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E6" w:rsidRPr="00D2427D" w:rsidRDefault="00B85FE6" w:rsidP="00012479">
      <w:pPr>
        <w:spacing w:before="100" w:beforeAutospacing="1" w:after="100" w:afterAutospacing="1"/>
        <w:jc w:val="center"/>
        <w:outlineLvl w:val="0"/>
        <w:rPr>
          <w:rFonts w:ascii="Calibri" w:hAnsi="Calibri"/>
          <w:b/>
          <w:lang w:val="en-ZA"/>
        </w:rPr>
      </w:pPr>
      <w:bookmarkStart w:id="0" w:name="_GoBack"/>
      <w:r w:rsidRPr="00D2427D">
        <w:rPr>
          <w:noProof/>
        </w:rPr>
        <w:drawing>
          <wp:inline distT="0" distB="0" distL="0" distR="0">
            <wp:extent cx="952500" cy="97536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bookmarkEnd w:id="0"/>
    </w:p>
    <w:p w:rsidR="00B85FE6" w:rsidRPr="00C96B32" w:rsidRDefault="00B85FE6" w:rsidP="00B85FE6">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B85FE6" w:rsidRDefault="00B85FE6" w:rsidP="00B85FE6">
      <w:pPr>
        <w:pBdr>
          <w:bottom w:val="single" w:sz="6" w:space="1" w:color="auto"/>
        </w:pBdr>
        <w:jc w:val="center"/>
        <w:rPr>
          <w:rFonts w:ascii="Arial" w:hAnsi="Arial" w:cs="Arial"/>
          <w:b/>
        </w:rPr>
      </w:pPr>
      <w:r w:rsidRPr="00C96B32">
        <w:rPr>
          <w:rFonts w:ascii="Arial" w:hAnsi="Arial" w:cs="Arial"/>
          <w:b/>
        </w:rPr>
        <w:t>REPUBLIC OF SOUTH AFRICA</w:t>
      </w:r>
    </w:p>
    <w:p w:rsidR="00B85FE6" w:rsidRPr="00C96B32" w:rsidRDefault="00B85FE6" w:rsidP="00B85FE6">
      <w:pPr>
        <w:pBdr>
          <w:bottom w:val="single" w:sz="6" w:space="1" w:color="auto"/>
        </w:pBdr>
        <w:jc w:val="center"/>
        <w:rPr>
          <w:rFonts w:ascii="Arial" w:hAnsi="Arial" w:cs="Arial"/>
          <w:b/>
        </w:rPr>
      </w:pPr>
    </w:p>
    <w:p w:rsidR="00B85FE6" w:rsidRDefault="00B85FE6" w:rsidP="00B85FE6">
      <w:pPr>
        <w:spacing w:line="360" w:lineRule="auto"/>
        <w:jc w:val="center"/>
        <w:rPr>
          <w:rFonts w:ascii="Arial" w:hAnsi="Arial" w:cs="Arial"/>
          <w:sz w:val="16"/>
          <w:szCs w:val="16"/>
        </w:rPr>
      </w:pPr>
    </w:p>
    <w:p w:rsidR="00B85FE6" w:rsidRPr="005D72CB" w:rsidRDefault="00B85FE6" w:rsidP="00B85FE6">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B85FE6" w:rsidRPr="000D2C53" w:rsidRDefault="00B85FE6" w:rsidP="00B85FE6">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42C99">
        <w:rPr>
          <w:rFonts w:ascii="Arial" w:hAnsi="Arial" w:cs="Arial"/>
          <w:b/>
          <w:bCs/>
          <w:lang w:val="en-GB"/>
        </w:rPr>
        <w:t>WRITTEN</w:t>
      </w:r>
      <w:r w:rsidRPr="005D72CB">
        <w:rPr>
          <w:rFonts w:ascii="Arial" w:hAnsi="Arial" w:cs="Arial"/>
          <w:b/>
          <w:bCs/>
          <w:lang w:val="en-GB"/>
        </w:rPr>
        <w:t xml:space="preserve"> REPLY</w:t>
      </w:r>
    </w:p>
    <w:p w:rsidR="00B85FE6" w:rsidRPr="000D2C53" w:rsidRDefault="00B85FE6" w:rsidP="00B85FE6">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F9718D" w:rsidRPr="00F9718D">
        <w:rPr>
          <w:rFonts w:ascii="Arial" w:hAnsi="Arial" w:cs="Arial"/>
          <w:b/>
          <w:bCs/>
          <w:lang w:val="en-GB"/>
        </w:rPr>
        <w:t xml:space="preserve">PQ2019/465.   </w:t>
      </w:r>
    </w:p>
    <w:p w:rsidR="00957C66" w:rsidRDefault="00B85FE6" w:rsidP="00012479">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141C17">
        <w:rPr>
          <w:rFonts w:ascii="Arial" w:hAnsi="Arial" w:cs="Arial"/>
          <w:b/>
          <w:bCs/>
          <w:lang w:val="en-GB"/>
        </w:rPr>
        <w:t xml:space="preserve">1 MARCH </w:t>
      </w:r>
      <w:r>
        <w:rPr>
          <w:rFonts w:ascii="Arial" w:hAnsi="Arial" w:cs="Arial"/>
          <w:b/>
          <w:bCs/>
          <w:lang w:val="en-GB"/>
        </w:rPr>
        <w:t>2019</w:t>
      </w:r>
    </w:p>
    <w:p w:rsidR="00012479" w:rsidRPr="00012479" w:rsidRDefault="00012479" w:rsidP="00012479">
      <w:pPr>
        <w:spacing w:line="360" w:lineRule="auto"/>
        <w:ind w:left="720"/>
        <w:jc w:val="center"/>
        <w:rPr>
          <w:rFonts w:ascii="Arial" w:hAnsi="Arial" w:cs="Arial"/>
          <w:b/>
          <w:bCs/>
          <w:lang w:val="en-GB"/>
        </w:rPr>
      </w:pPr>
    </w:p>
    <w:p w:rsidR="00F9718D" w:rsidRDefault="00012479" w:rsidP="00F9718D">
      <w:pPr>
        <w:spacing w:before="100" w:beforeAutospacing="1" w:after="100" w:afterAutospacing="1" w:line="360" w:lineRule="auto"/>
        <w:ind w:left="810" w:hanging="709"/>
        <w:jc w:val="both"/>
        <w:outlineLvl w:val="0"/>
        <w:rPr>
          <w:rFonts w:ascii="Arial" w:eastAsia="Calibri" w:hAnsi="Arial" w:cs="Arial"/>
          <w:b/>
        </w:rPr>
      </w:pPr>
      <w:r>
        <w:rPr>
          <w:rFonts w:ascii="Arial" w:eastAsia="Calibri" w:hAnsi="Arial" w:cs="Arial"/>
          <w:b/>
        </w:rPr>
        <w:t xml:space="preserve">465. </w:t>
      </w:r>
      <w:r w:rsidR="00F9718D" w:rsidRPr="00F9718D">
        <w:rPr>
          <w:rFonts w:ascii="Arial" w:eastAsia="Calibri" w:hAnsi="Arial" w:cs="Arial"/>
          <w:b/>
        </w:rPr>
        <w:t>Mr K J Mileham (DA) to ask the Min</w:t>
      </w:r>
      <w:r w:rsidR="00F9718D">
        <w:rPr>
          <w:rFonts w:ascii="Arial" w:eastAsia="Calibri" w:hAnsi="Arial" w:cs="Arial"/>
          <w:b/>
        </w:rPr>
        <w:t>ister of Cooperative Governance</w:t>
      </w:r>
    </w:p>
    <w:p w:rsidR="00F9718D" w:rsidRPr="00F9718D" w:rsidRDefault="00F9718D" w:rsidP="00F9718D">
      <w:pPr>
        <w:spacing w:before="100" w:beforeAutospacing="1" w:after="100" w:afterAutospacing="1" w:line="360" w:lineRule="auto"/>
        <w:ind w:left="810" w:hanging="709"/>
        <w:jc w:val="both"/>
        <w:outlineLvl w:val="0"/>
        <w:rPr>
          <w:rFonts w:ascii="Arial" w:eastAsia="Calibri" w:hAnsi="Arial" w:cs="Arial"/>
          <w:b/>
        </w:rPr>
      </w:pPr>
      <w:proofErr w:type="gramStart"/>
      <w:r w:rsidRPr="00F9718D">
        <w:rPr>
          <w:rFonts w:ascii="Arial" w:eastAsia="Calibri" w:hAnsi="Arial" w:cs="Arial"/>
          <w:b/>
        </w:rPr>
        <w:t>and</w:t>
      </w:r>
      <w:proofErr w:type="gramEnd"/>
      <w:r w:rsidRPr="00F9718D">
        <w:rPr>
          <w:rFonts w:ascii="Arial" w:eastAsia="Calibri" w:hAnsi="Arial" w:cs="Arial"/>
          <w:b/>
        </w:rPr>
        <w:t xml:space="preserve"> Traditional Affairs:</w:t>
      </w:r>
    </w:p>
    <w:p w:rsidR="00B85FE6" w:rsidRPr="00141C17" w:rsidRDefault="00F9718D" w:rsidP="00E14A13">
      <w:pPr>
        <w:spacing w:before="100" w:beforeAutospacing="1" w:after="100" w:afterAutospacing="1" w:line="360" w:lineRule="auto"/>
        <w:ind w:left="360"/>
        <w:jc w:val="both"/>
        <w:outlineLvl w:val="0"/>
        <w:rPr>
          <w:rFonts w:ascii="Arial" w:eastAsia="Calibri" w:hAnsi="Arial" w:cs="Arial"/>
        </w:rPr>
      </w:pPr>
      <w:r w:rsidRPr="00141C17">
        <w:rPr>
          <w:rFonts w:ascii="Arial" w:eastAsia="Calibri" w:hAnsi="Arial" w:cs="Arial"/>
        </w:rPr>
        <w:t>Whether he intends to introduce amending legislation in the National Assembly to ensure openness and transparency in local government in respect of provisions that permit an executive committee and mayoral committee to close any or all of its meetings to the public and media; if not, why not; if so, by what date?</w:t>
      </w:r>
      <w:r w:rsidR="00E14A13">
        <w:rPr>
          <w:rFonts w:ascii="Arial" w:eastAsia="Calibri" w:hAnsi="Arial" w:cs="Arial"/>
        </w:rPr>
        <w:t xml:space="preserve"> </w:t>
      </w:r>
      <w:r w:rsidRPr="00141C17">
        <w:rPr>
          <w:rFonts w:ascii="Arial" w:eastAsia="Calibri" w:hAnsi="Arial" w:cs="Arial"/>
        </w:rPr>
        <w:t>NW529E</w:t>
      </w:r>
      <w:r w:rsidR="00B85FE6" w:rsidRPr="00141C17">
        <w:rPr>
          <w:rFonts w:ascii="Arial" w:eastAsia="Calibri" w:hAnsi="Arial" w:cs="Arial"/>
        </w:rPr>
        <w:t>:</w:t>
      </w:r>
    </w:p>
    <w:p w:rsidR="00B85FE6" w:rsidRDefault="00957C66" w:rsidP="00B85FE6">
      <w:pPr>
        <w:tabs>
          <w:tab w:val="left" w:pos="432"/>
          <w:tab w:val="left" w:pos="720"/>
        </w:tabs>
        <w:spacing w:before="100" w:beforeAutospacing="1" w:after="100" w:afterAutospacing="1" w:line="276" w:lineRule="auto"/>
        <w:ind w:left="720" w:hanging="720"/>
        <w:jc w:val="both"/>
        <w:rPr>
          <w:rFonts w:ascii="Arial" w:hAnsi="Arial" w:cs="Arial"/>
          <w:b/>
        </w:rPr>
      </w:pPr>
      <w:r w:rsidRPr="00A26902">
        <w:rPr>
          <w:rFonts w:ascii="Arial" w:hAnsi="Arial" w:cs="Arial"/>
          <w:b/>
        </w:rPr>
        <w:t>REPLY</w:t>
      </w:r>
      <w:r w:rsidR="00B85FE6" w:rsidRPr="00A26902">
        <w:rPr>
          <w:rFonts w:ascii="Arial" w:hAnsi="Arial" w:cs="Arial"/>
          <w:b/>
        </w:rPr>
        <w:t xml:space="preserve">: </w:t>
      </w:r>
    </w:p>
    <w:p w:rsidR="00B85FE6" w:rsidRPr="00D00235" w:rsidRDefault="00F9718D" w:rsidP="00B85FE6">
      <w:pPr>
        <w:pStyle w:val="ListParagraph"/>
        <w:numPr>
          <w:ilvl w:val="0"/>
          <w:numId w:val="2"/>
        </w:numPr>
        <w:tabs>
          <w:tab w:val="left" w:pos="720"/>
        </w:tabs>
        <w:spacing w:before="100" w:beforeAutospacing="1" w:after="100" w:afterAutospacing="1" w:line="360" w:lineRule="auto"/>
        <w:jc w:val="both"/>
        <w:rPr>
          <w:rFonts w:ascii="Arial" w:hAnsi="Arial" w:cs="Arial"/>
          <w:b/>
        </w:rPr>
      </w:pPr>
      <w:r>
        <w:rPr>
          <w:rFonts w:ascii="Arial" w:eastAsia="Calibri" w:hAnsi="Arial" w:cs="Arial"/>
          <w:lang w:val="en-ZA"/>
        </w:rPr>
        <w:t>No</w:t>
      </w:r>
      <w:r w:rsidR="00AA4C6A">
        <w:rPr>
          <w:rFonts w:ascii="Arial" w:eastAsia="Calibri" w:hAnsi="Arial" w:cs="Arial"/>
          <w:lang w:val="en-ZA"/>
        </w:rPr>
        <w:t xml:space="preserve">, the </w:t>
      </w:r>
      <w:r>
        <w:rPr>
          <w:rFonts w:ascii="Arial" w:eastAsia="Calibri" w:hAnsi="Arial" w:cs="Arial"/>
          <w:lang w:val="en-ZA"/>
        </w:rPr>
        <w:t>Minister will</w:t>
      </w:r>
      <w:r w:rsidR="00535DCD">
        <w:rPr>
          <w:rFonts w:ascii="Arial" w:eastAsia="Calibri" w:hAnsi="Arial" w:cs="Arial"/>
          <w:lang w:val="en-ZA"/>
        </w:rPr>
        <w:t xml:space="preserve"> not be introducing any amendment to</w:t>
      </w:r>
      <w:r>
        <w:rPr>
          <w:rFonts w:ascii="Arial" w:eastAsia="Calibri" w:hAnsi="Arial" w:cs="Arial"/>
          <w:lang w:val="en-ZA"/>
        </w:rPr>
        <w:t xml:space="preserve"> legislation in respect of provisions </w:t>
      </w:r>
      <w:r w:rsidR="00E14A13">
        <w:rPr>
          <w:rFonts w:ascii="Arial" w:eastAsia="Calibri" w:hAnsi="Arial" w:cs="Arial"/>
          <w:lang w:val="en-ZA"/>
        </w:rPr>
        <w:t xml:space="preserve">that permits an executive committee and mayoral committee </w:t>
      </w:r>
      <w:r>
        <w:rPr>
          <w:rFonts w:ascii="Arial" w:eastAsia="Calibri" w:hAnsi="Arial" w:cs="Arial"/>
          <w:lang w:val="en-ZA"/>
        </w:rPr>
        <w:t xml:space="preserve">to close any or all of </w:t>
      </w:r>
      <w:r w:rsidR="00AA4C6A">
        <w:rPr>
          <w:rFonts w:ascii="Arial" w:eastAsia="Calibri" w:hAnsi="Arial" w:cs="Arial"/>
          <w:lang w:val="en-ZA"/>
        </w:rPr>
        <w:t>councils meeting and its committees</w:t>
      </w:r>
      <w:r>
        <w:rPr>
          <w:rFonts w:ascii="Arial" w:eastAsia="Calibri" w:hAnsi="Arial" w:cs="Arial"/>
          <w:lang w:val="en-ZA"/>
        </w:rPr>
        <w:t xml:space="preserve">. This is already provided for in </w:t>
      </w:r>
      <w:r w:rsidR="00AA4C6A">
        <w:rPr>
          <w:rFonts w:ascii="Arial" w:eastAsia="Calibri" w:hAnsi="Arial" w:cs="Arial"/>
          <w:lang w:val="en-ZA"/>
        </w:rPr>
        <w:t xml:space="preserve">Chapter 4, section 20 </w:t>
      </w:r>
      <w:r>
        <w:rPr>
          <w:rFonts w:ascii="Arial" w:eastAsia="Calibri" w:hAnsi="Arial" w:cs="Arial"/>
          <w:lang w:val="en-ZA"/>
        </w:rPr>
        <w:t xml:space="preserve">of the </w:t>
      </w:r>
      <w:r w:rsidR="00E14A13">
        <w:rPr>
          <w:rFonts w:ascii="Arial" w:eastAsia="Calibri" w:hAnsi="Arial" w:cs="Arial"/>
          <w:lang w:val="en-ZA"/>
        </w:rPr>
        <w:t>Local Government: Municipal Systems</w:t>
      </w:r>
      <w:r>
        <w:rPr>
          <w:rFonts w:ascii="Arial" w:eastAsia="Calibri" w:hAnsi="Arial" w:cs="Arial"/>
          <w:lang w:val="en-ZA"/>
        </w:rPr>
        <w:t xml:space="preserve"> Act, 2000. Section 20 (1) provides that meetings of municipal councils and those of its </w:t>
      </w:r>
      <w:r w:rsidR="00D00235">
        <w:rPr>
          <w:rFonts w:ascii="Arial" w:eastAsia="Calibri" w:hAnsi="Arial" w:cs="Arial"/>
          <w:lang w:val="en-ZA"/>
        </w:rPr>
        <w:t>committees</w:t>
      </w:r>
      <w:r>
        <w:rPr>
          <w:rFonts w:ascii="Arial" w:eastAsia="Calibri" w:hAnsi="Arial" w:cs="Arial"/>
          <w:lang w:val="en-ZA"/>
        </w:rPr>
        <w:t xml:space="preserve"> are open to the public, includi</w:t>
      </w:r>
      <w:r w:rsidR="00D00235">
        <w:rPr>
          <w:rFonts w:ascii="Arial" w:eastAsia="Calibri" w:hAnsi="Arial" w:cs="Arial"/>
          <w:lang w:val="en-ZA"/>
        </w:rPr>
        <w:t>ng the media and the council or such a committee may not exclude the public including the media from a meeting, except when:</w:t>
      </w:r>
    </w:p>
    <w:p w:rsidR="00D00235" w:rsidRPr="00141C17" w:rsidRDefault="00D00235" w:rsidP="00141C17">
      <w:pPr>
        <w:pStyle w:val="ListParagraph"/>
        <w:numPr>
          <w:ilvl w:val="0"/>
          <w:numId w:val="8"/>
        </w:numPr>
        <w:tabs>
          <w:tab w:val="left" w:pos="720"/>
        </w:tabs>
        <w:spacing w:before="100" w:beforeAutospacing="1" w:after="100" w:afterAutospacing="1" w:line="360" w:lineRule="auto"/>
        <w:jc w:val="both"/>
        <w:rPr>
          <w:rFonts w:ascii="Arial" w:hAnsi="Arial" w:cs="Arial"/>
        </w:rPr>
      </w:pPr>
      <w:r w:rsidRPr="00141C17">
        <w:rPr>
          <w:rFonts w:ascii="Arial" w:hAnsi="Arial" w:cs="Arial"/>
        </w:rPr>
        <w:t xml:space="preserve">It is reasonable to do so having regard to the nature of the business being transacted; and </w:t>
      </w:r>
    </w:p>
    <w:p w:rsidR="00D00235" w:rsidRPr="00141C17" w:rsidRDefault="00D00235" w:rsidP="00141C17">
      <w:pPr>
        <w:pStyle w:val="ListParagraph"/>
        <w:numPr>
          <w:ilvl w:val="0"/>
          <w:numId w:val="8"/>
        </w:numPr>
        <w:tabs>
          <w:tab w:val="left" w:pos="720"/>
        </w:tabs>
        <w:spacing w:before="100" w:beforeAutospacing="1" w:after="100" w:afterAutospacing="1" w:line="360" w:lineRule="auto"/>
        <w:jc w:val="both"/>
        <w:rPr>
          <w:rFonts w:ascii="Arial" w:hAnsi="Arial" w:cs="Arial"/>
        </w:rPr>
      </w:pPr>
      <w:r w:rsidRPr="00141C17">
        <w:rPr>
          <w:rFonts w:ascii="Arial" w:hAnsi="Arial" w:cs="Arial"/>
        </w:rPr>
        <w:t>A by-law or a resolution of the council specifying the circumstances in which the council or such committee may close a meeting</w:t>
      </w:r>
      <w:r w:rsidR="00141C17">
        <w:rPr>
          <w:rFonts w:ascii="Arial" w:hAnsi="Arial" w:cs="Arial"/>
        </w:rPr>
        <w:t xml:space="preserve">. </w:t>
      </w:r>
      <w:r w:rsidRPr="00141C17">
        <w:rPr>
          <w:rFonts w:ascii="Arial" w:hAnsi="Arial" w:cs="Arial"/>
        </w:rPr>
        <w:t xml:space="preserve"> </w:t>
      </w:r>
    </w:p>
    <w:p w:rsidR="00D00235" w:rsidRPr="00B85FE6" w:rsidRDefault="00D00235" w:rsidP="00D00235">
      <w:pPr>
        <w:pStyle w:val="ListParagraph"/>
        <w:tabs>
          <w:tab w:val="left" w:pos="720"/>
        </w:tabs>
        <w:spacing w:before="100" w:beforeAutospacing="1" w:after="100" w:afterAutospacing="1" w:line="360" w:lineRule="auto"/>
        <w:ind w:left="360"/>
        <w:jc w:val="both"/>
        <w:rPr>
          <w:rFonts w:ascii="Arial" w:hAnsi="Arial" w:cs="Arial"/>
          <w:b/>
        </w:rPr>
      </w:pPr>
    </w:p>
    <w:p w:rsidR="00B85FE6" w:rsidRPr="00B85FE6" w:rsidRDefault="00B85FE6" w:rsidP="00B85FE6">
      <w:pPr>
        <w:pStyle w:val="ListParagraph"/>
        <w:tabs>
          <w:tab w:val="left" w:pos="720"/>
        </w:tabs>
        <w:spacing w:before="100" w:beforeAutospacing="1" w:after="100" w:afterAutospacing="1" w:line="360" w:lineRule="auto"/>
        <w:jc w:val="both"/>
        <w:rPr>
          <w:rFonts w:ascii="Arial" w:hAnsi="Arial" w:cs="Arial"/>
          <w:b/>
        </w:rPr>
      </w:pPr>
    </w:p>
    <w:p w:rsidR="00F72C30" w:rsidRPr="00F72C30" w:rsidRDefault="00E14A13" w:rsidP="00E14A13">
      <w:pPr>
        <w:pStyle w:val="ListParagraph"/>
        <w:numPr>
          <w:ilvl w:val="0"/>
          <w:numId w:val="2"/>
        </w:numPr>
        <w:tabs>
          <w:tab w:val="left" w:pos="720"/>
        </w:tabs>
        <w:spacing w:before="100" w:beforeAutospacing="1" w:after="100" w:afterAutospacing="1" w:line="360" w:lineRule="auto"/>
        <w:jc w:val="both"/>
        <w:rPr>
          <w:rFonts w:ascii="Arial" w:hAnsi="Arial" w:cs="Arial"/>
          <w:b/>
        </w:rPr>
      </w:pPr>
      <w:r>
        <w:rPr>
          <w:rFonts w:ascii="Arial" w:eastAsia="Calibri" w:hAnsi="Arial" w:cs="Arial"/>
        </w:rPr>
        <w:t>Furthermore,</w:t>
      </w:r>
      <w:r>
        <w:rPr>
          <w:rFonts w:ascii="Arial" w:eastAsia="Calibri" w:hAnsi="Arial" w:cs="Arial"/>
          <w:lang w:val="en-GB"/>
        </w:rPr>
        <w:t xml:space="preserve"> section</w:t>
      </w:r>
      <w:r w:rsidR="000B2AFF">
        <w:rPr>
          <w:rFonts w:ascii="Arial" w:eastAsia="Calibri" w:hAnsi="Arial" w:cs="Arial"/>
          <w:lang w:val="en-GB"/>
        </w:rPr>
        <w:t xml:space="preserve"> 20</w:t>
      </w:r>
      <w:r w:rsidR="00D00235">
        <w:rPr>
          <w:rFonts w:ascii="Arial" w:eastAsia="Calibri" w:hAnsi="Arial" w:cs="Arial"/>
          <w:lang w:val="en-GB"/>
        </w:rPr>
        <w:t xml:space="preserve"> </w:t>
      </w:r>
      <w:r w:rsidR="000B2AFF">
        <w:rPr>
          <w:rFonts w:ascii="Arial" w:eastAsia="Calibri" w:hAnsi="Arial" w:cs="Arial"/>
          <w:lang w:val="en-GB"/>
        </w:rPr>
        <w:t>(2)</w:t>
      </w:r>
      <w:r>
        <w:rPr>
          <w:rFonts w:ascii="Arial" w:eastAsia="Calibri" w:hAnsi="Arial" w:cs="Arial"/>
          <w:lang w:val="en-GB"/>
        </w:rPr>
        <w:t xml:space="preserve"> of the </w:t>
      </w:r>
      <w:r w:rsidRPr="00E14A13">
        <w:rPr>
          <w:rFonts w:ascii="Arial" w:eastAsia="Calibri" w:hAnsi="Arial" w:cs="Arial"/>
          <w:lang w:val="en-GB"/>
        </w:rPr>
        <w:t xml:space="preserve">Local Government: Municipal Systems Act, 2000. </w:t>
      </w:r>
      <w:r w:rsidR="00D00235">
        <w:rPr>
          <w:rFonts w:ascii="Arial" w:eastAsia="Calibri" w:hAnsi="Arial" w:cs="Arial"/>
          <w:lang w:val="en-GB"/>
        </w:rPr>
        <w:t xml:space="preserve"> provides that a municipal </w:t>
      </w:r>
      <w:r w:rsidR="00766AE8">
        <w:rPr>
          <w:rFonts w:ascii="Arial" w:eastAsia="Calibri" w:hAnsi="Arial" w:cs="Arial"/>
          <w:lang w:val="en-GB"/>
        </w:rPr>
        <w:t>council, or</w:t>
      </w:r>
      <w:r w:rsidR="00F72C30">
        <w:rPr>
          <w:rFonts w:ascii="Arial" w:eastAsia="Calibri" w:hAnsi="Arial" w:cs="Arial"/>
          <w:lang w:val="en-GB"/>
        </w:rPr>
        <w:t xml:space="preserve"> a committee of the council, may not exclude the public, including the media, when considering or voting on any of the following matters:</w:t>
      </w:r>
    </w:p>
    <w:p w:rsidR="00F72C30" w:rsidRDefault="00F72C30" w:rsidP="00AA4C6A">
      <w:pPr>
        <w:pStyle w:val="ListParagraph"/>
        <w:numPr>
          <w:ilvl w:val="0"/>
          <w:numId w:val="9"/>
        </w:numPr>
        <w:tabs>
          <w:tab w:val="left" w:pos="720"/>
        </w:tabs>
        <w:spacing w:before="100" w:beforeAutospacing="1" w:after="100" w:afterAutospacing="1" w:line="360" w:lineRule="auto"/>
        <w:ind w:hanging="720"/>
        <w:jc w:val="both"/>
        <w:rPr>
          <w:rFonts w:ascii="Arial" w:eastAsia="Calibri" w:hAnsi="Arial" w:cs="Arial"/>
          <w:lang w:val="en-GB"/>
        </w:rPr>
      </w:pPr>
      <w:r>
        <w:rPr>
          <w:rFonts w:ascii="Arial" w:eastAsia="Calibri" w:hAnsi="Arial" w:cs="Arial"/>
          <w:lang w:val="en-GB"/>
        </w:rPr>
        <w:t>A draft by-law tabled in the council;</w:t>
      </w:r>
    </w:p>
    <w:p w:rsidR="00F72C30" w:rsidRDefault="00F72C30" w:rsidP="00AA4C6A">
      <w:pPr>
        <w:pStyle w:val="ListParagraph"/>
        <w:numPr>
          <w:ilvl w:val="0"/>
          <w:numId w:val="9"/>
        </w:numPr>
        <w:tabs>
          <w:tab w:val="left" w:pos="720"/>
        </w:tabs>
        <w:spacing w:before="100" w:beforeAutospacing="1" w:after="100" w:afterAutospacing="1" w:line="360" w:lineRule="auto"/>
        <w:ind w:hanging="720"/>
        <w:jc w:val="both"/>
        <w:rPr>
          <w:rFonts w:ascii="Arial" w:eastAsia="Calibri" w:hAnsi="Arial" w:cs="Arial"/>
          <w:lang w:val="en-GB"/>
        </w:rPr>
      </w:pPr>
      <w:r>
        <w:rPr>
          <w:rFonts w:ascii="Arial" w:eastAsia="Calibri" w:hAnsi="Arial" w:cs="Arial"/>
          <w:lang w:val="en-GB"/>
        </w:rPr>
        <w:t>A budget tabled in the council;</w:t>
      </w:r>
    </w:p>
    <w:p w:rsidR="00AA4C6A" w:rsidRPr="00AA4C6A" w:rsidRDefault="00F72C30" w:rsidP="00AA4C6A">
      <w:pPr>
        <w:pStyle w:val="ListParagraph"/>
        <w:numPr>
          <w:ilvl w:val="0"/>
          <w:numId w:val="9"/>
        </w:numPr>
        <w:tabs>
          <w:tab w:val="left" w:pos="720"/>
        </w:tabs>
        <w:spacing w:before="100" w:beforeAutospacing="1" w:after="100" w:afterAutospacing="1" w:line="360" w:lineRule="auto"/>
        <w:ind w:hanging="720"/>
        <w:jc w:val="both"/>
        <w:rPr>
          <w:rFonts w:ascii="Arial" w:hAnsi="Arial" w:cs="Arial"/>
          <w:lang w:val="en-GB"/>
        </w:rPr>
      </w:pPr>
      <w:r>
        <w:rPr>
          <w:rFonts w:ascii="Arial" w:eastAsia="Calibri" w:hAnsi="Arial" w:cs="Arial"/>
          <w:lang w:val="en-GB"/>
        </w:rPr>
        <w:t>The municipality’s draft integrated Development Plan on any amendments</w:t>
      </w:r>
      <w:r w:rsidR="00AA4C6A">
        <w:rPr>
          <w:rFonts w:ascii="Arial" w:eastAsia="Calibri" w:hAnsi="Arial" w:cs="Arial"/>
          <w:lang w:val="en-GB"/>
        </w:rPr>
        <w:t xml:space="preserve"> to the</w:t>
      </w:r>
    </w:p>
    <w:p w:rsidR="00F72C30" w:rsidRDefault="00F72C30" w:rsidP="00AA4C6A">
      <w:pPr>
        <w:pStyle w:val="ListParagraph"/>
        <w:tabs>
          <w:tab w:val="left" w:pos="720"/>
        </w:tabs>
        <w:spacing w:before="100" w:beforeAutospacing="1" w:after="100" w:afterAutospacing="1" w:line="360" w:lineRule="auto"/>
        <w:ind w:left="1080" w:hanging="360"/>
        <w:jc w:val="both"/>
        <w:rPr>
          <w:rFonts w:ascii="Arial" w:hAnsi="Arial" w:cs="Arial"/>
          <w:lang w:val="en-GB"/>
        </w:rPr>
      </w:pPr>
      <w:proofErr w:type="gramStart"/>
      <w:r>
        <w:rPr>
          <w:rFonts w:ascii="Arial" w:eastAsia="Calibri" w:hAnsi="Arial" w:cs="Arial"/>
          <w:lang w:val="en-GB"/>
        </w:rPr>
        <w:t>plan</w:t>
      </w:r>
      <w:proofErr w:type="gramEnd"/>
      <w:r>
        <w:rPr>
          <w:rFonts w:ascii="Arial" w:hAnsi="Arial" w:cs="Arial"/>
          <w:lang w:val="en-GB"/>
        </w:rPr>
        <w:t>;</w:t>
      </w:r>
    </w:p>
    <w:p w:rsidR="00F72C30" w:rsidRDefault="00F72C30" w:rsidP="00AA4C6A">
      <w:pPr>
        <w:pStyle w:val="ListParagraph"/>
        <w:numPr>
          <w:ilvl w:val="0"/>
          <w:numId w:val="9"/>
        </w:numPr>
        <w:tabs>
          <w:tab w:val="left" w:pos="720"/>
        </w:tabs>
        <w:spacing w:before="100" w:beforeAutospacing="1" w:after="100" w:afterAutospacing="1" w:line="360" w:lineRule="auto"/>
        <w:ind w:left="720"/>
        <w:jc w:val="both"/>
        <w:rPr>
          <w:rFonts w:ascii="Arial" w:hAnsi="Arial" w:cs="Arial"/>
          <w:lang w:val="en-GB"/>
        </w:rPr>
      </w:pPr>
      <w:r>
        <w:rPr>
          <w:rFonts w:ascii="Arial" w:hAnsi="Arial" w:cs="Arial"/>
          <w:lang w:val="en-GB"/>
        </w:rPr>
        <w:t>A municipality’s draft performance management systems; or any amendment to the system;</w:t>
      </w:r>
      <w:r w:rsidR="00E14A13">
        <w:rPr>
          <w:rFonts w:ascii="Arial" w:hAnsi="Arial" w:cs="Arial"/>
          <w:lang w:val="en-GB"/>
        </w:rPr>
        <w:t xml:space="preserve"> and</w:t>
      </w:r>
    </w:p>
    <w:p w:rsidR="00F72C30" w:rsidRDefault="00F72C30" w:rsidP="00AA4C6A">
      <w:pPr>
        <w:pStyle w:val="ListParagraph"/>
        <w:numPr>
          <w:ilvl w:val="0"/>
          <w:numId w:val="9"/>
        </w:numPr>
        <w:tabs>
          <w:tab w:val="left" w:pos="720"/>
        </w:tabs>
        <w:spacing w:before="100" w:beforeAutospacing="1" w:after="100" w:afterAutospacing="1" w:line="360" w:lineRule="auto"/>
        <w:ind w:hanging="720"/>
        <w:jc w:val="both"/>
        <w:rPr>
          <w:rFonts w:ascii="Arial" w:hAnsi="Arial" w:cs="Arial"/>
          <w:lang w:val="en-GB"/>
        </w:rPr>
      </w:pPr>
      <w:r>
        <w:rPr>
          <w:rFonts w:ascii="Arial" w:hAnsi="Arial" w:cs="Arial"/>
          <w:lang w:val="en-GB"/>
        </w:rPr>
        <w:t>The decision to enter into a service delivery agreement</w:t>
      </w:r>
      <w:r w:rsidR="00AA4C6A">
        <w:rPr>
          <w:rFonts w:ascii="Arial" w:hAnsi="Arial" w:cs="Arial"/>
          <w:lang w:val="en-GB"/>
        </w:rPr>
        <w:t xml:space="preserve">. </w:t>
      </w:r>
    </w:p>
    <w:p w:rsidR="00AA4C6A" w:rsidRDefault="00AA4C6A" w:rsidP="00AA4C6A">
      <w:pPr>
        <w:pStyle w:val="ListParagraph"/>
        <w:tabs>
          <w:tab w:val="left" w:pos="720"/>
        </w:tabs>
        <w:spacing w:before="100" w:beforeAutospacing="1" w:after="100" w:afterAutospacing="1" w:line="360" w:lineRule="auto"/>
        <w:ind w:left="1080"/>
        <w:jc w:val="both"/>
        <w:rPr>
          <w:rFonts w:ascii="Arial" w:hAnsi="Arial" w:cs="Arial"/>
          <w:lang w:val="en-GB"/>
        </w:rPr>
      </w:pPr>
    </w:p>
    <w:p w:rsidR="00AA4C6A" w:rsidRPr="00AA4C6A" w:rsidRDefault="00AA4C6A" w:rsidP="00AA4C6A">
      <w:pPr>
        <w:pStyle w:val="ListParagraph"/>
        <w:numPr>
          <w:ilvl w:val="0"/>
          <w:numId w:val="2"/>
        </w:numPr>
        <w:tabs>
          <w:tab w:val="left" w:pos="720"/>
        </w:tabs>
        <w:spacing w:before="100" w:beforeAutospacing="1" w:after="100" w:afterAutospacing="1" w:line="360" w:lineRule="auto"/>
        <w:jc w:val="both"/>
        <w:rPr>
          <w:rFonts w:ascii="Arial" w:hAnsi="Arial" w:cs="Arial"/>
          <w:lang w:val="en-GB"/>
        </w:rPr>
      </w:pPr>
      <w:r w:rsidRPr="00AA4C6A">
        <w:rPr>
          <w:rFonts w:ascii="Arial" w:hAnsi="Arial" w:cs="Arial"/>
          <w:lang w:val="en-GB"/>
        </w:rPr>
        <w:t>Section 20 (4)</w:t>
      </w:r>
      <w:r w:rsidR="000B2AFF">
        <w:rPr>
          <w:rFonts w:ascii="Arial" w:hAnsi="Arial" w:cs="Arial"/>
          <w:lang w:val="en-GB"/>
        </w:rPr>
        <w:t>(b) of the Municipal Systems Act, 2000</w:t>
      </w:r>
      <w:r w:rsidR="00E14A13">
        <w:rPr>
          <w:rFonts w:ascii="Arial" w:hAnsi="Arial" w:cs="Arial"/>
          <w:lang w:val="en-GB"/>
        </w:rPr>
        <w:t xml:space="preserve"> further provides for</w:t>
      </w:r>
      <w:r w:rsidRPr="00AA4C6A">
        <w:rPr>
          <w:rFonts w:ascii="Arial" w:hAnsi="Arial" w:cs="Arial"/>
          <w:lang w:val="en-GB"/>
        </w:rPr>
        <w:t xml:space="preserve"> a municipal council </w:t>
      </w:r>
      <w:r w:rsidR="00535DCD">
        <w:rPr>
          <w:rFonts w:ascii="Arial" w:hAnsi="Arial" w:cs="Arial"/>
          <w:lang w:val="en-GB"/>
        </w:rPr>
        <w:t xml:space="preserve">to </w:t>
      </w:r>
      <w:r w:rsidRPr="00AA4C6A">
        <w:rPr>
          <w:rFonts w:ascii="Arial" w:hAnsi="Arial" w:cs="Arial"/>
          <w:lang w:val="en-GB"/>
        </w:rPr>
        <w:t>take reasonable steps to regulate public access to and public conduct at meeting of council</w:t>
      </w:r>
      <w:r w:rsidR="00535DCD">
        <w:rPr>
          <w:rFonts w:ascii="Arial" w:hAnsi="Arial" w:cs="Arial"/>
          <w:lang w:val="en-GB"/>
        </w:rPr>
        <w:t>s</w:t>
      </w:r>
      <w:r w:rsidRPr="00AA4C6A">
        <w:rPr>
          <w:rFonts w:ascii="Arial" w:hAnsi="Arial" w:cs="Arial"/>
          <w:lang w:val="en-GB"/>
        </w:rPr>
        <w:t xml:space="preserve"> and its committees often referred to as Standing Rules and Orders for the Meeting of Councils and its Commi</w:t>
      </w:r>
      <w:r w:rsidR="00E14A13">
        <w:rPr>
          <w:rFonts w:ascii="Arial" w:hAnsi="Arial" w:cs="Arial"/>
          <w:lang w:val="en-GB"/>
        </w:rPr>
        <w:t>ttees (see attached</w:t>
      </w:r>
      <w:r w:rsidRPr="00AA4C6A">
        <w:rPr>
          <w:rFonts w:ascii="Arial" w:hAnsi="Arial" w:cs="Arial"/>
          <w:lang w:val="en-GB"/>
        </w:rPr>
        <w:t>)</w:t>
      </w:r>
      <w:r w:rsidR="00E14A13">
        <w:rPr>
          <w:rFonts w:ascii="Arial" w:hAnsi="Arial" w:cs="Arial"/>
          <w:lang w:val="en-GB"/>
        </w:rPr>
        <w:t>.</w:t>
      </w:r>
    </w:p>
    <w:p w:rsidR="00E14A13" w:rsidRPr="00012479" w:rsidRDefault="00B85FE6" w:rsidP="00012479">
      <w:pPr>
        <w:pStyle w:val="ListParagraph"/>
        <w:tabs>
          <w:tab w:val="left" w:pos="720"/>
        </w:tabs>
        <w:spacing w:before="100" w:beforeAutospacing="1" w:after="100" w:afterAutospacing="1" w:line="360" w:lineRule="auto"/>
        <w:ind w:left="360"/>
        <w:jc w:val="both"/>
        <w:rPr>
          <w:rFonts w:ascii="Arial" w:hAnsi="Arial" w:cs="Arial"/>
          <w:lang w:val="en-GB"/>
        </w:rPr>
      </w:pPr>
      <w:r w:rsidRPr="00B85FE6">
        <w:rPr>
          <w:rFonts w:ascii="Arial" w:hAnsi="Arial" w:cs="Arial"/>
          <w:lang w:val="en-GB"/>
        </w:rPr>
        <w:t xml:space="preserve">    </w:t>
      </w:r>
    </w:p>
    <w:p w:rsidR="00542C99" w:rsidRPr="00012479" w:rsidRDefault="000B2AFF" w:rsidP="00012479">
      <w:pPr>
        <w:spacing w:line="360" w:lineRule="auto"/>
        <w:jc w:val="both"/>
        <w:rPr>
          <w:rFonts w:ascii="Arial" w:hAnsi="Arial" w:cs="Arial"/>
          <w:bCs/>
          <w:color w:val="000000"/>
          <w:lang w:val="en-GB"/>
        </w:rPr>
      </w:pPr>
      <w:r w:rsidRPr="00012479">
        <w:rPr>
          <w:rFonts w:ascii="Arial" w:hAnsi="Arial" w:cs="Arial"/>
          <w:bCs/>
          <w:color w:val="000000"/>
          <w:lang w:val="en-GB"/>
        </w:rPr>
        <w:t>Chapter 7, section 152 (e)</w:t>
      </w:r>
      <w:r w:rsidR="00542C99" w:rsidRPr="00012479">
        <w:rPr>
          <w:rFonts w:ascii="Arial" w:hAnsi="Arial" w:cs="Arial"/>
          <w:bCs/>
          <w:color w:val="000000"/>
          <w:lang w:val="en-GB"/>
        </w:rPr>
        <w:t xml:space="preserve"> of the </w:t>
      </w:r>
      <w:r w:rsidRPr="00012479">
        <w:rPr>
          <w:rFonts w:ascii="Arial" w:hAnsi="Arial" w:cs="Arial"/>
          <w:bCs/>
          <w:color w:val="000000"/>
          <w:lang w:val="en-GB"/>
        </w:rPr>
        <w:t>Constitution</w:t>
      </w:r>
      <w:r w:rsidR="00542C99" w:rsidRPr="00012479">
        <w:rPr>
          <w:rFonts w:ascii="Arial" w:hAnsi="Arial" w:cs="Arial"/>
          <w:bCs/>
          <w:color w:val="000000"/>
          <w:lang w:val="en-GB"/>
        </w:rPr>
        <w:t xml:space="preserve"> of the Republic of South Africa, Act 108</w:t>
      </w:r>
      <w:r w:rsidR="00E14A13" w:rsidRPr="00012479">
        <w:rPr>
          <w:rFonts w:ascii="Arial" w:hAnsi="Arial" w:cs="Arial"/>
          <w:bCs/>
          <w:color w:val="000000"/>
          <w:lang w:val="en-GB"/>
        </w:rPr>
        <w:t xml:space="preserve"> of 1996</w:t>
      </w:r>
      <w:r w:rsidR="00542C99" w:rsidRPr="00012479">
        <w:rPr>
          <w:rFonts w:ascii="Arial" w:hAnsi="Arial" w:cs="Arial"/>
          <w:bCs/>
          <w:color w:val="000000"/>
          <w:lang w:val="en-GB"/>
        </w:rPr>
        <w:t xml:space="preserve"> provide</w:t>
      </w:r>
      <w:r w:rsidR="00E14A13" w:rsidRPr="00012479">
        <w:rPr>
          <w:rFonts w:ascii="Arial" w:hAnsi="Arial" w:cs="Arial"/>
          <w:bCs/>
          <w:color w:val="000000"/>
          <w:lang w:val="en-GB"/>
        </w:rPr>
        <w:t>s</w:t>
      </w:r>
      <w:r w:rsidR="00542C99" w:rsidRPr="00012479">
        <w:rPr>
          <w:rFonts w:ascii="Arial" w:hAnsi="Arial" w:cs="Arial"/>
          <w:bCs/>
          <w:color w:val="000000"/>
          <w:lang w:val="en-GB"/>
        </w:rPr>
        <w:t xml:space="preserve"> for the objects of local government which includes the encouragement of the involvement of communities and community organisations in the matters of local government. </w:t>
      </w:r>
    </w:p>
    <w:p w:rsidR="00E14A13" w:rsidRDefault="00E14A13" w:rsidP="00E14A13">
      <w:pPr>
        <w:pStyle w:val="ListParagraph"/>
        <w:spacing w:line="360" w:lineRule="auto"/>
        <w:ind w:left="360"/>
        <w:jc w:val="both"/>
        <w:rPr>
          <w:rFonts w:ascii="Arial" w:hAnsi="Arial" w:cs="Arial"/>
          <w:bCs/>
          <w:color w:val="000000"/>
          <w:lang w:val="en-GB"/>
        </w:rPr>
      </w:pPr>
    </w:p>
    <w:p w:rsidR="00B85FE6" w:rsidRPr="00012479" w:rsidRDefault="00542C99" w:rsidP="00012479">
      <w:pPr>
        <w:spacing w:line="360" w:lineRule="auto"/>
        <w:jc w:val="both"/>
        <w:rPr>
          <w:rFonts w:ascii="Arial" w:hAnsi="Arial" w:cs="Arial"/>
          <w:bCs/>
          <w:color w:val="000000"/>
          <w:lang w:val="en-GB"/>
        </w:rPr>
      </w:pPr>
      <w:r w:rsidRPr="00012479">
        <w:rPr>
          <w:rFonts w:ascii="Arial" w:hAnsi="Arial" w:cs="Arial"/>
          <w:bCs/>
          <w:color w:val="000000"/>
          <w:lang w:val="en-GB"/>
        </w:rPr>
        <w:t xml:space="preserve">Further to that, </w:t>
      </w:r>
      <w:r w:rsidR="00B85FE6" w:rsidRPr="00012479">
        <w:rPr>
          <w:rFonts w:ascii="Arial" w:hAnsi="Arial" w:cs="Arial"/>
          <w:bCs/>
          <w:color w:val="000000"/>
          <w:lang w:val="en-GB"/>
        </w:rPr>
        <w:t>Chapter 4</w:t>
      </w:r>
      <w:r w:rsidR="000B2AFF" w:rsidRPr="00012479">
        <w:rPr>
          <w:rFonts w:ascii="Arial" w:hAnsi="Arial" w:cs="Arial"/>
          <w:bCs/>
          <w:color w:val="000000"/>
          <w:lang w:val="en-GB"/>
        </w:rPr>
        <w:t xml:space="preserve"> section 16 (1)</w:t>
      </w:r>
      <w:r w:rsidR="00B85FE6" w:rsidRPr="00012479">
        <w:rPr>
          <w:rFonts w:ascii="Arial" w:hAnsi="Arial" w:cs="Arial"/>
          <w:bCs/>
          <w:color w:val="000000"/>
          <w:lang w:val="en-GB"/>
        </w:rPr>
        <w:t xml:space="preserve"> of the Local Government: Municipal Systems Act, 2000 requires of municipalities to develop a culture of community participation that complements formal representative government with a system of participatory governance and must for this purpose-</w:t>
      </w:r>
    </w:p>
    <w:p w:rsidR="00B85FE6" w:rsidRPr="00B85FE6" w:rsidRDefault="00B85FE6" w:rsidP="000B2AFF">
      <w:pPr>
        <w:pStyle w:val="ListParagraph"/>
        <w:numPr>
          <w:ilvl w:val="0"/>
          <w:numId w:val="10"/>
        </w:numPr>
        <w:spacing w:line="360" w:lineRule="auto"/>
        <w:jc w:val="both"/>
        <w:rPr>
          <w:rFonts w:ascii="Arial" w:hAnsi="Arial" w:cs="Arial"/>
          <w:bCs/>
          <w:color w:val="000000"/>
        </w:rPr>
      </w:pPr>
      <w:r w:rsidRPr="00B85FE6">
        <w:rPr>
          <w:rFonts w:ascii="Arial" w:hAnsi="Arial" w:cs="Arial"/>
          <w:bCs/>
          <w:color w:val="000000"/>
        </w:rPr>
        <w:t>Encourage, and create conditions for, the local community to participate in the</w:t>
      </w:r>
    </w:p>
    <w:p w:rsidR="00B85FE6" w:rsidRPr="00B85FE6" w:rsidRDefault="00B85FE6" w:rsidP="00B85FE6">
      <w:pPr>
        <w:pStyle w:val="ListParagraph"/>
        <w:spacing w:line="360" w:lineRule="auto"/>
        <w:ind w:left="360"/>
        <w:jc w:val="both"/>
        <w:rPr>
          <w:rFonts w:ascii="Arial" w:hAnsi="Arial" w:cs="Arial"/>
          <w:bCs/>
          <w:color w:val="000000"/>
        </w:rPr>
      </w:pPr>
      <w:proofErr w:type="gramStart"/>
      <w:r w:rsidRPr="00B85FE6">
        <w:rPr>
          <w:rFonts w:ascii="Arial" w:hAnsi="Arial" w:cs="Arial"/>
          <w:bCs/>
          <w:color w:val="000000"/>
        </w:rPr>
        <w:t>affairs</w:t>
      </w:r>
      <w:proofErr w:type="gramEnd"/>
      <w:r w:rsidRPr="00B85FE6">
        <w:rPr>
          <w:rFonts w:ascii="Arial" w:hAnsi="Arial" w:cs="Arial"/>
          <w:bCs/>
          <w:color w:val="000000"/>
        </w:rPr>
        <w:t xml:space="preserve"> of </w:t>
      </w:r>
      <w:r>
        <w:rPr>
          <w:rFonts w:ascii="Arial" w:hAnsi="Arial" w:cs="Arial"/>
          <w:bCs/>
          <w:color w:val="000000"/>
        </w:rPr>
        <w:t>the municipality, including in—</w:t>
      </w:r>
    </w:p>
    <w:p w:rsidR="00B85FE6" w:rsidRPr="00B85FE6" w:rsidRDefault="00B85FE6" w:rsidP="000B2AFF">
      <w:pPr>
        <w:pStyle w:val="ListParagraph"/>
        <w:numPr>
          <w:ilvl w:val="0"/>
          <w:numId w:val="11"/>
        </w:numPr>
        <w:spacing w:line="360" w:lineRule="auto"/>
        <w:jc w:val="both"/>
        <w:rPr>
          <w:rFonts w:ascii="Arial" w:hAnsi="Arial" w:cs="Arial"/>
          <w:bCs/>
          <w:color w:val="000000"/>
        </w:rPr>
      </w:pPr>
      <w:r>
        <w:rPr>
          <w:rFonts w:ascii="Arial" w:hAnsi="Arial" w:cs="Arial"/>
          <w:bCs/>
          <w:color w:val="000000"/>
        </w:rPr>
        <w:t>the preparation</w:t>
      </w:r>
      <w:r w:rsidRPr="00B85FE6">
        <w:rPr>
          <w:rFonts w:ascii="Arial" w:hAnsi="Arial" w:cs="Arial"/>
          <w:bCs/>
          <w:color w:val="000000"/>
        </w:rPr>
        <w:t xml:space="preserve"> implementation and review of its integrated development</w:t>
      </w:r>
      <w:r>
        <w:rPr>
          <w:rFonts w:ascii="Arial" w:hAnsi="Arial" w:cs="Arial"/>
          <w:bCs/>
          <w:color w:val="000000"/>
        </w:rPr>
        <w:t xml:space="preserve"> plan in terms of Ch</w:t>
      </w:r>
      <w:r w:rsidRPr="00B85FE6">
        <w:rPr>
          <w:rFonts w:ascii="Arial" w:hAnsi="Arial" w:cs="Arial"/>
          <w:bCs/>
          <w:color w:val="000000"/>
        </w:rPr>
        <w:t>apter 5;</w:t>
      </w:r>
    </w:p>
    <w:p w:rsidR="00B85FE6" w:rsidRPr="00B85FE6" w:rsidRDefault="00B85FE6" w:rsidP="000B2AFF">
      <w:pPr>
        <w:pStyle w:val="ListParagraph"/>
        <w:numPr>
          <w:ilvl w:val="0"/>
          <w:numId w:val="11"/>
        </w:numPr>
        <w:spacing w:line="360" w:lineRule="auto"/>
        <w:jc w:val="both"/>
        <w:rPr>
          <w:rFonts w:ascii="Arial" w:hAnsi="Arial" w:cs="Arial"/>
          <w:bCs/>
          <w:color w:val="000000"/>
        </w:rPr>
      </w:pPr>
      <w:r>
        <w:rPr>
          <w:rFonts w:ascii="Arial" w:hAnsi="Arial" w:cs="Arial"/>
          <w:bCs/>
          <w:color w:val="000000"/>
        </w:rPr>
        <w:lastRenderedPageBreak/>
        <w:t>the establishment, implem</w:t>
      </w:r>
      <w:r w:rsidRPr="00B85FE6">
        <w:rPr>
          <w:rFonts w:ascii="Arial" w:hAnsi="Arial" w:cs="Arial"/>
          <w:bCs/>
          <w:color w:val="000000"/>
        </w:rPr>
        <w:t>entation and review of its performance</w:t>
      </w:r>
      <w:r>
        <w:rPr>
          <w:rFonts w:ascii="Arial" w:hAnsi="Arial" w:cs="Arial"/>
          <w:bCs/>
          <w:color w:val="000000"/>
        </w:rPr>
        <w:t xml:space="preserve"> management system in terms</w:t>
      </w:r>
      <w:r w:rsidRPr="00B85FE6">
        <w:rPr>
          <w:rFonts w:ascii="Arial" w:hAnsi="Arial" w:cs="Arial"/>
          <w:bCs/>
          <w:color w:val="000000"/>
        </w:rPr>
        <w:t xml:space="preserve"> of Chapter 6:</w:t>
      </w:r>
    </w:p>
    <w:p w:rsidR="000B2AFF" w:rsidRDefault="00B85FE6" w:rsidP="000B2AFF">
      <w:pPr>
        <w:pStyle w:val="ListParagraph"/>
        <w:numPr>
          <w:ilvl w:val="0"/>
          <w:numId w:val="11"/>
        </w:numPr>
        <w:spacing w:line="360" w:lineRule="auto"/>
        <w:jc w:val="both"/>
        <w:rPr>
          <w:rFonts w:ascii="Arial" w:hAnsi="Arial" w:cs="Arial"/>
          <w:bCs/>
          <w:color w:val="000000"/>
        </w:rPr>
      </w:pPr>
      <w:r w:rsidRPr="00B85FE6">
        <w:rPr>
          <w:rFonts w:ascii="Arial" w:hAnsi="Arial" w:cs="Arial"/>
          <w:bCs/>
          <w:color w:val="000000"/>
        </w:rPr>
        <w:t>the monitoring and review of its performance, including the outcomes</w:t>
      </w:r>
      <w:r>
        <w:rPr>
          <w:rFonts w:ascii="Arial" w:hAnsi="Arial" w:cs="Arial"/>
          <w:bCs/>
          <w:color w:val="000000"/>
        </w:rPr>
        <w:t xml:space="preserve"> and impact of such performance, </w:t>
      </w:r>
    </w:p>
    <w:p w:rsidR="000B2AFF" w:rsidRDefault="00B85FE6" w:rsidP="000B2AFF">
      <w:pPr>
        <w:pStyle w:val="ListParagraph"/>
        <w:numPr>
          <w:ilvl w:val="0"/>
          <w:numId w:val="11"/>
        </w:numPr>
        <w:spacing w:line="360" w:lineRule="auto"/>
        <w:jc w:val="both"/>
        <w:rPr>
          <w:rFonts w:ascii="Arial" w:hAnsi="Arial" w:cs="Arial"/>
          <w:bCs/>
          <w:color w:val="000000"/>
        </w:rPr>
      </w:pPr>
      <w:r w:rsidRPr="00B85FE6">
        <w:rPr>
          <w:rFonts w:ascii="Arial" w:hAnsi="Arial" w:cs="Arial"/>
          <w:bCs/>
          <w:color w:val="000000"/>
        </w:rPr>
        <w:t>the preparation of its budget; and</w:t>
      </w:r>
    </w:p>
    <w:p w:rsidR="00E14A13" w:rsidRDefault="00B85FE6" w:rsidP="000B2AFF">
      <w:pPr>
        <w:pStyle w:val="ListParagraph"/>
        <w:numPr>
          <w:ilvl w:val="0"/>
          <w:numId w:val="11"/>
        </w:numPr>
        <w:spacing w:line="360" w:lineRule="auto"/>
        <w:jc w:val="both"/>
        <w:rPr>
          <w:rFonts w:ascii="Arial" w:hAnsi="Arial" w:cs="Arial"/>
          <w:bCs/>
          <w:color w:val="000000"/>
        </w:rPr>
      </w:pPr>
      <w:proofErr w:type="gramStart"/>
      <w:r>
        <w:rPr>
          <w:rFonts w:ascii="Arial" w:hAnsi="Arial" w:cs="Arial"/>
          <w:bCs/>
          <w:color w:val="000000"/>
        </w:rPr>
        <w:t>strategic</w:t>
      </w:r>
      <w:proofErr w:type="gramEnd"/>
      <w:r>
        <w:rPr>
          <w:rFonts w:ascii="Arial" w:hAnsi="Arial" w:cs="Arial"/>
          <w:bCs/>
          <w:color w:val="000000"/>
        </w:rPr>
        <w:t xml:space="preserve"> decisions rela</w:t>
      </w:r>
      <w:r w:rsidRPr="00B85FE6">
        <w:rPr>
          <w:rFonts w:ascii="Arial" w:hAnsi="Arial" w:cs="Arial"/>
          <w:bCs/>
          <w:color w:val="000000"/>
        </w:rPr>
        <w:t>ting to the pr</w:t>
      </w:r>
      <w:r w:rsidR="00E14A13">
        <w:rPr>
          <w:rFonts w:ascii="Arial" w:hAnsi="Arial" w:cs="Arial"/>
          <w:bCs/>
          <w:color w:val="000000"/>
        </w:rPr>
        <w:t>ovision of municipal services.</w:t>
      </w:r>
    </w:p>
    <w:p w:rsidR="00B85FE6" w:rsidRPr="00B85FE6" w:rsidRDefault="00E14A13" w:rsidP="00E14A13">
      <w:pPr>
        <w:pStyle w:val="ListParagraph"/>
        <w:spacing w:line="360" w:lineRule="auto"/>
        <w:ind w:left="1080"/>
        <w:jc w:val="both"/>
        <w:rPr>
          <w:rFonts w:ascii="Arial" w:hAnsi="Arial" w:cs="Arial"/>
          <w:bCs/>
          <w:color w:val="000000"/>
        </w:rPr>
      </w:pPr>
      <w:r>
        <w:rPr>
          <w:rFonts w:ascii="Arial" w:hAnsi="Arial" w:cs="Arial"/>
          <w:bCs/>
          <w:color w:val="000000"/>
        </w:rPr>
        <w:t xml:space="preserve"> </w:t>
      </w:r>
    </w:p>
    <w:p w:rsidR="000C2091" w:rsidRPr="00012479" w:rsidRDefault="00B85FE6" w:rsidP="00012479">
      <w:pPr>
        <w:spacing w:line="360" w:lineRule="auto"/>
        <w:jc w:val="both"/>
        <w:rPr>
          <w:rFonts w:ascii="Arial" w:hAnsi="Arial" w:cs="Arial"/>
          <w:bCs/>
          <w:color w:val="000000"/>
          <w:lang w:val="en-GB"/>
        </w:rPr>
      </w:pPr>
      <w:r w:rsidRPr="00012479">
        <w:rPr>
          <w:rFonts w:ascii="Arial" w:hAnsi="Arial" w:cs="Arial"/>
          <w:bCs/>
          <w:color w:val="000000"/>
        </w:rPr>
        <w:t xml:space="preserve"> </w:t>
      </w:r>
      <w:r w:rsidR="00766AE8" w:rsidRPr="00012479">
        <w:rPr>
          <w:rFonts w:ascii="Arial" w:hAnsi="Arial" w:cs="Arial"/>
          <w:bCs/>
          <w:color w:val="000000"/>
        </w:rPr>
        <w:t>Section 20</w:t>
      </w:r>
      <w:r w:rsidR="000B2AFF" w:rsidRPr="00012479">
        <w:rPr>
          <w:rFonts w:ascii="Arial" w:hAnsi="Arial" w:cs="Arial"/>
          <w:bCs/>
          <w:color w:val="000000"/>
        </w:rPr>
        <w:t>(1)</w:t>
      </w:r>
      <w:r w:rsidR="00766AE8" w:rsidRPr="00012479">
        <w:rPr>
          <w:rFonts w:ascii="Arial" w:hAnsi="Arial" w:cs="Arial"/>
          <w:bCs/>
          <w:color w:val="000000"/>
        </w:rPr>
        <w:t xml:space="preserve"> of the </w:t>
      </w:r>
      <w:r w:rsidR="00E14A13" w:rsidRPr="00012479">
        <w:rPr>
          <w:rFonts w:ascii="Arial" w:hAnsi="Arial" w:cs="Arial"/>
          <w:bCs/>
          <w:color w:val="000000"/>
        </w:rPr>
        <w:t xml:space="preserve">Local Government: </w:t>
      </w:r>
      <w:r w:rsidR="00766AE8" w:rsidRPr="00012479">
        <w:rPr>
          <w:rFonts w:ascii="Arial" w:hAnsi="Arial" w:cs="Arial"/>
          <w:bCs/>
          <w:color w:val="000000"/>
        </w:rPr>
        <w:t>Municipal Systems Act</w:t>
      </w:r>
      <w:r w:rsidR="000B2AFF" w:rsidRPr="00012479">
        <w:rPr>
          <w:rFonts w:ascii="Arial" w:hAnsi="Arial" w:cs="Arial"/>
          <w:bCs/>
          <w:color w:val="000000"/>
        </w:rPr>
        <w:t>, 2000</w:t>
      </w:r>
      <w:r w:rsidR="00766AE8" w:rsidRPr="00012479">
        <w:rPr>
          <w:rFonts w:ascii="Arial" w:hAnsi="Arial" w:cs="Arial"/>
          <w:bCs/>
          <w:color w:val="000000"/>
        </w:rPr>
        <w:t xml:space="preserve"> makes provision for the admission of the public in meeting of council and its committees. Section 20 (4)</w:t>
      </w:r>
      <w:r w:rsidR="000B2AFF" w:rsidRPr="00012479">
        <w:rPr>
          <w:rFonts w:ascii="Arial" w:hAnsi="Arial" w:cs="Arial"/>
          <w:bCs/>
          <w:color w:val="000000"/>
        </w:rPr>
        <w:t>(b)</w:t>
      </w:r>
      <w:r w:rsidR="00766AE8" w:rsidRPr="00012479">
        <w:rPr>
          <w:rFonts w:ascii="Arial" w:hAnsi="Arial" w:cs="Arial"/>
          <w:bCs/>
          <w:color w:val="000000"/>
        </w:rPr>
        <w:t xml:space="preserve"> further provides that a municipal council take reasonable steps to regulate public access to and public conduct at meeting of council and its committees often </w:t>
      </w:r>
      <w:r w:rsidR="00141C17" w:rsidRPr="00012479">
        <w:rPr>
          <w:rFonts w:ascii="Arial" w:hAnsi="Arial" w:cs="Arial"/>
          <w:bCs/>
          <w:color w:val="000000"/>
        </w:rPr>
        <w:t>referred</w:t>
      </w:r>
      <w:r w:rsidR="00766AE8" w:rsidRPr="00012479">
        <w:rPr>
          <w:rFonts w:ascii="Arial" w:hAnsi="Arial" w:cs="Arial"/>
          <w:bCs/>
          <w:color w:val="000000"/>
        </w:rPr>
        <w:t xml:space="preserve"> to as Standing Rules and Orders </w:t>
      </w:r>
      <w:r w:rsidR="00141C17" w:rsidRPr="00012479">
        <w:rPr>
          <w:rFonts w:ascii="Arial" w:hAnsi="Arial" w:cs="Arial"/>
          <w:bCs/>
          <w:color w:val="000000"/>
        </w:rPr>
        <w:t>for the Meeting of Councils an</w:t>
      </w:r>
      <w:r w:rsidR="00E14A13" w:rsidRPr="00012479">
        <w:rPr>
          <w:rFonts w:ascii="Arial" w:hAnsi="Arial" w:cs="Arial"/>
          <w:bCs/>
          <w:color w:val="000000"/>
        </w:rPr>
        <w:t>d its Committees  (see attached</w:t>
      </w:r>
      <w:r w:rsidR="00141C17" w:rsidRPr="00012479">
        <w:rPr>
          <w:rFonts w:ascii="Arial" w:hAnsi="Arial" w:cs="Arial"/>
          <w:bCs/>
          <w:color w:val="000000"/>
        </w:rPr>
        <w:t>)</w:t>
      </w:r>
      <w:r w:rsidR="00AA4C6A" w:rsidRPr="00012479">
        <w:rPr>
          <w:rFonts w:ascii="Arial" w:hAnsi="Arial" w:cs="Arial"/>
          <w:bCs/>
          <w:color w:val="000000"/>
        </w:rPr>
        <w:t>.</w:t>
      </w:r>
    </w:p>
    <w:p w:rsidR="00AA4C6A" w:rsidRDefault="00AA4C6A" w:rsidP="00AA4C6A">
      <w:pPr>
        <w:spacing w:line="360" w:lineRule="auto"/>
        <w:jc w:val="both"/>
        <w:rPr>
          <w:rFonts w:ascii="Arial" w:hAnsi="Arial" w:cs="Arial"/>
          <w:bCs/>
          <w:color w:val="000000"/>
          <w:lang w:val="en-GB"/>
        </w:rPr>
      </w:pPr>
    </w:p>
    <w:p w:rsidR="00AA4C6A" w:rsidRDefault="00012479" w:rsidP="00AA4C6A">
      <w:pPr>
        <w:spacing w:line="360" w:lineRule="auto"/>
        <w:jc w:val="both"/>
        <w:rPr>
          <w:rFonts w:ascii="Arial" w:hAnsi="Arial" w:cs="Arial"/>
          <w:bCs/>
          <w:color w:val="000000"/>
          <w:lang w:val="en-GB"/>
        </w:rPr>
      </w:pPr>
      <w:r>
        <w:rPr>
          <w:rFonts w:ascii="Arial" w:hAnsi="Arial" w:cs="Arial"/>
          <w:bCs/>
          <w:color w:val="000000"/>
          <w:lang w:val="en-GB"/>
        </w:rPr>
        <w:t>Ends…</w:t>
      </w:r>
    </w:p>
    <w:p w:rsidR="00AA4C6A" w:rsidRDefault="00AA4C6A" w:rsidP="00AA4C6A">
      <w:pPr>
        <w:spacing w:line="360" w:lineRule="auto"/>
        <w:jc w:val="both"/>
        <w:rPr>
          <w:rFonts w:ascii="Arial" w:hAnsi="Arial" w:cs="Arial"/>
          <w:bCs/>
          <w:color w:val="000000"/>
          <w:lang w:val="en-GB"/>
        </w:rPr>
      </w:pPr>
    </w:p>
    <w:p w:rsidR="00AA4C6A" w:rsidRDefault="00AA4C6A" w:rsidP="00AA4C6A">
      <w:pPr>
        <w:spacing w:line="360" w:lineRule="auto"/>
        <w:jc w:val="both"/>
        <w:rPr>
          <w:rFonts w:ascii="Arial" w:hAnsi="Arial" w:cs="Arial"/>
          <w:bCs/>
          <w:color w:val="000000"/>
          <w:lang w:val="en-GB"/>
        </w:rPr>
      </w:pPr>
    </w:p>
    <w:p w:rsidR="00AA4C6A" w:rsidRDefault="00AA4C6A" w:rsidP="00AA4C6A">
      <w:pPr>
        <w:spacing w:line="360" w:lineRule="auto"/>
        <w:jc w:val="both"/>
        <w:rPr>
          <w:rFonts w:ascii="Arial" w:hAnsi="Arial" w:cs="Arial"/>
          <w:bCs/>
          <w:color w:val="000000"/>
          <w:lang w:val="en-GB"/>
        </w:rPr>
      </w:pPr>
    </w:p>
    <w:sectPr w:rsidR="00AA4C6A" w:rsidSect="000C20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0C5"/>
    <w:multiLevelType w:val="hybridMultilevel"/>
    <w:tmpl w:val="F6CEE542"/>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D95196A"/>
    <w:multiLevelType w:val="hybridMultilevel"/>
    <w:tmpl w:val="6DFCB596"/>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D14905"/>
    <w:multiLevelType w:val="hybridMultilevel"/>
    <w:tmpl w:val="EF8A13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273F16"/>
    <w:multiLevelType w:val="hybridMultilevel"/>
    <w:tmpl w:val="D89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5711F"/>
    <w:multiLevelType w:val="hybridMultilevel"/>
    <w:tmpl w:val="B8FAD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40CE0"/>
    <w:multiLevelType w:val="hybridMultilevel"/>
    <w:tmpl w:val="2A78C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912AC"/>
    <w:multiLevelType w:val="hybridMultilevel"/>
    <w:tmpl w:val="9946C324"/>
    <w:lvl w:ilvl="0" w:tplc="1FC64E68">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2F2C1E"/>
    <w:multiLevelType w:val="hybridMultilevel"/>
    <w:tmpl w:val="8F12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91067"/>
    <w:multiLevelType w:val="hybridMultilevel"/>
    <w:tmpl w:val="D5467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F83380E"/>
    <w:multiLevelType w:val="hybridMultilevel"/>
    <w:tmpl w:val="562EB964"/>
    <w:lvl w:ilvl="0" w:tplc="46B853F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110018"/>
    <w:multiLevelType w:val="hybridMultilevel"/>
    <w:tmpl w:val="9350E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8"/>
  </w:num>
  <w:num w:numId="6">
    <w:abstractNumId w:val="7"/>
  </w:num>
  <w:num w:numId="7">
    <w:abstractNumId w:val="3"/>
  </w:num>
  <w:num w:numId="8">
    <w:abstractNumId w:val="5"/>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E6"/>
    <w:rsid w:val="00012479"/>
    <w:rsid w:val="0005672C"/>
    <w:rsid w:val="00092A1C"/>
    <w:rsid w:val="000B2AFF"/>
    <w:rsid w:val="000C2091"/>
    <w:rsid w:val="00141C17"/>
    <w:rsid w:val="00237AD7"/>
    <w:rsid w:val="002770D5"/>
    <w:rsid w:val="002B5297"/>
    <w:rsid w:val="00453F0D"/>
    <w:rsid w:val="00535DCD"/>
    <w:rsid w:val="00542C99"/>
    <w:rsid w:val="005E5F39"/>
    <w:rsid w:val="0065497D"/>
    <w:rsid w:val="00766AE8"/>
    <w:rsid w:val="007D17EC"/>
    <w:rsid w:val="00846AF1"/>
    <w:rsid w:val="008B6F32"/>
    <w:rsid w:val="00957C66"/>
    <w:rsid w:val="00A62666"/>
    <w:rsid w:val="00AA4C6A"/>
    <w:rsid w:val="00B46EEF"/>
    <w:rsid w:val="00B67FC8"/>
    <w:rsid w:val="00B85FE6"/>
    <w:rsid w:val="00C603F4"/>
    <w:rsid w:val="00D00235"/>
    <w:rsid w:val="00E14A13"/>
    <w:rsid w:val="00E26873"/>
    <w:rsid w:val="00EC187C"/>
    <w:rsid w:val="00F72C30"/>
    <w:rsid w:val="00F9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DB45"/>
  <w15:chartTrackingRefBased/>
  <w15:docId w15:val="{8C423896-CF69-4E67-8AA4-87B8D757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E6"/>
    <w:pPr>
      <w:ind w:left="720"/>
      <w:contextualSpacing/>
    </w:pPr>
  </w:style>
  <w:style w:type="paragraph" w:styleId="BodyText2">
    <w:name w:val="Body Text 2"/>
    <w:basedOn w:val="Normal"/>
    <w:link w:val="BodyText2Char"/>
    <w:uiPriority w:val="99"/>
    <w:unhideWhenUsed/>
    <w:rsid w:val="00A62666"/>
    <w:pPr>
      <w:spacing w:after="120" w:line="276" w:lineRule="auto"/>
      <w:jc w:val="both"/>
    </w:pPr>
    <w:rPr>
      <w:rFonts w:ascii="Arial" w:hAnsi="Arial" w:cs="Arial"/>
      <w:sz w:val="22"/>
      <w:szCs w:val="22"/>
      <w:lang w:val="en-ZA"/>
    </w:rPr>
  </w:style>
  <w:style w:type="character" w:customStyle="1" w:styleId="BodyText2Char">
    <w:name w:val="Body Text 2 Char"/>
    <w:basedOn w:val="DefaultParagraphFont"/>
    <w:link w:val="BodyText2"/>
    <w:uiPriority w:val="99"/>
    <w:rsid w:val="00A62666"/>
    <w:rPr>
      <w:rFonts w:ascii="Arial" w:eastAsia="Times New Roman" w:hAnsi="Arial" w:cs="Arial"/>
      <w:lang w:val="en-ZA"/>
    </w:rPr>
  </w:style>
  <w:style w:type="table" w:styleId="LightShading-Accent3">
    <w:name w:val="Light Shading Accent 3"/>
    <w:basedOn w:val="TableNormal"/>
    <w:uiPriority w:val="60"/>
    <w:rsid w:val="00A62666"/>
    <w:pPr>
      <w:spacing w:after="0" w:line="240" w:lineRule="auto"/>
    </w:pPr>
    <w:rPr>
      <w:color w:val="7B7B7B" w:themeColor="accent3" w:themeShade="BF"/>
      <w:lang w:val="en-ZA"/>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alloonText">
    <w:name w:val="Balloon Text"/>
    <w:basedOn w:val="Normal"/>
    <w:link w:val="BalloonTextChar"/>
    <w:uiPriority w:val="99"/>
    <w:semiHidden/>
    <w:unhideWhenUsed/>
    <w:rsid w:val="00B67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Maake</dc:creator>
  <cp:keywords/>
  <dc:description/>
  <cp:lastModifiedBy>Thobani Matheza</cp:lastModifiedBy>
  <cp:revision>2</cp:revision>
  <cp:lastPrinted>2019-03-11T13:06:00Z</cp:lastPrinted>
  <dcterms:created xsi:type="dcterms:W3CDTF">2019-03-21T23:52:00Z</dcterms:created>
  <dcterms:modified xsi:type="dcterms:W3CDTF">2019-03-21T23:52:00Z</dcterms:modified>
</cp:coreProperties>
</file>