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83" w:rsidRPr="001B0917" w:rsidRDefault="004B0583"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NATIONAL </w:t>
      </w:r>
      <w:r>
        <w:rPr>
          <w:rFonts w:ascii="Arial" w:hAnsi="Arial" w:cs="Arial"/>
          <w:b/>
          <w:sz w:val="22"/>
          <w:szCs w:val="22"/>
        </w:rPr>
        <w:t>ASSEMBLY</w:t>
      </w:r>
    </w:p>
    <w:p w:rsidR="004B0583" w:rsidRPr="00AF35E9" w:rsidRDefault="004B0583"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FOR </w:t>
      </w:r>
      <w:r w:rsidRPr="00AF35E9">
        <w:rPr>
          <w:rFonts w:ascii="Arial" w:hAnsi="Arial" w:cs="Arial"/>
          <w:b/>
          <w:sz w:val="22"/>
          <w:szCs w:val="22"/>
        </w:rPr>
        <w:t>WRITTEN REPLY</w:t>
      </w:r>
    </w:p>
    <w:p w:rsidR="004B0583" w:rsidRPr="00AF35E9" w:rsidRDefault="004B0583" w:rsidP="001B0917">
      <w:pPr>
        <w:tabs>
          <w:tab w:val="left" w:pos="432"/>
          <w:tab w:val="left" w:pos="864"/>
        </w:tabs>
        <w:spacing w:line="276" w:lineRule="auto"/>
        <w:jc w:val="center"/>
        <w:rPr>
          <w:rFonts w:ascii="Arial" w:hAnsi="Arial" w:cs="Arial"/>
          <w:b/>
          <w:sz w:val="22"/>
          <w:szCs w:val="22"/>
        </w:rPr>
      </w:pPr>
      <w:r w:rsidRPr="00AF35E9">
        <w:rPr>
          <w:rFonts w:ascii="Arial" w:hAnsi="Arial" w:cs="Arial"/>
          <w:b/>
          <w:sz w:val="22"/>
          <w:szCs w:val="22"/>
        </w:rPr>
        <w:t>QUESTION NUMBER: 464 [NW518E]</w:t>
      </w:r>
    </w:p>
    <w:p w:rsidR="004B0583" w:rsidRPr="00AF35E9" w:rsidRDefault="004B0583" w:rsidP="001B0917">
      <w:pPr>
        <w:tabs>
          <w:tab w:val="left" w:pos="432"/>
          <w:tab w:val="left" w:pos="864"/>
        </w:tabs>
        <w:spacing w:line="276" w:lineRule="auto"/>
        <w:jc w:val="center"/>
        <w:rPr>
          <w:rFonts w:ascii="Arial" w:hAnsi="Arial" w:cs="Arial"/>
          <w:b/>
          <w:sz w:val="22"/>
          <w:szCs w:val="22"/>
        </w:rPr>
      </w:pPr>
      <w:r w:rsidRPr="00AF35E9">
        <w:rPr>
          <w:rFonts w:ascii="Arial" w:hAnsi="Arial" w:cs="Arial"/>
          <w:b/>
          <w:sz w:val="22"/>
          <w:szCs w:val="22"/>
        </w:rPr>
        <w:t>DATE OF PUBLICATION: 26 FEBRUARY 2016</w:t>
      </w:r>
    </w:p>
    <w:p w:rsidR="004B0583" w:rsidRPr="00AF35E9" w:rsidRDefault="004B0583" w:rsidP="00AF35E9">
      <w:pPr>
        <w:spacing w:before="100" w:beforeAutospacing="1" w:after="100" w:afterAutospacing="1" w:line="276" w:lineRule="auto"/>
        <w:ind w:left="709" w:hanging="720"/>
        <w:jc w:val="both"/>
        <w:outlineLvl w:val="0"/>
        <w:rPr>
          <w:rFonts w:ascii="Arial" w:hAnsi="Arial" w:cs="Arial"/>
          <w:b/>
          <w:bCs/>
          <w:sz w:val="22"/>
          <w:szCs w:val="22"/>
          <w:lang w:val="af-ZA"/>
        </w:rPr>
      </w:pPr>
      <w:r w:rsidRPr="00AF35E9">
        <w:rPr>
          <w:rFonts w:ascii="Arial" w:hAnsi="Arial" w:cs="Arial"/>
          <w:b/>
          <w:bCs/>
          <w:sz w:val="22"/>
          <w:szCs w:val="22"/>
          <w:lang w:val="af-ZA"/>
        </w:rPr>
        <w:t>464.</w:t>
      </w:r>
      <w:r w:rsidRPr="00AF35E9">
        <w:rPr>
          <w:rFonts w:ascii="Arial" w:hAnsi="Arial" w:cs="Arial"/>
          <w:b/>
          <w:bCs/>
          <w:sz w:val="22"/>
          <w:szCs w:val="22"/>
          <w:lang w:val="af-ZA"/>
        </w:rPr>
        <w:tab/>
        <w:t>Mr D J Maynier (DA) to ask the Minister of Finance:</w:t>
      </w:r>
    </w:p>
    <w:p w:rsidR="004B0583" w:rsidRDefault="004B0583" w:rsidP="00AF35E9">
      <w:pPr>
        <w:spacing w:before="100" w:beforeAutospacing="1" w:after="100" w:afterAutospacing="1" w:line="276" w:lineRule="auto"/>
        <w:ind w:left="720"/>
        <w:jc w:val="both"/>
        <w:rPr>
          <w:rFonts w:ascii="Arial" w:hAnsi="Arial" w:cs="Arial"/>
          <w:sz w:val="22"/>
          <w:szCs w:val="22"/>
          <w:lang w:val="af-ZA"/>
        </w:rPr>
      </w:pPr>
      <w:r w:rsidRPr="00AF35E9">
        <w:rPr>
          <w:rFonts w:ascii="Arial" w:hAnsi="Arial" w:cs="Arial"/>
          <w:color w:val="000000"/>
          <w:sz w:val="22"/>
          <w:szCs w:val="22"/>
          <w:lang w:val="af-ZA"/>
        </w:rPr>
        <w:t xml:space="preserve">Whether any (a) consultants and/or (b) financial intermediaries were employed to dispose of the Government’s holdings in a certain company </w:t>
      </w:r>
      <w:r w:rsidRPr="00DD5C37">
        <w:rPr>
          <w:rFonts w:ascii="Arial" w:hAnsi="Arial" w:cs="Arial"/>
          <w:sz w:val="22"/>
          <w:szCs w:val="22"/>
          <w:lang w:val="af-ZA"/>
        </w:rPr>
        <w:t xml:space="preserve">(VODACOM); </w:t>
      </w:r>
      <w:r w:rsidRPr="00AF35E9">
        <w:rPr>
          <w:rFonts w:ascii="Arial" w:hAnsi="Arial" w:cs="Arial"/>
          <w:color w:val="000000"/>
          <w:sz w:val="22"/>
          <w:szCs w:val="22"/>
          <w:lang w:val="af-ZA"/>
        </w:rPr>
        <w:t xml:space="preserve">if not, why not; if so, in each </w:t>
      </w:r>
      <w:r w:rsidRPr="00AF35E9">
        <w:rPr>
          <w:rFonts w:ascii="Arial" w:hAnsi="Arial" w:cs="Arial"/>
          <w:sz w:val="22"/>
          <w:szCs w:val="22"/>
        </w:rPr>
        <w:t>specified</w:t>
      </w:r>
      <w:r w:rsidRPr="00AF35E9">
        <w:rPr>
          <w:rFonts w:ascii="Arial" w:hAnsi="Arial" w:cs="Arial"/>
          <w:color w:val="000000"/>
          <w:sz w:val="22"/>
          <w:szCs w:val="22"/>
          <w:lang w:val="af-ZA"/>
        </w:rPr>
        <w:t xml:space="preserve"> case (i) what was the names of the (aa) consultants and/or (bb) intermediaries and (ii) what was the (aaa) total cost and (bbb) breakdown of such cost of the (aaaa) consultants and/or (bbbb) intermediaries</w:t>
      </w:r>
      <w:r w:rsidRPr="00AF35E9">
        <w:rPr>
          <w:rFonts w:ascii="Arial" w:hAnsi="Arial" w:cs="Arial"/>
          <w:sz w:val="22"/>
          <w:szCs w:val="22"/>
          <w:lang w:val="af-ZA"/>
        </w:rPr>
        <w:t>?</w:t>
      </w:r>
      <w:r w:rsidRPr="00AF35E9">
        <w:rPr>
          <w:rFonts w:ascii="Arial" w:hAnsi="Arial" w:cs="Arial"/>
          <w:sz w:val="22"/>
          <w:szCs w:val="22"/>
          <w:lang w:val="af-ZA"/>
        </w:rPr>
        <w:tab/>
      </w:r>
    </w:p>
    <w:p w:rsidR="004B0583" w:rsidRPr="00AF35E9" w:rsidRDefault="004B0583" w:rsidP="00AF35E9">
      <w:pPr>
        <w:spacing w:before="100" w:beforeAutospacing="1" w:after="100" w:afterAutospacing="1" w:line="276" w:lineRule="auto"/>
        <w:ind w:left="720"/>
        <w:jc w:val="both"/>
        <w:rPr>
          <w:rFonts w:ascii="Arial" w:hAnsi="Arial" w:cs="Arial"/>
          <w:sz w:val="22"/>
          <w:szCs w:val="22"/>
          <w:lang w:val="af-ZA"/>
        </w:rPr>
      </w:pP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sidRPr="00AF35E9">
        <w:rPr>
          <w:rFonts w:ascii="Arial" w:hAnsi="Arial" w:cs="Arial"/>
          <w:sz w:val="22"/>
          <w:szCs w:val="22"/>
          <w:lang w:val="af-ZA"/>
        </w:rPr>
        <w:tab/>
        <w:t>NW518E</w:t>
      </w:r>
    </w:p>
    <w:p w:rsidR="004B0583" w:rsidRPr="001B0917" w:rsidRDefault="004B0583"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4B0583" w:rsidRPr="00091B7A" w:rsidRDefault="004B0583" w:rsidP="00091B7A">
      <w:pPr>
        <w:tabs>
          <w:tab w:val="left" w:pos="432"/>
          <w:tab w:val="left" w:pos="864"/>
        </w:tabs>
        <w:spacing w:line="276" w:lineRule="auto"/>
        <w:rPr>
          <w:rFonts w:ascii="Arial" w:hAnsi="Arial" w:cs="Arial"/>
          <w:sz w:val="22"/>
          <w:szCs w:val="22"/>
          <w:u w:val="single"/>
        </w:rPr>
      </w:pPr>
      <w:r>
        <w:rPr>
          <w:rFonts w:ascii="Arial" w:hAnsi="Arial" w:cs="Arial"/>
          <w:sz w:val="22"/>
          <w:szCs w:val="22"/>
          <w:u w:val="single"/>
        </w:rPr>
        <w:t>Disposal</w:t>
      </w:r>
    </w:p>
    <w:p w:rsidR="004B0583" w:rsidRPr="00091B7A" w:rsidRDefault="004B0583" w:rsidP="00091B7A">
      <w:pPr>
        <w:pStyle w:val="ListParagraph"/>
        <w:numPr>
          <w:ilvl w:val="0"/>
          <w:numId w:val="3"/>
        </w:numPr>
        <w:tabs>
          <w:tab w:val="left" w:pos="432"/>
          <w:tab w:val="left" w:pos="864"/>
        </w:tabs>
        <w:spacing w:line="276" w:lineRule="auto"/>
        <w:rPr>
          <w:rFonts w:ascii="Arial" w:hAnsi="Arial" w:cs="Arial"/>
          <w:sz w:val="22"/>
          <w:szCs w:val="22"/>
        </w:rPr>
      </w:pPr>
      <w:r w:rsidRPr="00091B7A">
        <w:rPr>
          <w:rFonts w:ascii="Arial" w:hAnsi="Arial" w:cs="Arial"/>
          <w:sz w:val="22"/>
          <w:szCs w:val="22"/>
        </w:rPr>
        <w:t xml:space="preserve">No </w:t>
      </w:r>
    </w:p>
    <w:p w:rsidR="004B0583" w:rsidRPr="00091B7A" w:rsidRDefault="004B0583" w:rsidP="00091B7A">
      <w:pPr>
        <w:pStyle w:val="ListParagraph"/>
        <w:numPr>
          <w:ilvl w:val="0"/>
          <w:numId w:val="3"/>
        </w:numPr>
        <w:tabs>
          <w:tab w:val="left" w:pos="432"/>
          <w:tab w:val="left" w:pos="864"/>
        </w:tabs>
        <w:spacing w:line="276" w:lineRule="auto"/>
        <w:rPr>
          <w:rFonts w:ascii="Arial" w:hAnsi="Arial" w:cs="Arial"/>
          <w:sz w:val="22"/>
          <w:szCs w:val="22"/>
        </w:rPr>
      </w:pPr>
      <w:r w:rsidRPr="00091B7A">
        <w:rPr>
          <w:rFonts w:ascii="Arial" w:hAnsi="Arial" w:cs="Arial"/>
          <w:sz w:val="22"/>
          <w:szCs w:val="22"/>
        </w:rPr>
        <w:t>No</w:t>
      </w:r>
    </w:p>
    <w:p w:rsidR="004B0583" w:rsidRPr="00091B7A" w:rsidRDefault="004B0583" w:rsidP="00091B7A">
      <w:pPr>
        <w:tabs>
          <w:tab w:val="left" w:pos="432"/>
          <w:tab w:val="left" w:pos="864"/>
        </w:tabs>
        <w:spacing w:line="276" w:lineRule="auto"/>
        <w:jc w:val="both"/>
        <w:rPr>
          <w:rFonts w:ascii="Arial" w:hAnsi="Arial" w:cs="Arial"/>
          <w:sz w:val="22"/>
          <w:szCs w:val="22"/>
        </w:rPr>
      </w:pPr>
      <w:r w:rsidRPr="00091B7A">
        <w:rPr>
          <w:rFonts w:ascii="Arial" w:hAnsi="Arial" w:cs="Arial"/>
          <w:sz w:val="22"/>
          <w:szCs w:val="22"/>
        </w:rPr>
        <w:t>Government had the necessary expertise to dispose of the shareholding in line with its intended strategy without requiring the services of either consultants or financial intermediaries. In order to implement the package of support announced by Cabinet in September 2014, the National Treasury engaged in a market sounding between 1 and 2 October 2014. Financial institutions</w:t>
      </w:r>
      <w:r>
        <w:rPr>
          <w:rFonts w:ascii="Arial" w:hAnsi="Arial" w:cs="Arial"/>
          <w:sz w:val="22"/>
          <w:szCs w:val="22"/>
        </w:rPr>
        <w:t xml:space="preserve"> and primarily banks</w:t>
      </w:r>
      <w:r w:rsidRPr="00091B7A">
        <w:rPr>
          <w:rFonts w:ascii="Arial" w:hAnsi="Arial" w:cs="Arial"/>
          <w:sz w:val="22"/>
          <w:szCs w:val="22"/>
        </w:rPr>
        <w:t xml:space="preserve"> were invited to present their ideas around strategies for funding the allocation to Eskom through the sale of non-strategic government assets. </w:t>
      </w:r>
      <w:r>
        <w:rPr>
          <w:rFonts w:ascii="Arial" w:hAnsi="Arial" w:cs="Arial"/>
          <w:sz w:val="22"/>
          <w:szCs w:val="22"/>
        </w:rPr>
        <w:t xml:space="preserve">Approximately </w:t>
      </w:r>
      <w:r w:rsidRPr="00091B7A">
        <w:rPr>
          <w:rFonts w:ascii="Arial" w:hAnsi="Arial" w:cs="Arial"/>
          <w:sz w:val="22"/>
          <w:szCs w:val="22"/>
        </w:rPr>
        <w:t xml:space="preserve">20 institutions presented a range of possible strategies for executing the disposal as well as providing indicative pricing. These possible strategies, along with </w:t>
      </w:r>
      <w:r>
        <w:rPr>
          <w:rFonts w:ascii="Arial" w:hAnsi="Arial" w:cs="Arial"/>
          <w:sz w:val="22"/>
          <w:szCs w:val="22"/>
        </w:rPr>
        <w:t xml:space="preserve">other options </w:t>
      </w:r>
      <w:r w:rsidRPr="00091B7A">
        <w:rPr>
          <w:rFonts w:ascii="Arial" w:hAnsi="Arial" w:cs="Arial"/>
          <w:sz w:val="22"/>
          <w:szCs w:val="22"/>
        </w:rPr>
        <w:t xml:space="preserve">identified independently by government, were all </w:t>
      </w:r>
      <w:r>
        <w:rPr>
          <w:rFonts w:ascii="Arial" w:hAnsi="Arial" w:cs="Arial"/>
          <w:sz w:val="22"/>
          <w:szCs w:val="22"/>
        </w:rPr>
        <w:t xml:space="preserve">extensively </w:t>
      </w:r>
      <w:r w:rsidRPr="00091B7A">
        <w:rPr>
          <w:rFonts w:ascii="Arial" w:hAnsi="Arial" w:cs="Arial"/>
          <w:sz w:val="22"/>
          <w:szCs w:val="22"/>
        </w:rPr>
        <w:t xml:space="preserve">analysed before deciding on the most appropriate approach to be adopted by government. However, no advisors were appointed and no costs were incurred in this regard. </w:t>
      </w:r>
    </w:p>
    <w:p w:rsidR="004B0583" w:rsidRPr="001B0917" w:rsidRDefault="004B0583" w:rsidP="001B0917">
      <w:pPr>
        <w:tabs>
          <w:tab w:val="left" w:pos="432"/>
          <w:tab w:val="left" w:pos="864"/>
        </w:tabs>
        <w:spacing w:line="276" w:lineRule="auto"/>
        <w:jc w:val="center"/>
        <w:rPr>
          <w:rFonts w:ascii="Arial" w:hAnsi="Arial" w:cs="Arial"/>
          <w:b/>
          <w:sz w:val="22"/>
          <w:szCs w:val="22"/>
        </w:rPr>
      </w:pPr>
    </w:p>
    <w:p w:rsidR="004B0583" w:rsidRPr="00091B7A" w:rsidRDefault="004B0583" w:rsidP="00376E32">
      <w:pPr>
        <w:tabs>
          <w:tab w:val="left" w:pos="432"/>
          <w:tab w:val="left" w:pos="864"/>
        </w:tabs>
        <w:spacing w:line="276" w:lineRule="auto"/>
        <w:jc w:val="both"/>
        <w:rPr>
          <w:rFonts w:ascii="Arial" w:hAnsi="Arial" w:cs="Arial"/>
          <w:sz w:val="22"/>
          <w:szCs w:val="22"/>
          <w:u w:val="single"/>
        </w:rPr>
      </w:pPr>
      <w:r>
        <w:rPr>
          <w:rFonts w:ascii="Arial" w:hAnsi="Arial" w:cs="Arial"/>
          <w:sz w:val="22"/>
          <w:szCs w:val="22"/>
          <w:u w:val="single"/>
        </w:rPr>
        <w:t>Settlement</w:t>
      </w:r>
    </w:p>
    <w:p w:rsidR="004B0583" w:rsidRPr="00091B7A" w:rsidRDefault="004B0583" w:rsidP="00376E32">
      <w:pPr>
        <w:tabs>
          <w:tab w:val="left" w:pos="432"/>
          <w:tab w:val="left" w:pos="864"/>
        </w:tabs>
        <w:spacing w:line="276" w:lineRule="auto"/>
        <w:jc w:val="both"/>
        <w:rPr>
          <w:rFonts w:ascii="Arial" w:hAnsi="Arial" w:cs="Arial"/>
          <w:sz w:val="22"/>
          <w:szCs w:val="22"/>
        </w:rPr>
      </w:pPr>
      <w:r w:rsidRPr="00091B7A">
        <w:rPr>
          <w:rFonts w:ascii="Arial" w:hAnsi="Arial" w:cs="Arial"/>
          <w:sz w:val="22"/>
          <w:szCs w:val="22"/>
        </w:rPr>
        <w:t>As a result of the PIC being a financial services provider, registered wit</w:t>
      </w:r>
      <w:r>
        <w:rPr>
          <w:rFonts w:ascii="Arial" w:hAnsi="Arial" w:cs="Arial"/>
          <w:sz w:val="22"/>
          <w:szCs w:val="22"/>
        </w:rPr>
        <w:t xml:space="preserve">h the Financial Services board, government was required to </w:t>
      </w:r>
      <w:r w:rsidRPr="00091B7A">
        <w:rPr>
          <w:rFonts w:ascii="Arial" w:hAnsi="Arial" w:cs="Arial"/>
          <w:sz w:val="22"/>
          <w:szCs w:val="22"/>
        </w:rPr>
        <w:t>appoint a broker to establish a brokerage account through which settlement would be effected.</w:t>
      </w:r>
    </w:p>
    <w:p w:rsidR="004B0583" w:rsidRDefault="004B0583" w:rsidP="00376E32">
      <w:pPr>
        <w:pStyle w:val="ListParagraph"/>
        <w:numPr>
          <w:ilvl w:val="0"/>
          <w:numId w:val="5"/>
        </w:numPr>
        <w:tabs>
          <w:tab w:val="left" w:pos="432"/>
          <w:tab w:val="left" w:pos="864"/>
        </w:tabs>
        <w:spacing w:line="276" w:lineRule="auto"/>
        <w:jc w:val="both"/>
        <w:rPr>
          <w:rFonts w:ascii="Arial" w:hAnsi="Arial" w:cs="Arial"/>
          <w:sz w:val="22"/>
          <w:szCs w:val="22"/>
        </w:rPr>
      </w:pPr>
      <w:r>
        <w:rPr>
          <w:rFonts w:ascii="Arial" w:hAnsi="Arial" w:cs="Arial"/>
          <w:sz w:val="22"/>
          <w:szCs w:val="22"/>
        </w:rPr>
        <w:t>No</w:t>
      </w:r>
    </w:p>
    <w:p w:rsidR="004B0583" w:rsidRDefault="004B0583" w:rsidP="00376E32">
      <w:pPr>
        <w:pStyle w:val="ListParagraph"/>
        <w:numPr>
          <w:ilvl w:val="0"/>
          <w:numId w:val="5"/>
        </w:num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Yes. </w:t>
      </w:r>
    </w:p>
    <w:p w:rsidR="004B0583" w:rsidRDefault="004B0583" w:rsidP="00376E32">
      <w:pPr>
        <w:pStyle w:val="ListParagraph"/>
        <w:tabs>
          <w:tab w:val="left" w:pos="432"/>
          <w:tab w:val="left" w:pos="864"/>
        </w:tabs>
        <w:spacing w:line="276" w:lineRule="auto"/>
        <w:jc w:val="both"/>
        <w:rPr>
          <w:rFonts w:ascii="Arial" w:hAnsi="Arial" w:cs="Arial"/>
          <w:sz w:val="22"/>
          <w:szCs w:val="22"/>
        </w:rPr>
      </w:pPr>
      <w:r>
        <w:rPr>
          <w:rFonts w:ascii="Arial" w:hAnsi="Arial" w:cs="Arial"/>
          <w:sz w:val="22"/>
          <w:szCs w:val="22"/>
        </w:rPr>
        <w:t xml:space="preserve">(i) Based on a closed Request for Proposal (RFP) issued on 10 July 2015, the </w:t>
      </w:r>
      <w:r w:rsidRPr="00091B7A">
        <w:rPr>
          <w:rFonts w:ascii="Arial" w:hAnsi="Arial" w:cs="Arial"/>
          <w:sz w:val="22"/>
          <w:szCs w:val="22"/>
        </w:rPr>
        <w:t>National Treasury in cooperation with the Dep</w:t>
      </w:r>
      <w:bookmarkStart w:id="0" w:name="_GoBack"/>
      <w:bookmarkEnd w:id="0"/>
      <w:r w:rsidRPr="00091B7A">
        <w:rPr>
          <w:rFonts w:ascii="Arial" w:hAnsi="Arial" w:cs="Arial"/>
          <w:sz w:val="22"/>
          <w:szCs w:val="22"/>
        </w:rPr>
        <w:t>artment of Telecommunications and Postal Services (DTPS) appointed Rand Merchant Bank</w:t>
      </w:r>
      <w:r>
        <w:rPr>
          <w:rFonts w:ascii="Arial" w:hAnsi="Arial" w:cs="Arial"/>
          <w:sz w:val="22"/>
          <w:szCs w:val="22"/>
        </w:rPr>
        <w:t xml:space="preserve"> (RMB)</w:t>
      </w:r>
      <w:r w:rsidRPr="00091B7A">
        <w:rPr>
          <w:rFonts w:ascii="Arial" w:hAnsi="Arial" w:cs="Arial"/>
          <w:sz w:val="22"/>
          <w:szCs w:val="22"/>
        </w:rPr>
        <w:t xml:space="preserve"> as </w:t>
      </w:r>
      <w:r>
        <w:rPr>
          <w:rFonts w:ascii="Arial" w:hAnsi="Arial" w:cs="Arial"/>
          <w:sz w:val="22"/>
          <w:szCs w:val="22"/>
        </w:rPr>
        <w:t xml:space="preserve">government’s </w:t>
      </w:r>
      <w:r w:rsidRPr="00091B7A">
        <w:rPr>
          <w:rFonts w:ascii="Arial" w:hAnsi="Arial" w:cs="Arial"/>
          <w:sz w:val="22"/>
          <w:szCs w:val="22"/>
        </w:rPr>
        <w:t xml:space="preserve">broker. </w:t>
      </w:r>
    </w:p>
    <w:p w:rsidR="004B0583" w:rsidRPr="00091B7A" w:rsidRDefault="004B0583" w:rsidP="00376E32">
      <w:pPr>
        <w:pStyle w:val="ListParagraph"/>
        <w:tabs>
          <w:tab w:val="left" w:pos="432"/>
          <w:tab w:val="left" w:pos="864"/>
        </w:tabs>
        <w:spacing w:line="276" w:lineRule="auto"/>
        <w:jc w:val="both"/>
        <w:rPr>
          <w:rFonts w:ascii="Arial" w:hAnsi="Arial" w:cs="Arial"/>
          <w:sz w:val="22"/>
          <w:szCs w:val="22"/>
        </w:rPr>
      </w:pPr>
      <w:r>
        <w:rPr>
          <w:rFonts w:ascii="Arial" w:hAnsi="Arial" w:cs="Arial"/>
          <w:sz w:val="22"/>
          <w:szCs w:val="22"/>
        </w:rPr>
        <w:t xml:space="preserve">(ii) RMB did not charge </w:t>
      </w:r>
      <w:r w:rsidRPr="00384077">
        <w:rPr>
          <w:rFonts w:ascii="Arial" w:hAnsi="Arial" w:cs="Arial"/>
          <w:sz w:val="22"/>
          <w:szCs w:val="22"/>
        </w:rPr>
        <w:t>government for their brokerage services</w:t>
      </w:r>
      <w:r>
        <w:rPr>
          <w:rFonts w:ascii="Arial" w:hAnsi="Arial" w:cs="Arial"/>
          <w:sz w:val="22"/>
          <w:szCs w:val="22"/>
        </w:rPr>
        <w:t xml:space="preserve">, but </w:t>
      </w:r>
      <w:r w:rsidRPr="00384077">
        <w:rPr>
          <w:rFonts w:ascii="Arial" w:hAnsi="Arial" w:cs="Arial"/>
          <w:sz w:val="22"/>
          <w:szCs w:val="22"/>
        </w:rPr>
        <w:t>government was responsible for all regulatory costs</w:t>
      </w:r>
      <w:r>
        <w:rPr>
          <w:rFonts w:ascii="Arial" w:hAnsi="Arial" w:cs="Arial"/>
          <w:sz w:val="22"/>
          <w:szCs w:val="22"/>
        </w:rPr>
        <w:t xml:space="preserve">. </w:t>
      </w:r>
      <w:r w:rsidRPr="00384077">
        <w:rPr>
          <w:rFonts w:ascii="Arial" w:hAnsi="Arial" w:cs="Arial"/>
          <w:sz w:val="22"/>
          <w:szCs w:val="22"/>
        </w:rPr>
        <w:t xml:space="preserve"> </w:t>
      </w:r>
    </w:p>
    <w:p w:rsidR="004B0583" w:rsidRPr="001B0917" w:rsidRDefault="004B0583" w:rsidP="00376E32">
      <w:pPr>
        <w:tabs>
          <w:tab w:val="left" w:pos="432"/>
          <w:tab w:val="left" w:pos="864"/>
        </w:tabs>
        <w:spacing w:line="276" w:lineRule="auto"/>
        <w:jc w:val="both"/>
        <w:rPr>
          <w:rFonts w:ascii="Arial" w:hAnsi="Arial" w:cs="Arial"/>
          <w:b/>
          <w:sz w:val="22"/>
          <w:szCs w:val="22"/>
        </w:rPr>
      </w:pPr>
    </w:p>
    <w:p w:rsidR="004B0583" w:rsidRPr="001B0917" w:rsidRDefault="004B0583" w:rsidP="00376E32">
      <w:pPr>
        <w:spacing w:line="276" w:lineRule="auto"/>
        <w:jc w:val="both"/>
        <w:rPr>
          <w:rFonts w:ascii="Arial" w:hAnsi="Arial" w:cs="Arial"/>
          <w:b/>
          <w:sz w:val="22"/>
          <w:szCs w:val="22"/>
        </w:rPr>
      </w:pPr>
    </w:p>
    <w:sectPr w:rsidR="004B0583"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0855"/>
    <w:multiLevelType w:val="hybridMultilevel"/>
    <w:tmpl w:val="A71C6830"/>
    <w:lvl w:ilvl="0" w:tplc="9B22D6A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2E3D0D4E"/>
    <w:multiLevelType w:val="hybridMultilevel"/>
    <w:tmpl w:val="495001FA"/>
    <w:lvl w:ilvl="0" w:tplc="BD2E0FF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378F2829"/>
    <w:multiLevelType w:val="hybridMultilevel"/>
    <w:tmpl w:val="66C02F78"/>
    <w:lvl w:ilvl="0" w:tplc="8DB262F8">
      <w:start w:val="1"/>
      <w:numFmt w:val="decimal"/>
      <w:lvlText w:val="%1."/>
      <w:lvlJc w:val="left"/>
      <w:pPr>
        <w:ind w:left="720" w:hanging="360"/>
      </w:pPr>
      <w:rPr>
        <w:rFonts w:cs="Times New Roman" w:hint="default"/>
        <w:b w:val="0"/>
        <w:i w:val="0"/>
        <w:sz w:val="22"/>
        <w:szCs w:val="22"/>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C51"/>
    <w:rsid w:val="00020C04"/>
    <w:rsid w:val="0004324C"/>
    <w:rsid w:val="0008076B"/>
    <w:rsid w:val="00082169"/>
    <w:rsid w:val="00091B7A"/>
    <w:rsid w:val="000C48D8"/>
    <w:rsid w:val="000F3B14"/>
    <w:rsid w:val="00135CD4"/>
    <w:rsid w:val="001433AE"/>
    <w:rsid w:val="0015727B"/>
    <w:rsid w:val="001713D2"/>
    <w:rsid w:val="0017192B"/>
    <w:rsid w:val="001B0917"/>
    <w:rsid w:val="001E3FB5"/>
    <w:rsid w:val="001E6902"/>
    <w:rsid w:val="002D3CF5"/>
    <w:rsid w:val="002D3EA5"/>
    <w:rsid w:val="002F6E86"/>
    <w:rsid w:val="003421BD"/>
    <w:rsid w:val="00376E32"/>
    <w:rsid w:val="00383E82"/>
    <w:rsid w:val="00384077"/>
    <w:rsid w:val="00415B6C"/>
    <w:rsid w:val="00426835"/>
    <w:rsid w:val="004B0583"/>
    <w:rsid w:val="005141B3"/>
    <w:rsid w:val="00517F7E"/>
    <w:rsid w:val="0052513A"/>
    <w:rsid w:val="00574E19"/>
    <w:rsid w:val="00613FC6"/>
    <w:rsid w:val="006239F1"/>
    <w:rsid w:val="00624D20"/>
    <w:rsid w:val="0062770E"/>
    <w:rsid w:val="0064275F"/>
    <w:rsid w:val="00645C51"/>
    <w:rsid w:val="00647EF2"/>
    <w:rsid w:val="00653A85"/>
    <w:rsid w:val="007118EA"/>
    <w:rsid w:val="00726A9C"/>
    <w:rsid w:val="007359BF"/>
    <w:rsid w:val="007914E0"/>
    <w:rsid w:val="007A32AF"/>
    <w:rsid w:val="007B1BA1"/>
    <w:rsid w:val="007C2346"/>
    <w:rsid w:val="00826919"/>
    <w:rsid w:val="00891265"/>
    <w:rsid w:val="00891A9D"/>
    <w:rsid w:val="008C2559"/>
    <w:rsid w:val="00911717"/>
    <w:rsid w:val="009163A5"/>
    <w:rsid w:val="00953363"/>
    <w:rsid w:val="0096007E"/>
    <w:rsid w:val="00982C0C"/>
    <w:rsid w:val="009943DE"/>
    <w:rsid w:val="009A18A7"/>
    <w:rsid w:val="00A27751"/>
    <w:rsid w:val="00A525F0"/>
    <w:rsid w:val="00A72B9B"/>
    <w:rsid w:val="00AD00CE"/>
    <w:rsid w:val="00AD5C9B"/>
    <w:rsid w:val="00AF35E9"/>
    <w:rsid w:val="00B447E6"/>
    <w:rsid w:val="00B70577"/>
    <w:rsid w:val="00B70D1F"/>
    <w:rsid w:val="00B77F67"/>
    <w:rsid w:val="00BB56BC"/>
    <w:rsid w:val="00BC39AC"/>
    <w:rsid w:val="00BD31C6"/>
    <w:rsid w:val="00C25C7E"/>
    <w:rsid w:val="00C312EA"/>
    <w:rsid w:val="00C44C35"/>
    <w:rsid w:val="00C60822"/>
    <w:rsid w:val="00CC2F3E"/>
    <w:rsid w:val="00DB2463"/>
    <w:rsid w:val="00DB559B"/>
    <w:rsid w:val="00DC41DF"/>
    <w:rsid w:val="00DC5681"/>
    <w:rsid w:val="00DD5296"/>
    <w:rsid w:val="00DD5C37"/>
    <w:rsid w:val="00DF0D26"/>
    <w:rsid w:val="00E77DF6"/>
    <w:rsid w:val="00E8352B"/>
    <w:rsid w:val="00EA6A49"/>
    <w:rsid w:val="00F33ACC"/>
    <w:rsid w:val="00F51C17"/>
    <w:rsid w:val="00F5571A"/>
    <w:rsid w:val="00F576E6"/>
    <w:rsid w:val="00F82D08"/>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817"/>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854817"/>
    <w:rPr>
      <w:sz w:val="24"/>
      <w:szCs w:val="24"/>
    </w:rPr>
  </w:style>
  <w:style w:type="character" w:styleId="CommentReference">
    <w:name w:val="annotation reference"/>
    <w:basedOn w:val="DefaultParagraphFont"/>
    <w:uiPriority w:val="99"/>
    <w:semiHidden/>
    <w:rsid w:val="00891A9D"/>
    <w:rPr>
      <w:rFonts w:cs="Times New Roman"/>
      <w:sz w:val="16"/>
      <w:szCs w:val="16"/>
    </w:rPr>
  </w:style>
  <w:style w:type="paragraph" w:styleId="CommentText">
    <w:name w:val="annotation text"/>
    <w:basedOn w:val="Normal"/>
    <w:link w:val="CommentTextChar"/>
    <w:uiPriority w:val="99"/>
    <w:semiHidden/>
    <w:rsid w:val="00891A9D"/>
    <w:rPr>
      <w:sz w:val="20"/>
      <w:szCs w:val="20"/>
    </w:rPr>
  </w:style>
  <w:style w:type="character" w:customStyle="1" w:styleId="CommentTextChar">
    <w:name w:val="Comment Text Char"/>
    <w:basedOn w:val="DefaultParagraphFont"/>
    <w:link w:val="CommentText"/>
    <w:uiPriority w:val="99"/>
    <w:semiHidden/>
    <w:locked/>
    <w:rsid w:val="00891A9D"/>
    <w:rPr>
      <w:rFonts w:cs="Times New Roman"/>
      <w:lang w:val="en-US" w:eastAsia="en-US"/>
    </w:rPr>
  </w:style>
  <w:style w:type="paragraph" w:styleId="CommentSubject">
    <w:name w:val="annotation subject"/>
    <w:basedOn w:val="CommentText"/>
    <w:next w:val="CommentText"/>
    <w:link w:val="CommentSubjectChar"/>
    <w:uiPriority w:val="99"/>
    <w:semiHidden/>
    <w:rsid w:val="00891A9D"/>
    <w:rPr>
      <w:b/>
      <w:bCs/>
    </w:rPr>
  </w:style>
  <w:style w:type="character" w:customStyle="1" w:styleId="CommentSubjectChar">
    <w:name w:val="Comment Subject Char"/>
    <w:basedOn w:val="CommentTextChar"/>
    <w:link w:val="CommentSubject"/>
    <w:uiPriority w:val="99"/>
    <w:semiHidden/>
    <w:locked/>
    <w:rsid w:val="00891A9D"/>
    <w:rPr>
      <w:b/>
      <w:bCs/>
    </w:rPr>
  </w:style>
  <w:style w:type="paragraph" w:styleId="BalloonText">
    <w:name w:val="Balloon Text"/>
    <w:basedOn w:val="Normal"/>
    <w:link w:val="BalloonTextChar"/>
    <w:uiPriority w:val="99"/>
    <w:semiHidden/>
    <w:rsid w:val="00891A9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1A9D"/>
    <w:rPr>
      <w:rFonts w:ascii="Segoe UI" w:hAnsi="Segoe UI" w:cs="Segoe UI"/>
      <w:sz w:val="18"/>
      <w:szCs w:val="18"/>
      <w:lang w:val="en-US" w:eastAsia="en-US"/>
    </w:rPr>
  </w:style>
  <w:style w:type="paragraph" w:styleId="ListParagraph">
    <w:name w:val="List Paragraph"/>
    <w:basedOn w:val="Normal"/>
    <w:uiPriority w:val="99"/>
    <w:qFormat/>
    <w:rsid w:val="00091B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49\Documents\NATIONAL%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NATIONAL ASSEMBLY.dotx</Template>
  <TotalTime>1</TotalTime>
  <Pages>1</Pages>
  <Words>325</Words>
  <Characters>1856</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2016-03-02T10:18:00Z</cp:lastPrinted>
  <dcterms:created xsi:type="dcterms:W3CDTF">2016-03-14T12:33:00Z</dcterms:created>
  <dcterms:modified xsi:type="dcterms:W3CDTF">2016-03-14T12:33:00Z</dcterms:modified>
</cp:coreProperties>
</file>