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1"/>
        </w:rPr>
      </w:pPr>
    </w:p>
    <w:p>
      <w:pPr>
        <w:pStyle w:val="BodyText"/>
        <w:spacing w:line="20" w:lineRule="exact"/>
        <w:ind w:left="280"/>
        <w:rPr>
          <w:rFonts w:ascii="Times New Roman"/>
          <w:sz w:val="2"/>
        </w:rPr>
      </w:pPr>
      <w:r>
        <w:rPr>
          <w:rFonts w:ascii="Times New Roman"/>
          <w:sz w:val="2"/>
        </w:rPr>
        <w:pict>
          <v:group style="width:445.3pt;height:1.8pt;mso-position-horizontal-relative:char;mso-position-vertical-relative:line" id="docshapegroup1" coordorigin="0,0" coordsize="8906,36">
            <v:line style="position:absolute" from="0,18" to="8905,18" stroked="true" strokeweight="1.78356pt" strokecolor="#000000">
              <v:stroke dashstyle="solid"/>
            </v:line>
          </v:group>
        </w:pict>
      </w:r>
      <w:r>
        <w:rPr>
          <w:rFonts w:ascii="Times New Roman"/>
          <w:sz w:val="2"/>
        </w:rPr>
      </w:r>
    </w:p>
    <w:p>
      <w:pPr>
        <w:pStyle w:val="BodyText"/>
        <w:spacing w:before="5"/>
        <w:rPr>
          <w:rFonts w:ascii="Times New Roman"/>
          <w:sz w:val="16"/>
        </w:rPr>
      </w:pPr>
    </w:p>
    <w:p>
      <w:pPr>
        <w:tabs>
          <w:tab w:pos="5748" w:val="left" w:leader="none"/>
        </w:tabs>
        <w:spacing w:line="484" w:lineRule="auto" w:before="93"/>
        <w:ind w:left="2868" w:right="2722" w:hanging="7"/>
        <w:jc w:val="center"/>
        <w:rPr>
          <w:b/>
          <w:sz w:val="24"/>
        </w:rPr>
      </w:pPr>
      <w:r>
        <w:rPr>
          <w:b/>
          <w:sz w:val="24"/>
        </w:rPr>
        <w:t>NATIONAL ASSEMBLY QUESTION</w:t>
      </w:r>
      <w:r>
        <w:rPr>
          <w:b/>
          <w:spacing w:val="-11"/>
          <w:sz w:val="24"/>
        </w:rPr>
        <w:t> </w:t>
      </w:r>
      <w:r>
        <w:rPr>
          <w:b/>
          <w:sz w:val="24"/>
        </w:rPr>
        <w:t>FOR</w:t>
      </w:r>
      <w:r>
        <w:rPr>
          <w:b/>
          <w:spacing w:val="-13"/>
          <w:sz w:val="24"/>
        </w:rPr>
        <w:t> </w:t>
      </w:r>
      <w:r>
        <w:rPr>
          <w:b/>
          <w:sz w:val="24"/>
        </w:rPr>
        <w:t>WRITTEN</w:t>
      </w:r>
      <w:r>
        <w:rPr>
          <w:b/>
          <w:spacing w:val="-11"/>
          <w:sz w:val="24"/>
        </w:rPr>
        <w:t> </w:t>
      </w:r>
      <w:r>
        <w:rPr>
          <w:b/>
          <w:sz w:val="24"/>
        </w:rPr>
        <w:t>REPLY QUESTION NUMBER:</w:t>
        <w:tab/>
      </w:r>
      <w:r>
        <w:rPr>
          <w:b/>
          <w:spacing w:val="-4"/>
          <w:sz w:val="24"/>
        </w:rPr>
        <w:t>4635</w:t>
      </w:r>
    </w:p>
    <w:p>
      <w:pPr>
        <w:spacing w:line="345" w:lineRule="auto" w:before="0"/>
        <w:ind w:left="288" w:right="145" w:firstLine="0"/>
        <w:jc w:val="center"/>
        <w:rPr>
          <w:b/>
          <w:sz w:val="24"/>
        </w:rPr>
      </w:pPr>
      <w:r>
        <w:rPr/>
        <w:pict>
          <v:rect style="position:absolute;margin-left:70.584pt;margin-top:34.655869pt;width:454.27pt;height:1.44pt;mso-position-horizontal-relative:page;mso-position-vertical-relative:paragraph;z-index:-15758848" id="docshape2" filled="true" fillcolor="#000000" stroked="false">
            <v:fill type="solid"/>
            <w10:wrap type="none"/>
          </v:rect>
        </w:pict>
      </w:r>
      <w:r>
        <w:rPr>
          <w:b/>
          <w:sz w:val="24"/>
        </w:rPr>
        <w:t>DATE</w:t>
      </w:r>
      <w:r>
        <w:rPr>
          <w:b/>
          <w:spacing w:val="-5"/>
          <w:sz w:val="24"/>
        </w:rPr>
        <w:t> </w:t>
      </w:r>
      <w:r>
        <w:rPr>
          <w:b/>
          <w:sz w:val="24"/>
        </w:rPr>
        <w:t>OF</w:t>
      </w:r>
      <w:r>
        <w:rPr>
          <w:b/>
          <w:spacing w:val="-5"/>
          <w:sz w:val="24"/>
        </w:rPr>
        <w:t> </w:t>
      </w:r>
      <w:r>
        <w:rPr>
          <w:b/>
          <w:sz w:val="24"/>
        </w:rPr>
        <w:t>PUBLICATION</w:t>
      </w:r>
      <w:r>
        <w:rPr>
          <w:b/>
          <w:spacing w:val="-5"/>
          <w:sz w:val="24"/>
        </w:rPr>
        <w:t> </w:t>
      </w:r>
      <w:r>
        <w:rPr>
          <w:b/>
          <w:sz w:val="24"/>
        </w:rPr>
        <w:t>IN</w:t>
      </w:r>
      <w:r>
        <w:rPr>
          <w:b/>
          <w:spacing w:val="-5"/>
          <w:sz w:val="24"/>
        </w:rPr>
        <w:t> </w:t>
      </w:r>
      <w:r>
        <w:rPr>
          <w:b/>
          <w:sz w:val="24"/>
        </w:rPr>
        <w:t>INTERNAL</w:t>
      </w:r>
      <w:r>
        <w:rPr>
          <w:b/>
          <w:spacing w:val="-5"/>
          <w:sz w:val="24"/>
        </w:rPr>
        <w:t> </w:t>
      </w:r>
      <w:r>
        <w:rPr>
          <w:b/>
          <w:sz w:val="24"/>
        </w:rPr>
        <w:t>QUESTION</w:t>
      </w:r>
      <w:r>
        <w:rPr>
          <w:b/>
          <w:spacing w:val="-5"/>
          <w:sz w:val="24"/>
        </w:rPr>
        <w:t> </w:t>
      </w:r>
      <w:r>
        <w:rPr>
          <w:b/>
          <w:sz w:val="24"/>
        </w:rPr>
        <w:t>PAPER: 02</w:t>
      </w:r>
      <w:r>
        <w:rPr>
          <w:b/>
          <w:spacing w:val="-5"/>
          <w:sz w:val="24"/>
        </w:rPr>
        <w:t> </w:t>
      </w:r>
      <w:r>
        <w:rPr>
          <w:b/>
          <w:sz w:val="24"/>
        </w:rPr>
        <w:t>DECEMBER</w:t>
      </w:r>
      <w:r>
        <w:rPr>
          <w:b/>
          <w:spacing w:val="-4"/>
          <w:sz w:val="24"/>
        </w:rPr>
        <w:t> </w:t>
      </w:r>
      <w:r>
        <w:rPr>
          <w:b/>
          <w:sz w:val="24"/>
        </w:rPr>
        <w:t>2022 INTERNAL QUESTION PAPER NUMBER: 51 - 2022</w:t>
      </w:r>
    </w:p>
    <w:p>
      <w:pPr>
        <w:pStyle w:val="BodyText"/>
        <w:rPr>
          <w:b/>
          <w:sz w:val="20"/>
        </w:rPr>
      </w:pPr>
    </w:p>
    <w:p>
      <w:pPr>
        <w:spacing w:before="214"/>
        <w:ind w:left="280" w:right="0" w:firstLine="0"/>
        <w:jc w:val="both"/>
        <w:rPr>
          <w:b/>
          <w:sz w:val="24"/>
        </w:rPr>
      </w:pPr>
      <w:r>
        <w:rPr>
          <w:b/>
          <w:sz w:val="24"/>
        </w:rPr>
        <w:t>4635.</w:t>
      </w:r>
      <w:r>
        <w:rPr>
          <w:b/>
          <w:spacing w:val="34"/>
          <w:sz w:val="24"/>
        </w:rPr>
        <w:t> </w:t>
      </w:r>
      <w:r>
        <w:rPr>
          <w:b/>
          <w:sz w:val="24"/>
        </w:rPr>
        <w:t>Ms A</w:t>
      </w:r>
      <w:r>
        <w:rPr>
          <w:b/>
          <w:spacing w:val="-9"/>
          <w:sz w:val="24"/>
        </w:rPr>
        <w:t> </w:t>
      </w:r>
      <w:r>
        <w:rPr>
          <w:b/>
          <w:sz w:val="24"/>
        </w:rPr>
        <w:t>L</w:t>
      </w:r>
      <w:r>
        <w:rPr>
          <w:b/>
          <w:spacing w:val="2"/>
          <w:sz w:val="24"/>
        </w:rPr>
        <w:t> </w:t>
      </w:r>
      <w:r>
        <w:rPr>
          <w:b/>
          <w:sz w:val="24"/>
        </w:rPr>
        <w:t>A</w:t>
      </w:r>
      <w:r>
        <w:rPr>
          <w:b/>
          <w:spacing w:val="-4"/>
          <w:sz w:val="24"/>
        </w:rPr>
        <w:t> </w:t>
      </w:r>
      <w:r>
        <w:rPr>
          <w:b/>
          <w:sz w:val="24"/>
        </w:rPr>
        <w:t>Abrahams</w:t>
      </w:r>
      <w:r>
        <w:rPr>
          <w:b/>
          <w:spacing w:val="-3"/>
          <w:sz w:val="24"/>
        </w:rPr>
        <w:t> </w:t>
      </w:r>
      <w:r>
        <w:rPr>
          <w:b/>
          <w:sz w:val="24"/>
        </w:rPr>
        <w:t>(DA) to</w:t>
      </w:r>
      <w:r>
        <w:rPr>
          <w:b/>
          <w:spacing w:val="-5"/>
          <w:sz w:val="24"/>
        </w:rPr>
        <w:t> </w:t>
      </w:r>
      <w:r>
        <w:rPr>
          <w:b/>
          <w:sz w:val="24"/>
        </w:rPr>
        <w:t>ask</w:t>
      </w:r>
      <w:r>
        <w:rPr>
          <w:b/>
          <w:spacing w:val="-3"/>
          <w:sz w:val="24"/>
        </w:rPr>
        <w:t> </w:t>
      </w:r>
      <w:r>
        <w:rPr>
          <w:b/>
          <w:sz w:val="24"/>
        </w:rPr>
        <w:t>the</w:t>
      </w:r>
      <w:r>
        <w:rPr>
          <w:b/>
          <w:spacing w:val="-7"/>
          <w:sz w:val="24"/>
        </w:rPr>
        <w:t> </w:t>
      </w:r>
      <w:r>
        <w:rPr>
          <w:b/>
          <w:sz w:val="24"/>
        </w:rPr>
        <w:t>Minister</w:t>
      </w:r>
      <w:r>
        <w:rPr>
          <w:b/>
          <w:spacing w:val="-4"/>
          <w:sz w:val="24"/>
        </w:rPr>
        <w:t> </w:t>
      </w:r>
      <w:r>
        <w:rPr>
          <w:b/>
          <w:sz w:val="24"/>
        </w:rPr>
        <w:t>of</w:t>
      </w:r>
      <w:r>
        <w:rPr>
          <w:b/>
          <w:spacing w:val="-3"/>
          <w:sz w:val="24"/>
        </w:rPr>
        <w:t> </w:t>
      </w:r>
      <w:r>
        <w:rPr>
          <w:b/>
          <w:sz w:val="24"/>
        </w:rPr>
        <w:t>Social</w:t>
      </w:r>
      <w:r>
        <w:rPr>
          <w:b/>
          <w:spacing w:val="-3"/>
          <w:sz w:val="24"/>
        </w:rPr>
        <w:t> </w:t>
      </w:r>
      <w:r>
        <w:rPr>
          <w:b/>
          <w:spacing w:val="-2"/>
          <w:sz w:val="24"/>
        </w:rPr>
        <w:t>Development:</w:t>
      </w:r>
    </w:p>
    <w:p>
      <w:pPr>
        <w:pStyle w:val="BodyText"/>
        <w:spacing w:before="2"/>
        <w:rPr>
          <w:b/>
        </w:rPr>
      </w:pPr>
    </w:p>
    <w:p>
      <w:pPr>
        <w:pStyle w:val="BodyText"/>
        <w:tabs>
          <w:tab w:pos="6041" w:val="left" w:leader="none"/>
        </w:tabs>
        <w:spacing w:before="1"/>
        <w:ind w:left="280" w:right="407"/>
        <w:jc w:val="both"/>
      </w:pPr>
      <w:r>
        <w:rPr/>
        <w:t>Since the implementation of the Child Support Grant Top-Up for orphaned and/or abandoned</w:t>
      </w:r>
      <w:r>
        <w:rPr>
          <w:spacing w:val="-6"/>
        </w:rPr>
        <w:t> </w:t>
      </w:r>
      <w:r>
        <w:rPr/>
        <w:t>children</w:t>
      </w:r>
      <w:r>
        <w:rPr>
          <w:spacing w:val="-6"/>
        </w:rPr>
        <w:t> </w:t>
      </w:r>
      <w:r>
        <w:rPr/>
        <w:t>in</w:t>
      </w:r>
      <w:r>
        <w:rPr>
          <w:spacing w:val="-6"/>
        </w:rPr>
        <w:t> </w:t>
      </w:r>
      <w:r>
        <w:rPr/>
        <w:t>the</w:t>
      </w:r>
      <w:r>
        <w:rPr>
          <w:spacing w:val="-4"/>
        </w:rPr>
        <w:t> </w:t>
      </w:r>
      <w:r>
        <w:rPr/>
        <w:t>care</w:t>
      </w:r>
      <w:r>
        <w:rPr>
          <w:spacing w:val="-4"/>
        </w:rPr>
        <w:t> </w:t>
      </w:r>
      <w:r>
        <w:rPr/>
        <w:t>of</w:t>
      </w:r>
      <w:r>
        <w:rPr>
          <w:spacing w:val="-4"/>
        </w:rPr>
        <w:t> </w:t>
      </w:r>
      <w:r>
        <w:rPr/>
        <w:t>relatives,</w:t>
      </w:r>
      <w:r>
        <w:rPr>
          <w:spacing w:val="-4"/>
        </w:rPr>
        <w:t> </w:t>
      </w:r>
      <w:r>
        <w:rPr/>
        <w:t>what</w:t>
      </w:r>
      <w:r>
        <w:rPr>
          <w:spacing w:val="-4"/>
        </w:rPr>
        <w:t> </w:t>
      </w:r>
      <w:r>
        <w:rPr/>
        <w:t>(a)</w:t>
      </w:r>
      <w:r>
        <w:rPr>
          <w:spacing w:val="-7"/>
        </w:rPr>
        <w:t> </w:t>
      </w:r>
      <w:r>
        <w:rPr/>
        <w:t>total</w:t>
      </w:r>
      <w:r>
        <w:rPr>
          <w:spacing w:val="-7"/>
        </w:rPr>
        <w:t> </w:t>
      </w:r>
      <w:r>
        <w:rPr/>
        <w:t>number</w:t>
      </w:r>
      <w:r>
        <w:rPr>
          <w:spacing w:val="-5"/>
        </w:rPr>
        <w:t> </w:t>
      </w:r>
      <w:r>
        <w:rPr/>
        <w:t>of</w:t>
      </w:r>
      <w:r>
        <w:rPr>
          <w:spacing w:val="-6"/>
        </w:rPr>
        <w:t> </w:t>
      </w:r>
      <w:r>
        <w:rPr/>
        <w:t>grants</w:t>
      </w:r>
      <w:r>
        <w:rPr>
          <w:spacing w:val="-4"/>
        </w:rPr>
        <w:t> </w:t>
      </w:r>
      <w:r>
        <w:rPr/>
        <w:t>(i)</w:t>
      </w:r>
      <w:r>
        <w:rPr>
          <w:spacing w:val="-5"/>
        </w:rPr>
        <w:t> </w:t>
      </w:r>
      <w:r>
        <w:rPr/>
        <w:t>have been successfully provided and (ii) are in process in each province, (b) is the (i) total budget allocated towards the specified grant and (ii) reason(s) for the slow uptake of the grant and (c) numerical impact has the grant made in reducing the foster care backlog in each province?</w:t>
        <w:tab/>
      </w:r>
      <w:r>
        <w:rPr>
          <w:spacing w:val="-2"/>
        </w:rPr>
        <w:t>NW5757E</w:t>
      </w:r>
    </w:p>
    <w:p>
      <w:pPr>
        <w:pStyle w:val="BodyText"/>
        <w:rPr>
          <w:sz w:val="26"/>
        </w:rPr>
      </w:pPr>
    </w:p>
    <w:p>
      <w:pPr>
        <w:pStyle w:val="BodyText"/>
        <w:rPr>
          <w:sz w:val="26"/>
        </w:rPr>
      </w:pPr>
    </w:p>
    <w:p>
      <w:pPr>
        <w:spacing w:before="155"/>
        <w:ind w:left="280" w:right="0" w:firstLine="0"/>
        <w:jc w:val="left"/>
        <w:rPr>
          <w:b/>
          <w:sz w:val="24"/>
        </w:rPr>
      </w:pPr>
      <w:r>
        <w:rPr>
          <w:b/>
          <w:spacing w:val="-2"/>
          <w:sz w:val="24"/>
        </w:rPr>
        <w:t>REPLY:</w:t>
      </w:r>
    </w:p>
    <w:p>
      <w:pPr>
        <w:pStyle w:val="BodyText"/>
        <w:rPr>
          <w:b/>
        </w:rPr>
      </w:pPr>
    </w:p>
    <w:p>
      <w:pPr>
        <w:pStyle w:val="ListParagraph"/>
        <w:numPr>
          <w:ilvl w:val="0"/>
          <w:numId w:val="1"/>
        </w:numPr>
        <w:tabs>
          <w:tab w:pos="821" w:val="left" w:leader="none"/>
        </w:tabs>
        <w:spacing w:line="278" w:lineRule="auto" w:before="0" w:after="0"/>
        <w:ind w:left="820" w:right="137" w:hanging="632"/>
        <w:jc w:val="both"/>
        <w:rPr>
          <w:sz w:val="24"/>
        </w:rPr>
      </w:pPr>
      <w:r>
        <w:rPr>
          <w:sz w:val="24"/>
        </w:rPr>
        <w:t>(i) By 31 October 2022, there was a total of 20,688 orphans in the care of their relatives in receipt of the Child Support Grant (CSG) Top- Up.</w:t>
      </w:r>
    </w:p>
    <w:p>
      <w:pPr>
        <w:pStyle w:val="ListParagraph"/>
        <w:numPr>
          <w:ilvl w:val="1"/>
          <w:numId w:val="1"/>
        </w:numPr>
        <w:tabs>
          <w:tab w:pos="1260" w:val="left" w:leader="none"/>
        </w:tabs>
        <w:spacing w:line="280" w:lineRule="auto" w:before="193" w:after="0"/>
        <w:ind w:left="820" w:right="135" w:firstLine="0"/>
        <w:jc w:val="left"/>
        <w:rPr>
          <w:sz w:val="24"/>
        </w:rPr>
      </w:pPr>
      <w:r>
        <w:rPr>
          <w:sz w:val="24"/>
        </w:rPr>
        <w:t>There</w:t>
      </w:r>
      <w:r>
        <w:rPr>
          <w:spacing w:val="80"/>
          <w:sz w:val="24"/>
        </w:rPr>
        <w:t> </w:t>
      </w:r>
      <w:r>
        <w:rPr>
          <w:sz w:val="24"/>
        </w:rPr>
        <w:t>are</w:t>
      </w:r>
      <w:r>
        <w:rPr>
          <w:spacing w:val="80"/>
          <w:sz w:val="24"/>
        </w:rPr>
        <w:t> </w:t>
      </w:r>
      <w:r>
        <w:rPr>
          <w:sz w:val="24"/>
        </w:rPr>
        <w:t>no</w:t>
      </w:r>
      <w:r>
        <w:rPr>
          <w:spacing w:val="80"/>
          <w:sz w:val="24"/>
        </w:rPr>
        <w:t> </w:t>
      </w:r>
      <w:r>
        <w:rPr>
          <w:sz w:val="24"/>
        </w:rPr>
        <w:t>backlogs</w:t>
      </w:r>
      <w:r>
        <w:rPr>
          <w:spacing w:val="80"/>
          <w:sz w:val="24"/>
        </w:rPr>
        <w:t> </w:t>
      </w:r>
      <w:r>
        <w:rPr>
          <w:sz w:val="24"/>
        </w:rPr>
        <w:t>for</w:t>
      </w:r>
      <w:r>
        <w:rPr>
          <w:spacing w:val="80"/>
          <w:sz w:val="24"/>
        </w:rPr>
        <w:t> </w:t>
      </w:r>
      <w:r>
        <w:rPr>
          <w:sz w:val="24"/>
        </w:rPr>
        <w:t>processing</w:t>
      </w:r>
      <w:r>
        <w:rPr>
          <w:spacing w:val="80"/>
          <w:sz w:val="24"/>
        </w:rPr>
        <w:t> </w:t>
      </w:r>
      <w:r>
        <w:rPr>
          <w:sz w:val="24"/>
        </w:rPr>
        <w:t>of</w:t>
      </w:r>
      <w:r>
        <w:rPr>
          <w:spacing w:val="80"/>
          <w:sz w:val="24"/>
        </w:rPr>
        <w:t> </w:t>
      </w:r>
      <w:r>
        <w:rPr>
          <w:sz w:val="24"/>
        </w:rPr>
        <w:t>CSG</w:t>
      </w:r>
      <w:r>
        <w:rPr>
          <w:spacing w:val="80"/>
          <w:sz w:val="24"/>
        </w:rPr>
        <w:t> </w:t>
      </w:r>
      <w:r>
        <w:rPr>
          <w:sz w:val="24"/>
        </w:rPr>
        <w:t>Top-Up</w:t>
      </w:r>
      <w:r>
        <w:rPr>
          <w:spacing w:val="80"/>
          <w:sz w:val="24"/>
        </w:rPr>
        <w:t> </w:t>
      </w:r>
      <w:r>
        <w:rPr>
          <w:sz w:val="24"/>
        </w:rPr>
        <w:t>applications. Processing is a daily action which happens as applications are submitted.</w:t>
      </w:r>
    </w:p>
    <w:p>
      <w:pPr>
        <w:pStyle w:val="BodyText"/>
        <w:rPr>
          <w:sz w:val="26"/>
        </w:rPr>
      </w:pPr>
    </w:p>
    <w:p>
      <w:pPr>
        <w:pStyle w:val="BodyText"/>
        <w:spacing w:before="7"/>
        <w:rPr>
          <w:sz w:val="35"/>
        </w:rPr>
      </w:pPr>
    </w:p>
    <w:p>
      <w:pPr>
        <w:pStyle w:val="ListParagraph"/>
        <w:numPr>
          <w:ilvl w:val="0"/>
          <w:numId w:val="1"/>
        </w:numPr>
        <w:tabs>
          <w:tab w:pos="821" w:val="left" w:leader="none"/>
        </w:tabs>
        <w:spacing w:line="276" w:lineRule="auto" w:before="0" w:after="0"/>
        <w:ind w:left="820" w:right="132" w:hanging="720"/>
        <w:jc w:val="both"/>
        <w:rPr>
          <w:sz w:val="24"/>
        </w:rPr>
      </w:pPr>
      <w:r>
        <w:rPr>
          <w:sz w:val="24"/>
        </w:rPr>
        <w:t>(i)</w:t>
      </w:r>
      <w:r>
        <w:rPr>
          <w:spacing w:val="80"/>
          <w:w w:val="150"/>
          <w:sz w:val="24"/>
        </w:rPr>
        <w:t>   </w:t>
      </w:r>
      <w:r>
        <w:rPr>
          <w:sz w:val="24"/>
        </w:rPr>
        <w:t>There is no specific budget allocation for the Child Support Grant Top- Up in the 2022/23 financial year. In preparation for implementation of the CSG Top-Up, National Treasury identified savings from the existing social grants, which was deemed sufficient to fund the implementation of the grant.</w:t>
      </w:r>
    </w:p>
    <w:p>
      <w:pPr>
        <w:spacing w:after="0" w:line="276" w:lineRule="auto"/>
        <w:jc w:val="both"/>
        <w:rPr>
          <w:sz w:val="24"/>
        </w:rPr>
        <w:sectPr>
          <w:headerReference w:type="default" r:id="rId5"/>
          <w:type w:val="continuous"/>
          <w:pgSz w:w="11910" w:h="16840"/>
          <w:pgMar w:header="865" w:footer="0" w:top="3260" w:bottom="280" w:left="1160" w:right="1300"/>
          <w:pgNumType w:start="1"/>
        </w:sectPr>
      </w:pPr>
    </w:p>
    <w:p>
      <w:pPr>
        <w:pStyle w:val="ListParagraph"/>
        <w:numPr>
          <w:ilvl w:val="1"/>
          <w:numId w:val="1"/>
        </w:numPr>
        <w:tabs>
          <w:tab w:pos="1142" w:val="left" w:leader="none"/>
        </w:tabs>
        <w:spacing w:line="276" w:lineRule="auto" w:before="135" w:after="0"/>
        <w:ind w:left="820" w:right="136" w:firstLine="0"/>
        <w:jc w:val="both"/>
        <w:rPr>
          <w:sz w:val="24"/>
        </w:rPr>
      </w:pPr>
      <w:r>
        <w:rPr>
          <w:sz w:val="24"/>
        </w:rPr>
        <w:t>As</w:t>
      </w:r>
      <w:r>
        <w:rPr>
          <w:spacing w:val="-13"/>
          <w:sz w:val="24"/>
        </w:rPr>
        <w:t> </w:t>
      </w:r>
      <w:r>
        <w:rPr>
          <w:sz w:val="24"/>
        </w:rPr>
        <w:t>with</w:t>
      </w:r>
      <w:r>
        <w:rPr>
          <w:spacing w:val="-12"/>
          <w:sz w:val="24"/>
        </w:rPr>
        <w:t> </w:t>
      </w:r>
      <w:r>
        <w:rPr>
          <w:sz w:val="24"/>
        </w:rPr>
        <w:t>any</w:t>
      </w:r>
      <w:r>
        <w:rPr>
          <w:spacing w:val="-15"/>
          <w:sz w:val="24"/>
        </w:rPr>
        <w:t> </w:t>
      </w:r>
      <w:r>
        <w:rPr>
          <w:sz w:val="24"/>
        </w:rPr>
        <w:t>new</w:t>
      </w:r>
      <w:r>
        <w:rPr>
          <w:spacing w:val="-15"/>
          <w:sz w:val="24"/>
        </w:rPr>
        <w:t> </w:t>
      </w:r>
      <w:r>
        <w:rPr>
          <w:sz w:val="24"/>
        </w:rPr>
        <w:t>grant</w:t>
      </w:r>
      <w:r>
        <w:rPr>
          <w:spacing w:val="-14"/>
          <w:sz w:val="24"/>
        </w:rPr>
        <w:t> </w:t>
      </w:r>
      <w:r>
        <w:rPr>
          <w:sz w:val="24"/>
        </w:rPr>
        <w:t>or</w:t>
      </w:r>
      <w:r>
        <w:rPr>
          <w:spacing w:val="-13"/>
          <w:sz w:val="24"/>
        </w:rPr>
        <w:t> </w:t>
      </w:r>
      <w:r>
        <w:rPr>
          <w:sz w:val="24"/>
        </w:rPr>
        <w:t>change</w:t>
      </w:r>
      <w:r>
        <w:rPr>
          <w:spacing w:val="-12"/>
          <w:sz w:val="24"/>
        </w:rPr>
        <w:t> </w:t>
      </w:r>
      <w:r>
        <w:rPr>
          <w:sz w:val="24"/>
        </w:rPr>
        <w:t>in</w:t>
      </w:r>
      <w:r>
        <w:rPr>
          <w:spacing w:val="-15"/>
          <w:sz w:val="24"/>
        </w:rPr>
        <w:t> </w:t>
      </w:r>
      <w:r>
        <w:rPr>
          <w:sz w:val="24"/>
        </w:rPr>
        <w:t>benefits</w:t>
      </w:r>
      <w:r>
        <w:rPr>
          <w:spacing w:val="-14"/>
          <w:sz w:val="24"/>
        </w:rPr>
        <w:t> </w:t>
      </w:r>
      <w:r>
        <w:rPr>
          <w:sz w:val="24"/>
        </w:rPr>
        <w:t>that</w:t>
      </w:r>
      <w:r>
        <w:rPr>
          <w:spacing w:val="-12"/>
          <w:sz w:val="24"/>
        </w:rPr>
        <w:t> </w:t>
      </w:r>
      <w:r>
        <w:rPr>
          <w:sz w:val="24"/>
        </w:rPr>
        <w:t>requires</w:t>
      </w:r>
      <w:r>
        <w:rPr>
          <w:spacing w:val="-10"/>
          <w:sz w:val="24"/>
        </w:rPr>
        <w:t> </w:t>
      </w:r>
      <w:r>
        <w:rPr>
          <w:sz w:val="24"/>
        </w:rPr>
        <w:t>applications,</w:t>
      </w:r>
      <w:r>
        <w:rPr>
          <w:spacing w:val="-13"/>
          <w:sz w:val="24"/>
        </w:rPr>
        <w:t> </w:t>
      </w:r>
      <w:r>
        <w:rPr>
          <w:sz w:val="24"/>
        </w:rPr>
        <w:t>up</w:t>
      </w:r>
      <w:r>
        <w:rPr>
          <w:spacing w:val="-13"/>
          <w:sz w:val="24"/>
        </w:rPr>
        <w:t> </w:t>
      </w:r>
      <w:r>
        <w:rPr>
          <w:sz w:val="24"/>
        </w:rPr>
        <w:t>take is normally slow as awareness of the benefits steadily grows. The Department and</w:t>
      </w:r>
      <w:r>
        <w:rPr>
          <w:spacing w:val="-7"/>
          <w:sz w:val="24"/>
        </w:rPr>
        <w:t> </w:t>
      </w:r>
      <w:r>
        <w:rPr>
          <w:sz w:val="24"/>
        </w:rPr>
        <w:t>SASSA</w:t>
      </w:r>
      <w:r>
        <w:rPr>
          <w:spacing w:val="-10"/>
          <w:sz w:val="24"/>
        </w:rPr>
        <w:t> </w:t>
      </w:r>
      <w:r>
        <w:rPr>
          <w:sz w:val="24"/>
        </w:rPr>
        <w:t>have</w:t>
      </w:r>
      <w:r>
        <w:rPr>
          <w:spacing w:val="-7"/>
          <w:sz w:val="24"/>
        </w:rPr>
        <w:t> </w:t>
      </w:r>
      <w:r>
        <w:rPr>
          <w:sz w:val="24"/>
        </w:rPr>
        <w:t>been</w:t>
      </w:r>
      <w:r>
        <w:rPr>
          <w:spacing w:val="-9"/>
          <w:sz w:val="24"/>
        </w:rPr>
        <w:t> </w:t>
      </w:r>
      <w:r>
        <w:rPr>
          <w:sz w:val="24"/>
        </w:rPr>
        <w:t>conducting</w:t>
      </w:r>
      <w:r>
        <w:rPr>
          <w:spacing w:val="-9"/>
          <w:sz w:val="24"/>
        </w:rPr>
        <w:t> </w:t>
      </w:r>
      <w:r>
        <w:rPr>
          <w:sz w:val="24"/>
        </w:rPr>
        <w:t>awareness</w:t>
      </w:r>
      <w:r>
        <w:rPr>
          <w:spacing w:val="-8"/>
          <w:sz w:val="24"/>
        </w:rPr>
        <w:t> </w:t>
      </w:r>
      <w:r>
        <w:rPr>
          <w:sz w:val="24"/>
        </w:rPr>
        <w:t>sessions</w:t>
      </w:r>
      <w:r>
        <w:rPr>
          <w:spacing w:val="-8"/>
          <w:sz w:val="24"/>
        </w:rPr>
        <w:t> </w:t>
      </w:r>
      <w:r>
        <w:rPr>
          <w:sz w:val="24"/>
        </w:rPr>
        <w:t>in</w:t>
      </w:r>
      <w:r>
        <w:rPr>
          <w:spacing w:val="-7"/>
          <w:sz w:val="24"/>
        </w:rPr>
        <w:t> </w:t>
      </w:r>
      <w:r>
        <w:rPr>
          <w:sz w:val="24"/>
        </w:rPr>
        <w:t>Provinces</w:t>
      </w:r>
      <w:r>
        <w:rPr>
          <w:spacing w:val="-8"/>
          <w:sz w:val="24"/>
        </w:rPr>
        <w:t> </w:t>
      </w:r>
      <w:r>
        <w:rPr>
          <w:sz w:val="24"/>
        </w:rPr>
        <w:t>to</w:t>
      </w:r>
      <w:r>
        <w:rPr>
          <w:spacing w:val="-7"/>
          <w:sz w:val="24"/>
        </w:rPr>
        <w:t> </w:t>
      </w:r>
      <w:r>
        <w:rPr>
          <w:sz w:val="24"/>
        </w:rPr>
        <w:t>increase awareness of the provision to both beneficiaries and officials.</w:t>
      </w:r>
    </w:p>
    <w:p>
      <w:pPr>
        <w:pStyle w:val="BodyText"/>
        <w:rPr>
          <w:sz w:val="26"/>
        </w:rPr>
      </w:pPr>
    </w:p>
    <w:p>
      <w:pPr>
        <w:pStyle w:val="ListParagraph"/>
        <w:numPr>
          <w:ilvl w:val="0"/>
          <w:numId w:val="1"/>
        </w:numPr>
        <w:tabs>
          <w:tab w:pos="622" w:val="left" w:leader="none"/>
        </w:tabs>
        <w:spacing w:line="276" w:lineRule="auto" w:before="221" w:after="0"/>
        <w:ind w:left="846" w:right="135" w:hanging="567"/>
        <w:jc w:val="both"/>
        <w:rPr>
          <w:sz w:val="24"/>
        </w:rPr>
      </w:pPr>
      <w:r>
        <w:rPr>
          <w:sz w:val="24"/>
        </w:rPr>
        <w:t>At</w:t>
      </w:r>
      <w:r>
        <w:rPr>
          <w:spacing w:val="-7"/>
          <w:sz w:val="24"/>
        </w:rPr>
        <w:t> </w:t>
      </w:r>
      <w:r>
        <w:rPr>
          <w:sz w:val="24"/>
        </w:rPr>
        <w:t>this</w:t>
      </w:r>
      <w:r>
        <w:rPr>
          <w:spacing w:val="-8"/>
          <w:sz w:val="24"/>
        </w:rPr>
        <w:t> </w:t>
      </w:r>
      <w:r>
        <w:rPr>
          <w:sz w:val="24"/>
        </w:rPr>
        <w:t>stage,</w:t>
      </w:r>
      <w:r>
        <w:rPr>
          <w:spacing w:val="-6"/>
          <w:sz w:val="24"/>
        </w:rPr>
        <w:t> </w:t>
      </w:r>
      <w:r>
        <w:rPr>
          <w:sz w:val="24"/>
        </w:rPr>
        <w:t>there</w:t>
      </w:r>
      <w:r>
        <w:rPr>
          <w:spacing w:val="-11"/>
          <w:sz w:val="24"/>
        </w:rPr>
        <w:t> </w:t>
      </w:r>
      <w:r>
        <w:rPr>
          <w:sz w:val="24"/>
        </w:rPr>
        <w:t>has</w:t>
      </w:r>
      <w:r>
        <w:rPr>
          <w:spacing w:val="-9"/>
          <w:sz w:val="24"/>
        </w:rPr>
        <w:t> </w:t>
      </w:r>
      <w:r>
        <w:rPr>
          <w:sz w:val="24"/>
        </w:rPr>
        <w:t>not</w:t>
      </w:r>
      <w:r>
        <w:rPr>
          <w:spacing w:val="-9"/>
          <w:sz w:val="24"/>
        </w:rPr>
        <w:t> </w:t>
      </w:r>
      <w:r>
        <w:rPr>
          <w:sz w:val="24"/>
        </w:rPr>
        <w:t>been</w:t>
      </w:r>
      <w:r>
        <w:rPr>
          <w:spacing w:val="-11"/>
          <w:sz w:val="24"/>
        </w:rPr>
        <w:t> </w:t>
      </w:r>
      <w:r>
        <w:rPr>
          <w:sz w:val="24"/>
        </w:rPr>
        <w:t>much</w:t>
      </w:r>
      <w:r>
        <w:rPr>
          <w:spacing w:val="-8"/>
          <w:sz w:val="24"/>
        </w:rPr>
        <w:t> </w:t>
      </w:r>
      <w:r>
        <w:rPr>
          <w:sz w:val="24"/>
        </w:rPr>
        <w:t>impact</w:t>
      </w:r>
      <w:r>
        <w:rPr>
          <w:spacing w:val="-9"/>
          <w:sz w:val="24"/>
        </w:rPr>
        <w:t> </w:t>
      </w:r>
      <w:r>
        <w:rPr>
          <w:sz w:val="24"/>
        </w:rPr>
        <w:t>on</w:t>
      </w:r>
      <w:r>
        <w:rPr>
          <w:spacing w:val="-8"/>
          <w:sz w:val="24"/>
        </w:rPr>
        <w:t> </w:t>
      </w:r>
      <w:r>
        <w:rPr>
          <w:sz w:val="24"/>
        </w:rPr>
        <w:t>reducing</w:t>
      </w:r>
      <w:r>
        <w:rPr>
          <w:spacing w:val="-8"/>
          <w:sz w:val="24"/>
        </w:rPr>
        <w:t> </w:t>
      </w:r>
      <w:r>
        <w:rPr>
          <w:sz w:val="24"/>
        </w:rPr>
        <w:t>the</w:t>
      </w:r>
      <w:r>
        <w:rPr>
          <w:spacing w:val="-8"/>
          <w:sz w:val="24"/>
        </w:rPr>
        <w:t> </w:t>
      </w:r>
      <w:r>
        <w:rPr>
          <w:sz w:val="24"/>
        </w:rPr>
        <w:t>foster</w:t>
      </w:r>
      <w:r>
        <w:rPr>
          <w:spacing w:val="-7"/>
          <w:sz w:val="24"/>
        </w:rPr>
        <w:t> </w:t>
      </w:r>
      <w:r>
        <w:rPr>
          <w:sz w:val="24"/>
        </w:rPr>
        <w:t>care</w:t>
      </w:r>
      <w:r>
        <w:rPr>
          <w:spacing w:val="-9"/>
          <w:sz w:val="24"/>
        </w:rPr>
        <w:t> </w:t>
      </w:r>
      <w:r>
        <w:rPr>
          <w:sz w:val="24"/>
        </w:rPr>
        <w:t>backlog. This may be due to the disjuncture between the Social Assistance Act, which was</w:t>
      </w:r>
      <w:r>
        <w:rPr>
          <w:spacing w:val="-17"/>
          <w:sz w:val="24"/>
        </w:rPr>
        <w:t> </w:t>
      </w:r>
      <w:r>
        <w:rPr>
          <w:sz w:val="24"/>
        </w:rPr>
        <w:t>passed</w:t>
      </w:r>
      <w:r>
        <w:rPr>
          <w:spacing w:val="-17"/>
          <w:sz w:val="24"/>
        </w:rPr>
        <w:t> </w:t>
      </w:r>
      <w:r>
        <w:rPr>
          <w:sz w:val="24"/>
        </w:rPr>
        <w:t>by</w:t>
      </w:r>
      <w:r>
        <w:rPr>
          <w:spacing w:val="-16"/>
          <w:sz w:val="24"/>
        </w:rPr>
        <w:t> </w:t>
      </w:r>
      <w:r>
        <w:rPr>
          <w:sz w:val="24"/>
        </w:rPr>
        <w:t>Parliament</w:t>
      </w:r>
      <w:r>
        <w:rPr>
          <w:spacing w:val="-17"/>
          <w:sz w:val="24"/>
        </w:rPr>
        <w:t> </w:t>
      </w:r>
      <w:r>
        <w:rPr>
          <w:sz w:val="24"/>
        </w:rPr>
        <w:t>and</w:t>
      </w:r>
      <w:r>
        <w:rPr>
          <w:spacing w:val="-12"/>
          <w:sz w:val="24"/>
        </w:rPr>
        <w:t> </w:t>
      </w:r>
      <w:r>
        <w:rPr>
          <w:sz w:val="24"/>
        </w:rPr>
        <w:t>the</w:t>
      </w:r>
      <w:r>
        <w:rPr>
          <w:spacing w:val="-16"/>
          <w:sz w:val="24"/>
        </w:rPr>
        <w:t> </w:t>
      </w:r>
      <w:r>
        <w:rPr>
          <w:sz w:val="24"/>
        </w:rPr>
        <w:t>Children’s</w:t>
      </w:r>
      <w:r>
        <w:rPr>
          <w:spacing w:val="-17"/>
          <w:sz w:val="24"/>
        </w:rPr>
        <w:t> </w:t>
      </w:r>
      <w:r>
        <w:rPr>
          <w:sz w:val="24"/>
        </w:rPr>
        <w:t>Amendment</w:t>
      </w:r>
      <w:r>
        <w:rPr>
          <w:spacing w:val="-16"/>
          <w:sz w:val="24"/>
        </w:rPr>
        <w:t> </w:t>
      </w:r>
      <w:r>
        <w:rPr>
          <w:sz w:val="24"/>
        </w:rPr>
        <w:t>Bill</w:t>
      </w:r>
      <w:r>
        <w:rPr>
          <w:spacing w:val="-17"/>
          <w:sz w:val="24"/>
        </w:rPr>
        <w:t> </w:t>
      </w:r>
      <w:r>
        <w:rPr>
          <w:sz w:val="24"/>
        </w:rPr>
        <w:t>[B18D</w:t>
      </w:r>
      <w:r>
        <w:rPr>
          <w:spacing w:val="-16"/>
          <w:sz w:val="24"/>
        </w:rPr>
        <w:t> </w:t>
      </w:r>
      <w:r>
        <w:rPr>
          <w:sz w:val="24"/>
        </w:rPr>
        <w:t>–</w:t>
      </w:r>
      <w:r>
        <w:rPr>
          <w:spacing w:val="-15"/>
          <w:sz w:val="24"/>
        </w:rPr>
        <w:t> </w:t>
      </w:r>
      <w:r>
        <w:rPr>
          <w:sz w:val="24"/>
        </w:rPr>
        <w:t>2020]</w:t>
      </w:r>
      <w:r>
        <w:rPr>
          <w:spacing w:val="-16"/>
          <w:sz w:val="24"/>
        </w:rPr>
        <w:t> </w:t>
      </w:r>
      <w:r>
        <w:rPr>
          <w:sz w:val="24"/>
        </w:rPr>
        <w:t>that was passed by both houses of Parliament on 06 December 2022. It has been sent</w:t>
      </w:r>
      <w:r>
        <w:rPr>
          <w:spacing w:val="-2"/>
          <w:sz w:val="24"/>
        </w:rPr>
        <w:t> </w:t>
      </w:r>
      <w:r>
        <w:rPr>
          <w:sz w:val="24"/>
        </w:rPr>
        <w:t>to</w:t>
      </w:r>
      <w:r>
        <w:rPr>
          <w:spacing w:val="-1"/>
          <w:sz w:val="24"/>
        </w:rPr>
        <w:t> </w:t>
      </w:r>
      <w:r>
        <w:rPr>
          <w:sz w:val="24"/>
        </w:rPr>
        <w:t>the</w:t>
      </w:r>
      <w:r>
        <w:rPr>
          <w:spacing w:val="-2"/>
          <w:sz w:val="24"/>
        </w:rPr>
        <w:t> </w:t>
      </w:r>
      <w:r>
        <w:rPr>
          <w:sz w:val="24"/>
        </w:rPr>
        <w:t>President</w:t>
      </w:r>
      <w:r>
        <w:rPr>
          <w:spacing w:val="-4"/>
          <w:sz w:val="24"/>
        </w:rPr>
        <w:t> </w:t>
      </w:r>
      <w:r>
        <w:rPr>
          <w:sz w:val="24"/>
        </w:rPr>
        <w:t>for</w:t>
      </w:r>
      <w:r>
        <w:rPr>
          <w:spacing w:val="-2"/>
          <w:sz w:val="24"/>
        </w:rPr>
        <w:t> </w:t>
      </w:r>
      <w:r>
        <w:rPr>
          <w:sz w:val="24"/>
        </w:rPr>
        <w:t>assent. Determining</w:t>
      </w:r>
      <w:r>
        <w:rPr>
          <w:spacing w:val="-4"/>
          <w:sz w:val="24"/>
        </w:rPr>
        <w:t> </w:t>
      </w:r>
      <w:r>
        <w:rPr>
          <w:sz w:val="24"/>
        </w:rPr>
        <w:t>the</w:t>
      </w:r>
      <w:r>
        <w:rPr>
          <w:spacing w:val="-2"/>
          <w:sz w:val="24"/>
        </w:rPr>
        <w:t> </w:t>
      </w:r>
      <w:r>
        <w:rPr>
          <w:sz w:val="24"/>
        </w:rPr>
        <w:t>impact of</w:t>
      </w:r>
      <w:r>
        <w:rPr>
          <w:spacing w:val="-2"/>
          <w:sz w:val="24"/>
        </w:rPr>
        <w:t> </w:t>
      </w:r>
      <w:r>
        <w:rPr>
          <w:sz w:val="24"/>
        </w:rPr>
        <w:t>Top</w:t>
      </w:r>
      <w:r>
        <w:rPr>
          <w:spacing w:val="-2"/>
          <w:sz w:val="24"/>
        </w:rPr>
        <w:t> </w:t>
      </w:r>
      <w:r>
        <w:rPr>
          <w:sz w:val="24"/>
        </w:rPr>
        <w:t>Up</w:t>
      </w:r>
      <w:r>
        <w:rPr>
          <w:spacing w:val="-2"/>
          <w:sz w:val="24"/>
        </w:rPr>
        <w:t> </w:t>
      </w:r>
      <w:r>
        <w:rPr>
          <w:sz w:val="24"/>
        </w:rPr>
        <w:t>Grant will</w:t>
      </w:r>
      <w:r>
        <w:rPr>
          <w:spacing w:val="-3"/>
          <w:sz w:val="24"/>
        </w:rPr>
        <w:t> </w:t>
      </w:r>
      <w:r>
        <w:rPr>
          <w:sz w:val="24"/>
        </w:rPr>
        <w:t>be more appropriate once both pieces of legislation have been implemented. However, it must be noted that even if the Children’s Amendment Act is implemented, the foster children who are already in the system will not be automatically excluded. The impact will be tracked only from the new cases.</w:t>
      </w:r>
    </w:p>
    <w:sectPr>
      <w:pgSz w:w="11910" w:h="16840"/>
      <w:pgMar w:header="865" w:footer="0" w:top="3260" w:bottom="280" w:left="11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57120">
          <wp:simplePos x="0" y="0"/>
          <wp:positionH relativeFrom="page">
            <wp:posOffset>2535708</wp:posOffset>
          </wp:positionH>
          <wp:positionV relativeFrom="page">
            <wp:posOffset>549211</wp:posOffset>
          </wp:positionV>
          <wp:extent cx="2429448" cy="15276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820" w:hanging="632"/>
        <w:jc w:val="right"/>
      </w:pPr>
      <w:rPr>
        <w:rFonts w:hint="default" w:ascii="Arial" w:hAnsi="Arial" w:eastAsia="Arial" w:cs="Arial"/>
        <w:b w:val="0"/>
        <w:bCs w:val="0"/>
        <w:i w:val="0"/>
        <w:iCs w:val="0"/>
        <w:w w:val="99"/>
        <w:sz w:val="24"/>
        <w:szCs w:val="24"/>
        <w:lang w:val="en-US" w:eastAsia="en-US" w:bidi="ar-SA"/>
      </w:rPr>
    </w:lvl>
    <w:lvl w:ilvl="1">
      <w:start w:val="2"/>
      <w:numFmt w:val="lowerRoman"/>
      <w:lvlText w:val="(%2)"/>
      <w:lvlJc w:val="left"/>
      <w:pPr>
        <w:ind w:left="820" w:hanging="439"/>
        <w:jc w:val="left"/>
      </w:pPr>
      <w:rPr>
        <w:rFonts w:hint="default" w:ascii="Arial" w:hAnsi="Arial" w:eastAsia="Arial" w:cs="Arial"/>
        <w:b w:val="0"/>
        <w:bCs w:val="0"/>
        <w:i w:val="0"/>
        <w:iCs w:val="0"/>
        <w:spacing w:val="-2"/>
        <w:w w:val="99"/>
        <w:sz w:val="24"/>
        <w:szCs w:val="24"/>
        <w:lang w:val="en-US" w:eastAsia="en-US" w:bidi="ar-SA"/>
      </w:rPr>
    </w:lvl>
    <w:lvl w:ilvl="2">
      <w:start w:val="0"/>
      <w:numFmt w:val="bullet"/>
      <w:lvlText w:val="•"/>
      <w:lvlJc w:val="left"/>
      <w:pPr>
        <w:ind w:left="2545" w:hanging="439"/>
      </w:pPr>
      <w:rPr>
        <w:rFonts w:hint="default"/>
        <w:lang w:val="en-US" w:eastAsia="en-US" w:bidi="ar-SA"/>
      </w:rPr>
    </w:lvl>
    <w:lvl w:ilvl="3">
      <w:start w:val="0"/>
      <w:numFmt w:val="bullet"/>
      <w:lvlText w:val="•"/>
      <w:lvlJc w:val="left"/>
      <w:pPr>
        <w:ind w:left="3407" w:hanging="439"/>
      </w:pPr>
      <w:rPr>
        <w:rFonts w:hint="default"/>
        <w:lang w:val="en-US" w:eastAsia="en-US" w:bidi="ar-SA"/>
      </w:rPr>
    </w:lvl>
    <w:lvl w:ilvl="4">
      <w:start w:val="0"/>
      <w:numFmt w:val="bullet"/>
      <w:lvlText w:val="•"/>
      <w:lvlJc w:val="left"/>
      <w:pPr>
        <w:ind w:left="4270" w:hanging="439"/>
      </w:pPr>
      <w:rPr>
        <w:rFonts w:hint="default"/>
        <w:lang w:val="en-US" w:eastAsia="en-US" w:bidi="ar-SA"/>
      </w:rPr>
    </w:lvl>
    <w:lvl w:ilvl="5">
      <w:start w:val="0"/>
      <w:numFmt w:val="bullet"/>
      <w:lvlText w:val="•"/>
      <w:lvlJc w:val="left"/>
      <w:pPr>
        <w:ind w:left="5133" w:hanging="439"/>
      </w:pPr>
      <w:rPr>
        <w:rFonts w:hint="default"/>
        <w:lang w:val="en-US" w:eastAsia="en-US" w:bidi="ar-SA"/>
      </w:rPr>
    </w:lvl>
    <w:lvl w:ilvl="6">
      <w:start w:val="0"/>
      <w:numFmt w:val="bullet"/>
      <w:lvlText w:val="•"/>
      <w:lvlJc w:val="left"/>
      <w:pPr>
        <w:ind w:left="5995" w:hanging="439"/>
      </w:pPr>
      <w:rPr>
        <w:rFonts w:hint="default"/>
        <w:lang w:val="en-US" w:eastAsia="en-US" w:bidi="ar-SA"/>
      </w:rPr>
    </w:lvl>
    <w:lvl w:ilvl="7">
      <w:start w:val="0"/>
      <w:numFmt w:val="bullet"/>
      <w:lvlText w:val="•"/>
      <w:lvlJc w:val="left"/>
      <w:pPr>
        <w:ind w:left="6858" w:hanging="439"/>
      </w:pPr>
      <w:rPr>
        <w:rFonts w:hint="default"/>
        <w:lang w:val="en-US" w:eastAsia="en-US" w:bidi="ar-SA"/>
      </w:rPr>
    </w:lvl>
    <w:lvl w:ilvl="8">
      <w:start w:val="0"/>
      <w:numFmt w:val="bullet"/>
      <w:lvlText w:val="•"/>
      <w:lvlJc w:val="left"/>
      <w:pPr>
        <w:ind w:left="7721" w:hanging="43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ind w:left="820" w:right="135"/>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dcterms:created xsi:type="dcterms:W3CDTF">2023-05-31T06:22:04Z</dcterms:created>
  <dcterms:modified xsi:type="dcterms:W3CDTF">2023-05-31T06:22:04Z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Microsoft® Word 2016</vt:lpwstr>
  </property>
  <property fmtid="{D5CDD505-2E9C-101B-9397-08002B2CF9AE}" pid="4" name="LastSaved">
    <vt:filetime>2023-05-31T00:00:00Z</vt:filetime>
  </property>
</Properties>
</file>