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383286" w:rsidRDefault="00383286" w:rsidP="00350572">
      <w:pPr>
        <w:pStyle w:val="Title"/>
        <w:jc w:val="left"/>
      </w:pPr>
      <w:r w:rsidRPr="009357F9">
        <w:t xml:space="preserve">NATIONAL </w:t>
      </w:r>
      <w:r w:rsidR="003164ED" w:rsidRPr="009357F9">
        <w:t>ASSEMBLY</w:t>
      </w:r>
    </w:p>
    <w:p w:rsidR="00350572" w:rsidRPr="009357F9" w:rsidRDefault="00350572" w:rsidP="00350572">
      <w:pPr>
        <w:pStyle w:val="Title"/>
        <w:jc w:val="left"/>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C16306">
        <w:rPr>
          <w:u w:val="none"/>
        </w:rPr>
        <w:t>462</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16306">
        <w:rPr>
          <w:rFonts w:ascii="Arial" w:hAnsi="Arial" w:cs="Arial"/>
          <w:b/>
          <w:bCs/>
        </w:rPr>
        <w:t xml:space="preserve">23 AUGUST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C16306">
        <w:rPr>
          <w:u w:val="none"/>
        </w:rPr>
        <w:t>10</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C16306" w:rsidP="00157E48">
      <w:pPr>
        <w:spacing w:line="320" w:lineRule="exact"/>
        <w:jc w:val="both"/>
        <w:rPr>
          <w:rFonts w:ascii="Arial" w:hAnsi="Arial" w:cs="Arial"/>
          <w:b/>
          <w:lang w:val="en-ZA"/>
        </w:rPr>
      </w:pPr>
      <w:r>
        <w:rPr>
          <w:rFonts w:ascii="Arial" w:hAnsi="Arial" w:cs="Arial"/>
          <w:b/>
          <w:lang w:val="en-ZA"/>
        </w:rPr>
        <w:t>462</w:t>
      </w:r>
      <w:r w:rsidR="00C662BB">
        <w:rPr>
          <w:rFonts w:ascii="Arial" w:hAnsi="Arial" w:cs="Arial"/>
          <w:b/>
          <w:lang w:val="en-ZA"/>
        </w:rPr>
        <w:t xml:space="preserve">. </w:t>
      </w:r>
      <w:r w:rsidR="00C662BB" w:rsidRPr="00C662BB">
        <w:rPr>
          <w:rFonts w:ascii="Arial" w:hAnsi="Arial" w:cs="Arial"/>
          <w:b/>
          <w:lang w:val="en-US"/>
        </w:rPr>
        <w:t>M</w:t>
      </w:r>
      <w:r w:rsidR="00A364BE">
        <w:rPr>
          <w:rFonts w:ascii="Arial" w:hAnsi="Arial" w:cs="Arial"/>
          <w:b/>
          <w:lang w:val="en-US"/>
        </w:rPr>
        <w:t xml:space="preserve">r </w:t>
      </w:r>
      <w:r>
        <w:rPr>
          <w:rFonts w:ascii="Arial" w:hAnsi="Arial" w:cs="Arial"/>
          <w:b/>
          <w:lang w:val="en-US"/>
        </w:rPr>
        <w:t xml:space="preserve">A C Roos (DA) to ask the Minister </w:t>
      </w:r>
      <w:r w:rsidR="00CB7F05" w:rsidRPr="00CB7F05">
        <w:rPr>
          <w:rFonts w:ascii="Arial" w:hAnsi="Arial" w:cs="Arial"/>
          <w:b/>
          <w:lang w:val="en-ZA"/>
        </w:rPr>
        <w:t>of Home Affairs:</w:t>
      </w:r>
    </w:p>
    <w:p w:rsidR="00CB7F05" w:rsidRPr="00157E48" w:rsidRDefault="00CB7F05" w:rsidP="00157E48">
      <w:pPr>
        <w:spacing w:line="320" w:lineRule="exact"/>
        <w:jc w:val="both"/>
        <w:rPr>
          <w:rFonts w:ascii="Arial" w:hAnsi="Arial" w:cs="Arial"/>
          <w:b/>
          <w:lang w:val="en-ZA"/>
        </w:rPr>
      </w:pPr>
    </w:p>
    <w:p w:rsidR="00FF7ACA" w:rsidRPr="00652B88" w:rsidRDefault="00C16306" w:rsidP="00FF7ACA">
      <w:pPr>
        <w:spacing w:line="320" w:lineRule="exact"/>
        <w:jc w:val="both"/>
        <w:rPr>
          <w:rFonts w:ascii="Arial" w:eastAsia="Calibri" w:hAnsi="Arial" w:cs="Arial"/>
          <w:bCs/>
          <w:color w:val="000000"/>
          <w:lang w:val="en-ZA"/>
        </w:rPr>
      </w:pPr>
      <w:r w:rsidRPr="00652B88">
        <w:rPr>
          <w:rFonts w:ascii="Arial" w:eastAsia="Calibri" w:hAnsi="Arial" w:cs="Arial"/>
          <w:color w:val="000000"/>
          <w:lang w:val="en-ZA"/>
        </w:rPr>
        <w:t>What (a) is the total number of his department’s mobile units in the Republic, (b) number of these mobile units are in operation, (c) geographic areas do the functional mobile units cover, (d) geographic areas are the non-functional mobile units supposed to cover and (e) was the average turnaround time in the last annual reporting cycle to repair faulty mobile units and return them to operation</w:t>
      </w:r>
      <w:r w:rsidR="00FF7ACA" w:rsidRPr="00652B88">
        <w:rPr>
          <w:rFonts w:ascii="Arial" w:eastAsia="Calibri" w:hAnsi="Arial" w:cs="Arial"/>
          <w:color w:val="000000"/>
          <w:lang w:val="en-ZA"/>
        </w:rPr>
        <w:t>?</w:t>
      </w:r>
      <w:r w:rsidR="00FF7ACA" w:rsidRPr="00652B88">
        <w:rPr>
          <w:rFonts w:ascii="Arial" w:eastAsia="Calibri" w:hAnsi="Arial" w:cs="Arial"/>
          <w:color w:val="000000"/>
          <w:lang w:val="en-ZA"/>
        </w:rPr>
        <w:tab/>
      </w:r>
      <w:r w:rsidR="00FF7ACA" w:rsidRPr="00652B88">
        <w:rPr>
          <w:rFonts w:ascii="Arial" w:eastAsia="Calibri" w:hAnsi="Arial" w:cs="Arial"/>
          <w:color w:val="000000"/>
          <w:lang w:val="en-ZA"/>
        </w:rPr>
        <w:tab/>
      </w:r>
      <w:r w:rsidR="00E66E8D">
        <w:rPr>
          <w:rFonts w:ascii="Arial" w:eastAsia="Calibri" w:hAnsi="Arial" w:cs="Arial"/>
          <w:color w:val="000000"/>
          <w:lang w:val="en-ZA"/>
        </w:rPr>
        <w:tab/>
      </w:r>
      <w:r w:rsidR="00E66E8D">
        <w:rPr>
          <w:rFonts w:ascii="Arial" w:eastAsia="Calibri" w:hAnsi="Arial" w:cs="Arial"/>
          <w:color w:val="000000"/>
          <w:lang w:val="en-ZA"/>
        </w:rPr>
        <w:tab/>
      </w:r>
      <w:r w:rsidR="00E66E8D">
        <w:rPr>
          <w:rFonts w:ascii="Arial" w:eastAsia="Calibri" w:hAnsi="Arial" w:cs="Arial"/>
          <w:color w:val="000000"/>
          <w:lang w:val="en-ZA"/>
        </w:rPr>
        <w:tab/>
      </w:r>
      <w:r w:rsidR="00E66E8D">
        <w:rPr>
          <w:rFonts w:ascii="Arial" w:eastAsia="Calibri" w:hAnsi="Arial" w:cs="Arial"/>
          <w:color w:val="000000"/>
          <w:lang w:val="en-ZA"/>
        </w:rPr>
        <w:tab/>
      </w:r>
      <w:r w:rsidR="00E66E8D">
        <w:rPr>
          <w:rFonts w:ascii="Arial" w:eastAsia="Calibri" w:hAnsi="Arial" w:cs="Arial"/>
          <w:color w:val="000000"/>
          <w:lang w:val="en-ZA"/>
        </w:rPr>
        <w:tab/>
      </w:r>
      <w:r w:rsidR="00E66E8D">
        <w:rPr>
          <w:rFonts w:ascii="Arial" w:eastAsia="Calibri" w:hAnsi="Arial" w:cs="Arial"/>
          <w:color w:val="000000"/>
          <w:lang w:val="en-ZA"/>
        </w:rPr>
        <w:tab/>
      </w:r>
      <w:r w:rsidR="00FF7ACA" w:rsidRPr="00652B88">
        <w:rPr>
          <w:rFonts w:ascii="Arial" w:eastAsia="Calibri" w:hAnsi="Arial" w:cs="Arial"/>
          <w:bCs/>
          <w:color w:val="000000"/>
          <w:lang w:val="en-ZA"/>
        </w:rPr>
        <w:t>NW1</w:t>
      </w:r>
      <w:r w:rsidRPr="00652B88">
        <w:rPr>
          <w:rFonts w:ascii="Arial" w:eastAsia="Calibri" w:hAnsi="Arial" w:cs="Arial"/>
          <w:bCs/>
          <w:color w:val="000000"/>
          <w:lang w:val="en-ZA"/>
        </w:rPr>
        <w:t>454</w:t>
      </w:r>
      <w:r w:rsidR="00FF7ACA" w:rsidRPr="00652B88">
        <w:rPr>
          <w:rFonts w:ascii="Arial" w:eastAsia="Calibri" w:hAnsi="Arial" w:cs="Arial"/>
          <w:bCs/>
          <w:color w:val="000000"/>
          <w:lang w:val="en-ZA"/>
        </w:rPr>
        <w:t>E</w:t>
      </w:r>
    </w:p>
    <w:p w:rsidR="00BE3B62" w:rsidRDefault="00BE3B62" w:rsidP="00C02879">
      <w:pPr>
        <w:spacing w:line="320" w:lineRule="exact"/>
        <w:jc w:val="both"/>
        <w:rPr>
          <w:rFonts w:ascii="Arial" w:hAnsi="Arial" w:cs="Arial"/>
          <w:b/>
        </w:rPr>
      </w:pPr>
    </w:p>
    <w:p w:rsidR="00E66E8D" w:rsidRDefault="00E66E8D" w:rsidP="00C02879">
      <w:pPr>
        <w:spacing w:line="320" w:lineRule="exact"/>
        <w:jc w:val="both"/>
        <w:rPr>
          <w:rFonts w:ascii="Arial" w:hAnsi="Arial" w:cs="Arial"/>
          <w:b/>
        </w:rPr>
      </w:pPr>
    </w:p>
    <w:p w:rsidR="00FF55EE" w:rsidRDefault="00FF55EE" w:rsidP="00C02879">
      <w:pPr>
        <w:spacing w:line="320" w:lineRule="exact"/>
        <w:jc w:val="both"/>
        <w:rPr>
          <w:rFonts w:ascii="Arial" w:hAnsi="Arial" w:cs="Arial"/>
          <w:b/>
        </w:rPr>
      </w:pPr>
      <w:r w:rsidRPr="009357F9">
        <w:rPr>
          <w:rFonts w:ascii="Arial" w:hAnsi="Arial" w:cs="Arial"/>
          <w:b/>
        </w:rPr>
        <w:t>REPLY:</w:t>
      </w:r>
    </w:p>
    <w:p w:rsidR="008447E1" w:rsidRPr="009357F9" w:rsidRDefault="008447E1" w:rsidP="00C02879">
      <w:pPr>
        <w:spacing w:line="320" w:lineRule="exact"/>
        <w:jc w:val="both"/>
        <w:rPr>
          <w:rFonts w:ascii="Arial" w:hAnsi="Arial" w:cs="Arial"/>
          <w:b/>
        </w:rPr>
      </w:pPr>
    </w:p>
    <w:p w:rsidR="008447E1" w:rsidRPr="008447E1" w:rsidRDefault="008447E1" w:rsidP="00E66E8D">
      <w:pPr>
        <w:numPr>
          <w:ilvl w:val="0"/>
          <w:numId w:val="40"/>
        </w:numPr>
        <w:ind w:hanging="720"/>
        <w:rPr>
          <w:rFonts w:ascii="Arial" w:hAnsi="Arial" w:cs="Arial"/>
          <w:lang w:val="en-ZA" w:eastAsia="en-ZA"/>
        </w:rPr>
      </w:pPr>
      <w:r w:rsidRPr="008447E1">
        <w:rPr>
          <w:rFonts w:ascii="Arial" w:hAnsi="Arial" w:cs="Arial"/>
        </w:rPr>
        <w:t>The total number of mobile units in the country is 155 (hundred and fifty</w:t>
      </w:r>
      <w:r w:rsidR="00E66E8D">
        <w:rPr>
          <w:rFonts w:ascii="Arial" w:hAnsi="Arial" w:cs="Arial"/>
        </w:rPr>
        <w:t xml:space="preserve"> </w:t>
      </w:r>
      <w:r w:rsidRPr="008447E1">
        <w:rPr>
          <w:rFonts w:ascii="Arial" w:hAnsi="Arial" w:cs="Arial"/>
        </w:rPr>
        <w:t>five). The number is made up of both the old 114 (hundred and fo</w:t>
      </w:r>
      <w:r w:rsidR="00E66E8D">
        <w:rPr>
          <w:rFonts w:ascii="Arial" w:hAnsi="Arial" w:cs="Arial"/>
        </w:rPr>
        <w:t>u</w:t>
      </w:r>
      <w:r w:rsidRPr="008447E1">
        <w:rPr>
          <w:rFonts w:ascii="Arial" w:hAnsi="Arial" w:cs="Arial"/>
        </w:rPr>
        <w:t>rt</w:t>
      </w:r>
      <w:r w:rsidR="00E66E8D">
        <w:rPr>
          <w:rFonts w:ascii="Arial" w:hAnsi="Arial" w:cs="Arial"/>
        </w:rPr>
        <w:t>een</w:t>
      </w:r>
      <w:r w:rsidRPr="008447E1">
        <w:rPr>
          <w:rFonts w:ascii="Arial" w:hAnsi="Arial" w:cs="Arial"/>
        </w:rPr>
        <w:t xml:space="preserve">) mobile units procured between 2005 and 2007 and the new 41 (forty one) mobile units procured between 2017 and 2019 respectively. </w:t>
      </w:r>
    </w:p>
    <w:p w:rsidR="005C20F5" w:rsidRPr="008447E1" w:rsidRDefault="005C20F5" w:rsidP="00E66E8D">
      <w:pPr>
        <w:ind w:hanging="720"/>
        <w:rPr>
          <w:rFonts w:ascii="Arial" w:hAnsi="Arial" w:cs="Arial"/>
        </w:rPr>
      </w:pPr>
    </w:p>
    <w:p w:rsidR="008447E1" w:rsidRPr="008447E1" w:rsidRDefault="008447E1" w:rsidP="00E66E8D">
      <w:pPr>
        <w:numPr>
          <w:ilvl w:val="0"/>
          <w:numId w:val="40"/>
        </w:numPr>
        <w:ind w:hanging="720"/>
        <w:rPr>
          <w:rFonts w:ascii="Arial" w:hAnsi="Arial" w:cs="Arial"/>
        </w:rPr>
      </w:pPr>
      <w:r w:rsidRPr="008447E1">
        <w:rPr>
          <w:rFonts w:ascii="Arial" w:hAnsi="Arial" w:cs="Arial"/>
        </w:rPr>
        <w:t>The total number of functional mobile units in the department is 100 (one hundred). The one hundred comprises of the old 59 (fifty nine) and new 41 (forty one) units. A total of 55</w:t>
      </w:r>
      <w:r w:rsidR="00E66E8D">
        <w:rPr>
          <w:rFonts w:ascii="Arial" w:hAnsi="Arial" w:cs="Arial"/>
        </w:rPr>
        <w:t xml:space="preserve"> </w:t>
      </w:r>
      <w:r w:rsidRPr="008447E1">
        <w:rPr>
          <w:rFonts w:ascii="Arial" w:hAnsi="Arial" w:cs="Arial"/>
        </w:rPr>
        <w:t xml:space="preserve">(fifty five) old mobile units are mechanically and economically irreparable, </w:t>
      </w:r>
      <w:r w:rsidR="00E66E8D">
        <w:rPr>
          <w:rFonts w:ascii="Arial" w:hAnsi="Arial" w:cs="Arial"/>
        </w:rPr>
        <w:t xml:space="preserve">and </w:t>
      </w:r>
      <w:r w:rsidRPr="008447E1">
        <w:rPr>
          <w:rFonts w:ascii="Arial" w:hAnsi="Arial" w:cs="Arial"/>
        </w:rPr>
        <w:t>as such, are earmarked for disposal.</w:t>
      </w:r>
    </w:p>
    <w:p w:rsidR="005C20F5" w:rsidRPr="008447E1" w:rsidRDefault="005C20F5" w:rsidP="00E66E8D">
      <w:pPr>
        <w:ind w:hanging="720"/>
        <w:rPr>
          <w:rFonts w:ascii="Arial" w:hAnsi="Arial" w:cs="Arial"/>
        </w:rPr>
      </w:pPr>
    </w:p>
    <w:p w:rsidR="008447E1" w:rsidRPr="008447E1" w:rsidRDefault="008447E1" w:rsidP="00E66E8D">
      <w:pPr>
        <w:numPr>
          <w:ilvl w:val="0"/>
          <w:numId w:val="40"/>
        </w:numPr>
        <w:ind w:hanging="720"/>
        <w:rPr>
          <w:rFonts w:ascii="Arial" w:hAnsi="Arial" w:cs="Arial"/>
        </w:rPr>
      </w:pPr>
      <w:r w:rsidRPr="008447E1">
        <w:rPr>
          <w:rFonts w:ascii="Arial" w:hAnsi="Arial" w:cs="Arial"/>
        </w:rPr>
        <w:t>The department's mobile units are utili</w:t>
      </w:r>
      <w:r w:rsidR="00E66E8D">
        <w:rPr>
          <w:rFonts w:ascii="Arial" w:hAnsi="Arial" w:cs="Arial"/>
        </w:rPr>
        <w:t>s</w:t>
      </w:r>
      <w:r w:rsidRPr="008447E1">
        <w:rPr>
          <w:rFonts w:ascii="Arial" w:hAnsi="Arial" w:cs="Arial"/>
        </w:rPr>
        <w:t>ed to complement the existing footprint. The units cover the deep rural and hard to reach areas where the department does not have sufficient coverage</w:t>
      </w:r>
      <w:r w:rsidR="00E66E8D">
        <w:rPr>
          <w:rFonts w:ascii="Arial" w:hAnsi="Arial" w:cs="Arial"/>
        </w:rPr>
        <w:t xml:space="preserve"> in all nine provinces</w:t>
      </w:r>
      <w:r w:rsidRPr="008447E1">
        <w:rPr>
          <w:rFonts w:ascii="Arial" w:hAnsi="Arial" w:cs="Arial"/>
        </w:rPr>
        <w:t xml:space="preserve">. </w:t>
      </w:r>
    </w:p>
    <w:p w:rsidR="008447E1" w:rsidRDefault="008447E1" w:rsidP="00E66E8D">
      <w:pPr>
        <w:ind w:hanging="720"/>
        <w:rPr>
          <w:rFonts w:ascii="Arial" w:hAnsi="Arial" w:cs="Arial"/>
        </w:rPr>
      </w:pPr>
    </w:p>
    <w:p w:rsidR="008447E1" w:rsidRPr="008447E1" w:rsidRDefault="008447E1" w:rsidP="00E66E8D">
      <w:pPr>
        <w:numPr>
          <w:ilvl w:val="0"/>
          <w:numId w:val="40"/>
        </w:numPr>
        <w:ind w:hanging="720"/>
        <w:rPr>
          <w:rFonts w:ascii="Arial" w:hAnsi="Arial" w:cs="Arial"/>
        </w:rPr>
      </w:pPr>
      <w:r w:rsidRPr="008447E1">
        <w:rPr>
          <w:rFonts w:ascii="Arial" w:hAnsi="Arial" w:cs="Arial"/>
        </w:rPr>
        <w:t xml:space="preserve">All mobile units are strategically deployed to cover all rural and hard to reach areas in all 9 (nine) provinces in the republic. </w:t>
      </w:r>
    </w:p>
    <w:p w:rsidR="008447E1" w:rsidRDefault="008447E1" w:rsidP="00E66E8D">
      <w:pPr>
        <w:ind w:hanging="720"/>
        <w:rPr>
          <w:rFonts w:ascii="Arial" w:hAnsi="Arial" w:cs="Arial"/>
        </w:rPr>
      </w:pPr>
    </w:p>
    <w:p w:rsidR="008447E1" w:rsidRDefault="008447E1" w:rsidP="007B2428">
      <w:pPr>
        <w:numPr>
          <w:ilvl w:val="0"/>
          <w:numId w:val="40"/>
        </w:numPr>
        <w:ind w:hanging="720"/>
        <w:rPr>
          <w:rFonts w:ascii="Arial" w:hAnsi="Arial" w:cs="Arial"/>
        </w:rPr>
      </w:pPr>
      <w:r w:rsidRPr="00E66E8D">
        <w:rPr>
          <w:rFonts w:ascii="Arial" w:hAnsi="Arial" w:cs="Arial"/>
        </w:rPr>
        <w:t>The department did not repair any of the mobile units with mechanical problems as those 55 (fifty five) units had reached their end of life term and were economically irreparable. The distribution plan for the 100 (one hundred) units is as follows:</w:t>
      </w:r>
    </w:p>
    <w:p w:rsidR="00E66E8D" w:rsidRDefault="00E66E8D" w:rsidP="00E66E8D">
      <w:pPr>
        <w:pStyle w:val="ListParagraph"/>
        <w:rPr>
          <w:rFonts w:ascii="Arial" w:hAnsi="Arial" w:cs="Arial"/>
        </w:rPr>
      </w:pPr>
    </w:p>
    <w:p w:rsidR="00E66E8D" w:rsidRDefault="00E66E8D" w:rsidP="00E66E8D">
      <w:pPr>
        <w:ind w:firstLine="720"/>
        <w:rPr>
          <w:rFonts w:ascii="Arial" w:hAnsi="Arial" w:cs="Arial"/>
        </w:rPr>
      </w:pPr>
    </w:p>
    <w:p w:rsidR="008447E1" w:rsidRPr="008447E1" w:rsidRDefault="008447E1" w:rsidP="00E66E8D">
      <w:pPr>
        <w:ind w:left="720"/>
        <w:rPr>
          <w:rFonts w:ascii="Arial" w:hAnsi="Arial" w:cs="Arial"/>
        </w:rPr>
      </w:pPr>
      <w:r w:rsidRPr="00F6147D">
        <w:rPr>
          <w:rFonts w:ascii="Arial" w:hAnsi="Arial" w:cs="Arial"/>
        </w:rPr>
        <w:lastRenderedPageBreak/>
        <w:t>Eastern Cape 14, Free State 9, Gauteng 9, Kwa Zulu Natal 14, Limpopo 12, Mpumalanga 10, Northern Cape 10, North West 9 and Western Cape 10, Special Projects</w:t>
      </w:r>
      <w:r>
        <w:rPr>
          <w:rFonts w:ascii="Arial" w:hAnsi="Arial" w:cs="Arial"/>
        </w:rPr>
        <w:t xml:space="preserve"> 3</w:t>
      </w:r>
      <w:r w:rsidRPr="008447E1">
        <w:rPr>
          <w:rFonts w:ascii="Arial" w:hAnsi="Arial" w:cs="Arial"/>
        </w:rPr>
        <w:t>.</w:t>
      </w:r>
    </w:p>
    <w:p w:rsidR="00FE361A" w:rsidRDefault="00FE361A" w:rsidP="00E66E8D">
      <w:pPr>
        <w:tabs>
          <w:tab w:val="left" w:pos="432"/>
          <w:tab w:val="left" w:pos="864"/>
        </w:tabs>
        <w:spacing w:line="320" w:lineRule="exact"/>
        <w:ind w:hanging="720"/>
        <w:jc w:val="both"/>
        <w:rPr>
          <w:rFonts w:ascii="Arial" w:hAnsi="Arial" w:cs="Arial"/>
        </w:rPr>
      </w:pPr>
    </w:p>
    <w:p w:rsidR="00E66E8D" w:rsidRDefault="00E66E8D" w:rsidP="00C3335E">
      <w:pPr>
        <w:tabs>
          <w:tab w:val="left" w:pos="432"/>
          <w:tab w:val="left" w:pos="864"/>
        </w:tabs>
        <w:spacing w:line="320" w:lineRule="exact"/>
        <w:jc w:val="both"/>
        <w:rPr>
          <w:rFonts w:ascii="Arial" w:hAnsi="Arial" w:cs="Arial"/>
          <w:b/>
        </w:rPr>
      </w:pPr>
    </w:p>
    <w:p w:rsidR="00C662BB" w:rsidRPr="009357F9" w:rsidRDefault="00350572" w:rsidP="00C662BB">
      <w:pPr>
        <w:tabs>
          <w:tab w:val="left" w:pos="432"/>
          <w:tab w:val="left" w:pos="864"/>
        </w:tabs>
        <w:spacing w:line="320" w:lineRule="exact"/>
        <w:jc w:val="both"/>
        <w:rPr>
          <w:rFonts w:ascii="Arial" w:hAnsi="Arial" w:cs="Arial"/>
        </w:rPr>
      </w:pPr>
      <w:r>
        <w:rPr>
          <w:rFonts w:ascii="Arial" w:hAnsi="Arial" w:cs="Arial"/>
          <w:b/>
        </w:rPr>
        <w:t>END</w:t>
      </w:r>
      <w:r w:rsidR="00C662BB" w:rsidRPr="00C662BB">
        <w:rPr>
          <w:rFonts w:ascii="Arial" w:hAnsi="Arial" w:cs="Arial"/>
          <w:b/>
        </w:rPr>
        <w:tab/>
      </w: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2AC" w:rsidRDefault="00FB72AC">
      <w:r>
        <w:separator/>
      </w:r>
    </w:p>
  </w:endnote>
  <w:endnote w:type="continuationSeparator" w:id="0">
    <w:p w:rsidR="00FB72AC" w:rsidRDefault="00FB7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2AC" w:rsidRDefault="00FB72AC">
      <w:r>
        <w:separator/>
      </w:r>
    </w:p>
  </w:footnote>
  <w:footnote w:type="continuationSeparator" w:id="0">
    <w:p w:rsidR="00FB72AC" w:rsidRDefault="00FB7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7B24">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0BD21807"/>
    <w:multiLevelType w:val="hybridMultilevel"/>
    <w:tmpl w:val="D328278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EF5354"/>
    <w:multiLevelType w:val="hybridMultilevel"/>
    <w:tmpl w:val="F3D86A6A"/>
    <w:lvl w:ilvl="0" w:tplc="6EBA34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7"/>
  </w:num>
  <w:num w:numId="3">
    <w:abstractNumId w:val="18"/>
  </w:num>
  <w:num w:numId="4">
    <w:abstractNumId w:val="22"/>
  </w:num>
  <w:num w:numId="5">
    <w:abstractNumId w:val="5"/>
  </w:num>
  <w:num w:numId="6">
    <w:abstractNumId w:val="21"/>
  </w:num>
  <w:num w:numId="7">
    <w:abstractNumId w:val="31"/>
  </w:num>
  <w:num w:numId="8">
    <w:abstractNumId w:val="37"/>
  </w:num>
  <w:num w:numId="9">
    <w:abstractNumId w:val="14"/>
  </w:num>
  <w:num w:numId="10">
    <w:abstractNumId w:val="35"/>
  </w:num>
  <w:num w:numId="11">
    <w:abstractNumId w:val="17"/>
  </w:num>
  <w:num w:numId="12">
    <w:abstractNumId w:val="8"/>
  </w:num>
  <w:num w:numId="13">
    <w:abstractNumId w:val="25"/>
  </w:num>
  <w:num w:numId="14">
    <w:abstractNumId w:val="34"/>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2"/>
  </w:num>
  <w:num w:numId="21">
    <w:abstractNumId w:val="28"/>
  </w:num>
  <w:num w:numId="22">
    <w:abstractNumId w:val="0"/>
  </w:num>
  <w:num w:numId="23">
    <w:abstractNumId w:val="11"/>
  </w:num>
  <w:num w:numId="24">
    <w:abstractNumId w:val="32"/>
  </w:num>
  <w:num w:numId="25">
    <w:abstractNumId w:val="6"/>
  </w:num>
  <w:num w:numId="26">
    <w:abstractNumId w:val="19"/>
  </w:num>
  <w:num w:numId="27">
    <w:abstractNumId w:val="24"/>
  </w:num>
  <w:num w:numId="28">
    <w:abstractNumId w:val="16"/>
  </w:num>
  <w:num w:numId="29">
    <w:abstractNumId w:val="29"/>
  </w:num>
  <w:num w:numId="30">
    <w:abstractNumId w:val="20"/>
  </w:num>
  <w:num w:numId="31">
    <w:abstractNumId w:val="10"/>
  </w:num>
  <w:num w:numId="32">
    <w:abstractNumId w:val="15"/>
  </w:num>
  <w:num w:numId="33">
    <w:abstractNumId w:val="23"/>
  </w:num>
  <w:num w:numId="34">
    <w:abstractNumId w:val="36"/>
  </w:num>
  <w:num w:numId="35">
    <w:abstractNumId w:val="1"/>
  </w:num>
  <w:num w:numId="36">
    <w:abstractNumId w:val="33"/>
  </w:num>
  <w:num w:numId="37">
    <w:abstractNumId w:val="9"/>
  </w:num>
  <w:num w:numId="38">
    <w:abstractNumId w:val="4"/>
  </w:num>
  <w:num w:numId="39">
    <w:abstractNumId w:val="13"/>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0D18"/>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1203"/>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8CD"/>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302"/>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599A"/>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A7045"/>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919"/>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4AFC"/>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572"/>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B24"/>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358A"/>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3FD1"/>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07AF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4083"/>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0F5"/>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07F54"/>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5F83"/>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2B88"/>
    <w:rsid w:val="00653DC8"/>
    <w:rsid w:val="00654610"/>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1AB1"/>
    <w:rsid w:val="00711FC7"/>
    <w:rsid w:val="0071495B"/>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428"/>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7E1"/>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2C56"/>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24ED"/>
    <w:rsid w:val="008C3A84"/>
    <w:rsid w:val="008C48DC"/>
    <w:rsid w:val="008C5497"/>
    <w:rsid w:val="008C660C"/>
    <w:rsid w:val="008C6AC5"/>
    <w:rsid w:val="008C6B0F"/>
    <w:rsid w:val="008C707E"/>
    <w:rsid w:val="008C7EC5"/>
    <w:rsid w:val="008D039D"/>
    <w:rsid w:val="008D04A5"/>
    <w:rsid w:val="008D068A"/>
    <w:rsid w:val="008D0C26"/>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C68"/>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167"/>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6687A"/>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E7CD5"/>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016F"/>
    <w:rsid w:val="00AB119B"/>
    <w:rsid w:val="00AB2383"/>
    <w:rsid w:val="00AB2398"/>
    <w:rsid w:val="00AB2DA8"/>
    <w:rsid w:val="00AB3D42"/>
    <w:rsid w:val="00AB4524"/>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306"/>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662"/>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68F8"/>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2D1B"/>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9F6"/>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C2E"/>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6E5C"/>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232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6E8D"/>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A43"/>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6C63"/>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47D"/>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3D1B"/>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2A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5B3E"/>
    <w:rsid w:val="00FD6B36"/>
    <w:rsid w:val="00FD7EA3"/>
    <w:rsid w:val="00FE0818"/>
    <w:rsid w:val="00FE0A92"/>
    <w:rsid w:val="00FE1170"/>
    <w:rsid w:val="00FE123E"/>
    <w:rsid w:val="00FE1417"/>
    <w:rsid w:val="00FE1540"/>
    <w:rsid w:val="00FE1CC2"/>
    <w:rsid w:val="00FE2BCB"/>
    <w:rsid w:val="00FE2DCA"/>
    <w:rsid w:val="00FE32B1"/>
    <w:rsid w:val="00FE361A"/>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970281909">
      <w:bodyDiv w:val="1"/>
      <w:marLeft w:val="0"/>
      <w:marRight w:val="0"/>
      <w:marTop w:val="0"/>
      <w:marBottom w:val="0"/>
      <w:divBdr>
        <w:top w:val="none" w:sz="0" w:space="0" w:color="auto"/>
        <w:left w:val="none" w:sz="0" w:space="0" w:color="auto"/>
        <w:bottom w:val="none" w:sz="0" w:space="0" w:color="auto"/>
        <w:right w:val="none" w:sz="0" w:space="0" w:color="auto"/>
      </w:divBdr>
    </w:div>
    <w:div w:id="128897086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81362696">
          <w:marLeft w:val="0"/>
          <w:marRight w:val="0"/>
          <w:marTop w:val="0"/>
          <w:marBottom w:val="0"/>
          <w:divBdr>
            <w:top w:val="none" w:sz="0" w:space="0" w:color="auto"/>
            <w:left w:val="none" w:sz="0" w:space="0" w:color="auto"/>
            <w:bottom w:val="none" w:sz="0" w:space="0" w:color="auto"/>
            <w:right w:val="none" w:sz="0" w:space="0" w:color="auto"/>
          </w:divBdr>
          <w:divsChild>
            <w:div w:id="14179384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9688443">
                  <w:marLeft w:val="0"/>
                  <w:marRight w:val="0"/>
                  <w:marTop w:val="0"/>
                  <w:marBottom w:val="0"/>
                  <w:divBdr>
                    <w:top w:val="none" w:sz="0" w:space="0" w:color="auto"/>
                    <w:left w:val="none" w:sz="0" w:space="0" w:color="auto"/>
                    <w:bottom w:val="none" w:sz="0" w:space="0" w:color="auto"/>
                    <w:right w:val="none" w:sz="0" w:space="0" w:color="auto"/>
                  </w:divBdr>
                  <w:divsChild>
                    <w:div w:id="23679024">
                      <w:marLeft w:val="0"/>
                      <w:marRight w:val="0"/>
                      <w:marTop w:val="0"/>
                      <w:marBottom w:val="0"/>
                      <w:divBdr>
                        <w:top w:val="none" w:sz="0" w:space="0" w:color="auto"/>
                        <w:left w:val="none" w:sz="0" w:space="0" w:color="auto"/>
                        <w:bottom w:val="none" w:sz="0" w:space="0" w:color="auto"/>
                        <w:right w:val="none" w:sz="0" w:space="0" w:color="auto"/>
                      </w:divBdr>
                    </w:div>
                    <w:div w:id="499077564">
                      <w:marLeft w:val="0"/>
                      <w:marRight w:val="0"/>
                      <w:marTop w:val="0"/>
                      <w:marBottom w:val="0"/>
                      <w:divBdr>
                        <w:top w:val="none" w:sz="0" w:space="0" w:color="auto"/>
                        <w:left w:val="none" w:sz="0" w:space="0" w:color="auto"/>
                        <w:bottom w:val="none" w:sz="0" w:space="0" w:color="auto"/>
                        <w:right w:val="none" w:sz="0" w:space="0" w:color="auto"/>
                      </w:divBdr>
                    </w:div>
                    <w:div w:id="515731090">
                      <w:marLeft w:val="0"/>
                      <w:marRight w:val="0"/>
                      <w:marTop w:val="0"/>
                      <w:marBottom w:val="0"/>
                      <w:divBdr>
                        <w:top w:val="none" w:sz="0" w:space="0" w:color="auto"/>
                        <w:left w:val="none" w:sz="0" w:space="0" w:color="auto"/>
                        <w:bottom w:val="none" w:sz="0" w:space="0" w:color="auto"/>
                        <w:right w:val="none" w:sz="0" w:space="0" w:color="auto"/>
                      </w:divBdr>
                    </w:div>
                    <w:div w:id="536430676">
                      <w:marLeft w:val="0"/>
                      <w:marRight w:val="0"/>
                      <w:marTop w:val="0"/>
                      <w:marBottom w:val="0"/>
                      <w:divBdr>
                        <w:top w:val="none" w:sz="0" w:space="0" w:color="auto"/>
                        <w:left w:val="none" w:sz="0" w:space="0" w:color="auto"/>
                        <w:bottom w:val="none" w:sz="0" w:space="0" w:color="auto"/>
                        <w:right w:val="none" w:sz="0" w:space="0" w:color="auto"/>
                      </w:divBdr>
                    </w:div>
                    <w:div w:id="590358433">
                      <w:marLeft w:val="0"/>
                      <w:marRight w:val="0"/>
                      <w:marTop w:val="0"/>
                      <w:marBottom w:val="0"/>
                      <w:divBdr>
                        <w:top w:val="none" w:sz="0" w:space="0" w:color="auto"/>
                        <w:left w:val="none" w:sz="0" w:space="0" w:color="auto"/>
                        <w:bottom w:val="none" w:sz="0" w:space="0" w:color="auto"/>
                        <w:right w:val="none" w:sz="0" w:space="0" w:color="auto"/>
                      </w:divBdr>
                    </w:div>
                    <w:div w:id="1216619874">
                      <w:marLeft w:val="0"/>
                      <w:marRight w:val="0"/>
                      <w:marTop w:val="0"/>
                      <w:marBottom w:val="0"/>
                      <w:divBdr>
                        <w:top w:val="none" w:sz="0" w:space="0" w:color="auto"/>
                        <w:left w:val="none" w:sz="0" w:space="0" w:color="auto"/>
                        <w:bottom w:val="none" w:sz="0" w:space="0" w:color="auto"/>
                        <w:right w:val="none" w:sz="0" w:space="0" w:color="auto"/>
                      </w:divBdr>
                    </w:div>
                    <w:div w:id="1421947500">
                      <w:marLeft w:val="0"/>
                      <w:marRight w:val="0"/>
                      <w:marTop w:val="0"/>
                      <w:marBottom w:val="0"/>
                      <w:divBdr>
                        <w:top w:val="none" w:sz="0" w:space="0" w:color="auto"/>
                        <w:left w:val="none" w:sz="0" w:space="0" w:color="auto"/>
                        <w:bottom w:val="none" w:sz="0" w:space="0" w:color="auto"/>
                        <w:right w:val="none" w:sz="0" w:space="0" w:color="auto"/>
                      </w:divBdr>
                    </w:div>
                    <w:div w:id="1653025281">
                      <w:marLeft w:val="0"/>
                      <w:marRight w:val="0"/>
                      <w:marTop w:val="0"/>
                      <w:marBottom w:val="0"/>
                      <w:divBdr>
                        <w:top w:val="none" w:sz="0" w:space="0" w:color="auto"/>
                        <w:left w:val="none" w:sz="0" w:space="0" w:color="auto"/>
                        <w:bottom w:val="none" w:sz="0" w:space="0" w:color="auto"/>
                        <w:right w:val="none" w:sz="0" w:space="0" w:color="auto"/>
                      </w:divBdr>
                    </w:div>
                    <w:div w:id="1708800699">
                      <w:marLeft w:val="0"/>
                      <w:marRight w:val="0"/>
                      <w:marTop w:val="0"/>
                      <w:marBottom w:val="0"/>
                      <w:divBdr>
                        <w:top w:val="none" w:sz="0" w:space="0" w:color="auto"/>
                        <w:left w:val="none" w:sz="0" w:space="0" w:color="auto"/>
                        <w:bottom w:val="none" w:sz="0" w:space="0" w:color="auto"/>
                        <w:right w:val="none" w:sz="0" w:space="0" w:color="auto"/>
                      </w:divBdr>
                    </w:div>
                    <w:div w:id="1712876764">
                      <w:marLeft w:val="0"/>
                      <w:marRight w:val="0"/>
                      <w:marTop w:val="0"/>
                      <w:marBottom w:val="0"/>
                      <w:divBdr>
                        <w:top w:val="none" w:sz="0" w:space="0" w:color="auto"/>
                        <w:left w:val="none" w:sz="0" w:space="0" w:color="auto"/>
                        <w:bottom w:val="none" w:sz="0" w:space="0" w:color="auto"/>
                        <w:right w:val="none" w:sz="0" w:space="0" w:color="auto"/>
                      </w:divBdr>
                    </w:div>
                    <w:div w:id="1789425900">
                      <w:marLeft w:val="0"/>
                      <w:marRight w:val="0"/>
                      <w:marTop w:val="0"/>
                      <w:marBottom w:val="0"/>
                      <w:divBdr>
                        <w:top w:val="none" w:sz="0" w:space="0" w:color="auto"/>
                        <w:left w:val="none" w:sz="0" w:space="0" w:color="auto"/>
                        <w:bottom w:val="none" w:sz="0" w:space="0" w:color="auto"/>
                        <w:right w:val="none" w:sz="0" w:space="0" w:color="auto"/>
                      </w:divBdr>
                    </w:div>
                    <w:div w:id="1792893201">
                      <w:marLeft w:val="0"/>
                      <w:marRight w:val="0"/>
                      <w:marTop w:val="0"/>
                      <w:marBottom w:val="0"/>
                      <w:divBdr>
                        <w:top w:val="none" w:sz="0" w:space="0" w:color="auto"/>
                        <w:left w:val="none" w:sz="0" w:space="0" w:color="auto"/>
                        <w:bottom w:val="none" w:sz="0" w:space="0" w:color="auto"/>
                        <w:right w:val="none" w:sz="0" w:space="0" w:color="auto"/>
                      </w:divBdr>
                    </w:div>
                    <w:div w:id="1953246327">
                      <w:marLeft w:val="0"/>
                      <w:marRight w:val="0"/>
                      <w:marTop w:val="0"/>
                      <w:marBottom w:val="0"/>
                      <w:divBdr>
                        <w:top w:val="none" w:sz="0" w:space="0" w:color="auto"/>
                        <w:left w:val="none" w:sz="0" w:space="0" w:color="auto"/>
                        <w:bottom w:val="none" w:sz="0" w:space="0" w:color="auto"/>
                        <w:right w:val="none" w:sz="0" w:space="0" w:color="auto"/>
                      </w:divBdr>
                    </w:div>
                    <w:div w:id="21170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839728">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04BE-DB30-4CF3-8837-4B4E12D2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2019-08-29T09:46:00Z</cp:lastPrinted>
  <dcterms:created xsi:type="dcterms:W3CDTF">2019-09-10T09:57:00Z</dcterms:created>
  <dcterms:modified xsi:type="dcterms:W3CDTF">2019-09-10T09:57:00Z</dcterms:modified>
</cp:coreProperties>
</file>