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4C" w:rsidRDefault="00F9444C">
      <w:pPr>
        <w:pStyle w:val="Body1"/>
        <w:rPr>
          <w:rFonts w:ascii="Arial" w:hAnsi="Arial"/>
          <w:b/>
          <w:sz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1" style="position:absolute;margin-left:185.4pt;margin-top:-15.45pt;width:91.5pt;height:106.5pt;z-index:251658240;visibility:visible;mso-wrap-distance-left:4.5pt;mso-wrap-distance-top:4.5pt;mso-wrap-distance-right:4.5pt;mso-wrap-distance-bottom:4.5pt;mso-position-horizontal-relative:margin;mso-position-vertical-relative:line" strokeweight="1pt">
            <v:stroke miterlimit="0"/>
            <v:imagedata r:id="rId7" o:title=""/>
            <w10:wrap type="square" anchorx="margin"/>
          </v:shape>
        </w:pict>
      </w:r>
    </w:p>
    <w:p w:rsidR="00F9444C" w:rsidRDefault="00F9444C">
      <w:pPr>
        <w:pStyle w:val="Body1"/>
        <w:rPr>
          <w:rFonts w:ascii="Arial" w:hAnsi="Arial"/>
          <w:sz w:val="24"/>
        </w:rPr>
      </w:pPr>
    </w:p>
    <w:p w:rsidR="00F9444C" w:rsidRDefault="00F9444C">
      <w:pPr>
        <w:pStyle w:val="Body1"/>
        <w:rPr>
          <w:rFonts w:ascii="Arial" w:hAnsi="Arial"/>
          <w:sz w:val="24"/>
        </w:rPr>
      </w:pPr>
    </w:p>
    <w:p w:rsidR="00F9444C" w:rsidRDefault="00F9444C">
      <w:pPr>
        <w:pStyle w:val="Body1"/>
        <w:jc w:val="center"/>
        <w:rPr>
          <w:rFonts w:ascii="Arial" w:hAnsi="Arial"/>
          <w:b/>
          <w:sz w:val="24"/>
        </w:rPr>
      </w:pPr>
    </w:p>
    <w:p w:rsidR="00F9444C" w:rsidRDefault="00F9444C">
      <w:pPr>
        <w:pStyle w:val="Body1"/>
        <w:jc w:val="center"/>
        <w:rPr>
          <w:rFonts w:ascii="Arial" w:hAnsi="Arial"/>
          <w:b/>
          <w:sz w:val="24"/>
        </w:rPr>
      </w:pPr>
    </w:p>
    <w:p w:rsidR="00F9444C" w:rsidRDefault="00F9444C">
      <w:pPr>
        <w:pStyle w:val="Body1"/>
        <w:jc w:val="center"/>
        <w:rPr>
          <w:rFonts w:ascii="Arial" w:hAnsi="Arial Unicode MS"/>
          <w:b/>
          <w:sz w:val="24"/>
        </w:rPr>
      </w:pPr>
    </w:p>
    <w:p w:rsidR="00F9444C" w:rsidRDefault="00F9444C">
      <w:pPr>
        <w:pStyle w:val="Body1"/>
        <w:jc w:val="center"/>
        <w:rPr>
          <w:rFonts w:ascii="Arial" w:hAnsi="Arial Unicode MS"/>
          <w:b/>
          <w:sz w:val="24"/>
        </w:rPr>
      </w:pPr>
    </w:p>
    <w:p w:rsidR="00F9444C" w:rsidRDefault="00F9444C" w:rsidP="005450F6">
      <w:pPr>
        <w:pStyle w:val="Body1"/>
        <w:spacing w:line="276" w:lineRule="auto"/>
        <w:jc w:val="center"/>
        <w:rPr>
          <w:rFonts w:ascii="Arial" w:hAnsi="Arial"/>
          <w:b/>
          <w:sz w:val="24"/>
        </w:rPr>
      </w:pPr>
      <w:r>
        <w:rPr>
          <w:rFonts w:ascii="Arial" w:hAnsi="Arial Unicode MS"/>
          <w:b/>
          <w:sz w:val="24"/>
        </w:rPr>
        <w:t>MINISTRY: PUBLIC SERVICE AND ADMINISTRATION</w:t>
      </w:r>
    </w:p>
    <w:p w:rsidR="00F9444C" w:rsidRDefault="00F9444C" w:rsidP="005450F6">
      <w:pPr>
        <w:pStyle w:val="Body1"/>
        <w:spacing w:line="276" w:lineRule="auto"/>
        <w:jc w:val="center"/>
        <w:rPr>
          <w:rFonts w:ascii="Arial" w:hAnsi="Arial"/>
          <w:b/>
          <w:sz w:val="24"/>
        </w:rPr>
      </w:pPr>
      <w:r>
        <w:rPr>
          <w:rFonts w:ascii="Arial" w:hAnsi="Arial Unicode MS"/>
          <w:b/>
          <w:sz w:val="24"/>
        </w:rPr>
        <w:t>REPUBLIC OF SOUTH AFRICA</w:t>
      </w:r>
    </w:p>
    <w:p w:rsidR="00F9444C" w:rsidRDefault="00F9444C" w:rsidP="005450F6">
      <w:pPr>
        <w:pStyle w:val="Body1"/>
        <w:spacing w:line="276" w:lineRule="auto"/>
        <w:jc w:val="center"/>
        <w:rPr>
          <w:rFonts w:ascii="Arial" w:hAnsi="Arial"/>
          <w:b/>
          <w:sz w:val="24"/>
        </w:rPr>
      </w:pPr>
    </w:p>
    <w:p w:rsidR="00F9444C" w:rsidRDefault="00F9444C" w:rsidP="006A0F5C">
      <w:pPr>
        <w:pStyle w:val="Body1"/>
        <w:spacing w:line="276" w:lineRule="auto"/>
        <w:rPr>
          <w:rFonts w:ascii="Arial" w:hAnsi="Arial"/>
          <w:b/>
          <w:sz w:val="24"/>
        </w:rPr>
      </w:pPr>
    </w:p>
    <w:p w:rsidR="00F9444C" w:rsidRPr="00F45438" w:rsidRDefault="00F9444C" w:rsidP="006A0F5C">
      <w:pPr>
        <w:pStyle w:val="Body1"/>
        <w:spacing w:line="276" w:lineRule="auto"/>
        <w:rPr>
          <w:rFonts w:ascii="Arial" w:hAnsi="Arial" w:cs="Arial"/>
          <w:b/>
          <w:sz w:val="24"/>
          <w:szCs w:val="24"/>
        </w:rPr>
      </w:pPr>
      <w:r w:rsidRPr="00F45438">
        <w:rPr>
          <w:rFonts w:ascii="Arial" w:hAnsi="Arial" w:cs="Arial"/>
          <w:b/>
          <w:sz w:val="24"/>
          <w:szCs w:val="24"/>
        </w:rPr>
        <w:t>NATIONAL ASSEMBLY</w:t>
      </w:r>
    </w:p>
    <w:p w:rsidR="00F9444C" w:rsidRPr="00F45438" w:rsidRDefault="00F9444C" w:rsidP="00936D26">
      <w:pPr>
        <w:pStyle w:val="Body1"/>
        <w:spacing w:line="276" w:lineRule="auto"/>
        <w:jc w:val="center"/>
        <w:rPr>
          <w:rFonts w:ascii="Arial" w:hAnsi="Arial" w:cs="Arial"/>
          <w:b/>
          <w:sz w:val="24"/>
          <w:szCs w:val="24"/>
        </w:rPr>
      </w:pPr>
    </w:p>
    <w:p w:rsidR="00F9444C" w:rsidRPr="00F45438" w:rsidRDefault="00F9444C"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F9444C" w:rsidRPr="00F45438" w:rsidRDefault="00F9444C" w:rsidP="00936D26">
      <w:pPr>
        <w:pStyle w:val="Body1"/>
        <w:spacing w:line="276" w:lineRule="auto"/>
        <w:rPr>
          <w:rFonts w:ascii="Arial" w:hAnsi="Arial" w:cs="Arial"/>
          <w:b/>
          <w:sz w:val="24"/>
          <w:szCs w:val="24"/>
        </w:rPr>
      </w:pPr>
    </w:p>
    <w:p w:rsidR="00F9444C" w:rsidRDefault="00F9444C"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566567">
        <w:rPr>
          <w:rFonts w:ascii="Arial" w:hAnsi="Arial" w:cs="Arial"/>
          <w:b/>
          <w:sz w:val="24"/>
          <w:szCs w:val="24"/>
        </w:rPr>
        <w:t xml:space="preserve">.: </w:t>
      </w:r>
      <w:r w:rsidRPr="000F02A3">
        <w:rPr>
          <w:rFonts w:ascii="Arial" w:hAnsi="Arial" w:cs="Arial"/>
          <w:b/>
          <w:sz w:val="24"/>
          <w:szCs w:val="24"/>
        </w:rPr>
        <w:t>458</w:t>
      </w:r>
      <w:r w:rsidRPr="00566567">
        <w:rPr>
          <w:rFonts w:ascii="Arial" w:hAnsi="Arial" w:cs="Arial"/>
          <w:b/>
          <w:sz w:val="24"/>
          <w:szCs w:val="24"/>
        </w:rPr>
        <w:tab/>
      </w:r>
    </w:p>
    <w:p w:rsidR="00F9444C" w:rsidRPr="00A250F5" w:rsidRDefault="00F9444C" w:rsidP="00BA0DFA">
      <w:pPr>
        <w:pStyle w:val="NoSpacing"/>
      </w:pPr>
      <w:r w:rsidRPr="00A250F5">
        <w:tab/>
      </w:r>
      <w:r w:rsidRPr="00A250F5">
        <w:rPr>
          <w:lang w:val="af-ZA"/>
        </w:rPr>
        <w:tab/>
      </w:r>
      <w:r w:rsidRPr="00A250F5">
        <w:tab/>
      </w:r>
      <w:r w:rsidRPr="00A250F5">
        <w:tab/>
      </w:r>
    </w:p>
    <w:p w:rsidR="00F9444C" w:rsidRDefault="00F9444C" w:rsidP="00936D26">
      <w:pPr>
        <w:spacing w:line="276" w:lineRule="auto"/>
        <w:ind w:left="709" w:hanging="709"/>
        <w:jc w:val="both"/>
        <w:rPr>
          <w:rFonts w:ascii="Arial" w:hAnsi="Arial" w:cs="Arial"/>
          <w:b/>
        </w:rPr>
      </w:pPr>
    </w:p>
    <w:p w:rsidR="00F9444C" w:rsidRPr="000F02A3" w:rsidRDefault="00F9444C" w:rsidP="000F02A3">
      <w:pPr>
        <w:spacing w:after="100" w:afterAutospacing="1" w:line="276" w:lineRule="auto"/>
        <w:ind w:left="709" w:hanging="720"/>
        <w:jc w:val="both"/>
        <w:outlineLvl w:val="0"/>
        <w:rPr>
          <w:rFonts w:ascii="Arial" w:hAnsi="Arial" w:cs="Arial"/>
        </w:rPr>
      </w:pPr>
      <w:r w:rsidRPr="000F02A3">
        <w:rPr>
          <w:rFonts w:ascii="Arial" w:hAnsi="Arial" w:cs="Arial"/>
          <w:b/>
        </w:rPr>
        <w:t xml:space="preserve">Ms A T Lovemore (DA) to </w:t>
      </w:r>
      <w:r w:rsidRPr="000F02A3">
        <w:rPr>
          <w:rFonts w:ascii="Arial" w:hAnsi="Arial" w:cs="Arial"/>
          <w:b/>
          <w:lang w:val="en-ZA"/>
        </w:rPr>
        <w:t>ask</w:t>
      </w:r>
      <w:r w:rsidRPr="000F02A3">
        <w:rPr>
          <w:rFonts w:ascii="Arial" w:hAnsi="Arial" w:cs="Arial"/>
          <w:b/>
        </w:rPr>
        <w:t xml:space="preserve"> the Minister of Public Service and Administration:</w:t>
      </w:r>
    </w:p>
    <w:p w:rsidR="00F9444C" w:rsidRPr="000F02A3" w:rsidRDefault="00F9444C" w:rsidP="000F02A3">
      <w:pPr>
        <w:spacing w:after="100" w:afterAutospacing="1" w:line="276" w:lineRule="auto"/>
        <w:ind w:left="709" w:hanging="709"/>
        <w:jc w:val="both"/>
        <w:rPr>
          <w:rFonts w:ascii="Arial" w:hAnsi="Arial" w:cs="Arial"/>
          <w:color w:val="000000"/>
          <w:lang w:val="en-ZA" w:eastAsia="en-ZA"/>
        </w:rPr>
      </w:pPr>
      <w:r w:rsidRPr="000F02A3">
        <w:rPr>
          <w:rFonts w:ascii="Arial" w:hAnsi="Arial" w:cs="Arial"/>
          <w:color w:val="000000"/>
          <w:lang w:val="en-ZA" w:eastAsia="en-ZA"/>
        </w:rPr>
        <w:t>(1)</w:t>
      </w:r>
      <w:r w:rsidRPr="000F02A3">
        <w:rPr>
          <w:rFonts w:ascii="Arial" w:hAnsi="Arial" w:cs="Arial"/>
          <w:color w:val="000000"/>
          <w:lang w:val="en-ZA" w:eastAsia="en-ZA"/>
        </w:rPr>
        <w:tab/>
        <w:t>With reference to section 7 of the Public Service Coordinating Bargaining Council Resolution 1 of 2012, and for every relevant organ of state, what are (a) the details of all qualifications recognised as an improved qualification which is related to an employee's scope of work and enhances the employee's performance and the service delivered by the employee and (b) the conditions or criteria applicable for recognition of such qualifications;</w:t>
      </w:r>
    </w:p>
    <w:p w:rsidR="00F9444C" w:rsidRPr="000F02A3" w:rsidRDefault="00F9444C" w:rsidP="000F02A3">
      <w:pPr>
        <w:spacing w:before="100" w:beforeAutospacing="1" w:after="100" w:afterAutospacing="1" w:line="276" w:lineRule="auto"/>
        <w:ind w:left="709" w:hanging="709"/>
        <w:jc w:val="both"/>
        <w:rPr>
          <w:rFonts w:ascii="Arial" w:hAnsi="Arial" w:cs="Arial"/>
          <w:color w:val="000000"/>
          <w:lang w:val="en-ZA" w:eastAsia="en-ZA"/>
        </w:rPr>
      </w:pPr>
      <w:r w:rsidRPr="000F02A3">
        <w:rPr>
          <w:rFonts w:ascii="Arial" w:hAnsi="Arial" w:cs="Arial"/>
          <w:color w:val="000000"/>
          <w:lang w:val="en-ZA" w:eastAsia="en-ZA"/>
        </w:rPr>
        <w:t>(2)</w:t>
      </w:r>
      <w:r w:rsidRPr="000F02A3">
        <w:rPr>
          <w:rFonts w:ascii="Arial" w:hAnsi="Arial" w:cs="Arial"/>
          <w:color w:val="000000"/>
          <w:lang w:val="en-ZA" w:eastAsia="en-ZA"/>
        </w:rPr>
        <w:tab/>
        <w:t>whether (a) a determination is made of an employee's improved performance before a cash bonus is paid to the employee or (b) the bonus is paid on attainment of the improved qualification;</w:t>
      </w:r>
    </w:p>
    <w:p w:rsidR="00F9444C" w:rsidRPr="00711FA7" w:rsidRDefault="00F9444C" w:rsidP="00BA0DFA">
      <w:pPr>
        <w:spacing w:before="100" w:beforeAutospacing="1" w:after="100" w:afterAutospacing="1" w:line="276" w:lineRule="auto"/>
        <w:ind w:left="720" w:hanging="709"/>
        <w:jc w:val="both"/>
        <w:rPr>
          <w:rFonts w:ascii="Arial" w:hAnsi="Arial" w:cs="Arial"/>
        </w:rPr>
      </w:pPr>
      <w:r w:rsidRPr="000F02A3">
        <w:rPr>
          <w:rFonts w:ascii="Arial" w:hAnsi="Arial" w:cs="Arial"/>
          <w:color w:val="000000"/>
          <w:lang w:val="en-ZA" w:eastAsia="en-ZA"/>
        </w:rPr>
        <w:t>(3)</w:t>
      </w:r>
      <w:r w:rsidRPr="000F02A3">
        <w:rPr>
          <w:rFonts w:ascii="Arial" w:hAnsi="Arial" w:cs="Arial"/>
          <w:color w:val="000000"/>
          <w:lang w:val="en-ZA" w:eastAsia="en-ZA"/>
        </w:rPr>
        <w:tab/>
        <w:t>(a) for every relevant organ of state and (b) for each financial year since the implementation of the scheme on 1 January 2013, (i) how many cash bonuses for improved qualifications have been paid out and (ii) what has been the cost of such bonuses in each of the specified financial years?</w:t>
      </w:r>
      <w:r w:rsidRPr="000F02A3">
        <w:rPr>
          <w:rFonts w:ascii="Arial" w:hAnsi="Arial" w:cs="Arial"/>
          <w:color w:val="000000"/>
          <w:lang w:val="en-ZA" w:eastAsia="en-ZA"/>
        </w:rPr>
        <w:tab/>
      </w:r>
      <w:r w:rsidRPr="000F02A3">
        <w:rPr>
          <w:rFonts w:ascii="Arial" w:hAnsi="Arial" w:cs="Arial"/>
        </w:rPr>
        <w:tab/>
      </w:r>
      <w:r>
        <w:rPr>
          <w:rFonts w:ascii="Arial" w:hAnsi="Arial" w:cs="Arial"/>
        </w:rPr>
        <w:tab/>
      </w:r>
      <w:r>
        <w:rPr>
          <w:rFonts w:ascii="Arial" w:hAnsi="Arial" w:cs="Arial"/>
        </w:rPr>
        <w:tab/>
      </w:r>
      <w:r w:rsidRPr="00711FA7">
        <w:rPr>
          <w:rFonts w:ascii="Arial" w:hAnsi="Arial" w:cs="Arial"/>
        </w:rPr>
        <w:t>NW512E</w:t>
      </w:r>
    </w:p>
    <w:p w:rsidR="00F9444C" w:rsidRDefault="00F9444C" w:rsidP="00283195">
      <w:pPr>
        <w:spacing w:line="276" w:lineRule="auto"/>
        <w:ind w:left="709" w:hanging="709"/>
        <w:jc w:val="both"/>
        <w:rPr>
          <w:rFonts w:ascii="Arial" w:hAnsi="Arial" w:cs="Arial"/>
          <w:b/>
          <w:color w:val="000000"/>
          <w:lang w:val="en-ZA" w:eastAsia="en-ZA"/>
        </w:rPr>
      </w:pPr>
    </w:p>
    <w:p w:rsidR="00F9444C" w:rsidRPr="000829C6" w:rsidRDefault="00F9444C" w:rsidP="00283195">
      <w:pPr>
        <w:spacing w:line="276" w:lineRule="auto"/>
        <w:ind w:left="709" w:hanging="709"/>
        <w:jc w:val="both"/>
        <w:rPr>
          <w:rFonts w:ascii="Arial" w:hAnsi="Arial" w:cs="Arial"/>
          <w:b/>
          <w:color w:val="000000"/>
          <w:lang w:val="en-ZA" w:eastAsia="en-ZA"/>
        </w:rPr>
      </w:pPr>
      <w:r w:rsidRPr="000829C6">
        <w:rPr>
          <w:rFonts w:ascii="Arial" w:hAnsi="Arial" w:cs="Arial"/>
          <w:b/>
          <w:color w:val="000000"/>
          <w:lang w:val="en-ZA" w:eastAsia="en-ZA"/>
        </w:rPr>
        <w:t>REPLY</w:t>
      </w:r>
      <w:r w:rsidRPr="000829C6">
        <w:rPr>
          <w:rFonts w:ascii="Arial" w:hAnsi="Arial" w:cs="Arial"/>
          <w:b/>
          <w:color w:val="000000"/>
          <w:lang w:val="en-ZA" w:eastAsia="en-ZA"/>
        </w:rPr>
        <w:tab/>
      </w:r>
    </w:p>
    <w:p w:rsidR="00F9444C" w:rsidRPr="00283195" w:rsidRDefault="00F9444C" w:rsidP="00283195">
      <w:pPr>
        <w:ind w:left="709"/>
        <w:jc w:val="both"/>
        <w:rPr>
          <w:rFonts w:ascii="Arial" w:hAnsi="Arial" w:cs="Arial"/>
          <w:color w:val="000000"/>
          <w:lang w:val="en-ZA" w:eastAsia="en-ZA"/>
        </w:rPr>
      </w:pPr>
    </w:p>
    <w:p w:rsidR="00F9444C" w:rsidRDefault="00F9444C" w:rsidP="00711FA7">
      <w:pPr>
        <w:tabs>
          <w:tab w:val="left" w:pos="720"/>
        </w:tabs>
        <w:spacing w:line="276" w:lineRule="auto"/>
        <w:ind w:left="1440" w:hanging="1440"/>
        <w:jc w:val="both"/>
        <w:rPr>
          <w:rFonts w:ascii="Arial" w:hAnsi="Arial" w:cs="Arial"/>
          <w:color w:val="000000"/>
          <w:lang w:val="en-ZA" w:eastAsia="en-ZA"/>
        </w:rPr>
      </w:pPr>
      <w:r>
        <w:rPr>
          <w:rFonts w:ascii="Arial" w:hAnsi="Arial" w:cs="Arial"/>
          <w:color w:val="000000"/>
          <w:lang w:val="en-ZA" w:eastAsia="en-ZA"/>
        </w:rPr>
        <w:t xml:space="preserve">(1)  </w:t>
      </w:r>
      <w:r>
        <w:rPr>
          <w:rFonts w:ascii="Arial" w:hAnsi="Arial" w:cs="Arial"/>
          <w:color w:val="000000"/>
          <w:lang w:val="en-ZA" w:eastAsia="en-ZA"/>
        </w:rPr>
        <w:tab/>
      </w:r>
      <w:r w:rsidRPr="00711FA7">
        <w:rPr>
          <w:rFonts w:ascii="Arial" w:hAnsi="Arial" w:cs="Arial"/>
          <w:color w:val="000000"/>
          <w:lang w:val="en-ZA" w:eastAsia="en-ZA"/>
        </w:rPr>
        <w:t xml:space="preserve">(a)  </w:t>
      </w:r>
      <w:r>
        <w:rPr>
          <w:rFonts w:ascii="Arial" w:hAnsi="Arial" w:cs="Arial"/>
          <w:color w:val="000000"/>
          <w:lang w:val="en-ZA" w:eastAsia="en-ZA"/>
        </w:rPr>
        <w:tab/>
        <w:t>M</w:t>
      </w:r>
      <w:r w:rsidRPr="00711FA7">
        <w:rPr>
          <w:rFonts w:ascii="Arial" w:hAnsi="Arial" w:cs="Arial"/>
          <w:color w:val="000000"/>
          <w:lang w:val="en-ZA" w:eastAsia="en-ZA"/>
        </w:rPr>
        <w:t>andate to determine appropriate qualification/s related to an employee’s scope of work and the expected levels of improvement in performance as results of the attainment of the identified qualification/s resides with the Executive Authority of the respective departments.</w:t>
      </w:r>
    </w:p>
    <w:p w:rsidR="00F9444C" w:rsidRPr="00711FA7" w:rsidRDefault="00F9444C" w:rsidP="00711FA7">
      <w:pPr>
        <w:tabs>
          <w:tab w:val="left" w:pos="720"/>
        </w:tabs>
        <w:spacing w:line="276" w:lineRule="auto"/>
        <w:ind w:left="1440" w:hanging="1440"/>
        <w:jc w:val="both"/>
        <w:rPr>
          <w:rFonts w:ascii="Arial" w:hAnsi="Arial" w:cs="Arial"/>
          <w:color w:val="000000"/>
          <w:lang w:val="en-ZA" w:eastAsia="en-ZA"/>
        </w:rPr>
      </w:pPr>
      <w:bookmarkStart w:id="0" w:name="_GoBack"/>
      <w:bookmarkEnd w:id="0"/>
    </w:p>
    <w:p w:rsidR="00F9444C" w:rsidRDefault="00F9444C" w:rsidP="00711FA7">
      <w:pPr>
        <w:pStyle w:val="ListParagraph"/>
        <w:numPr>
          <w:ilvl w:val="0"/>
          <w:numId w:val="17"/>
        </w:numPr>
        <w:tabs>
          <w:tab w:val="left" w:pos="1440"/>
        </w:tabs>
        <w:spacing w:line="276" w:lineRule="auto"/>
        <w:ind w:left="1440" w:hanging="720"/>
        <w:jc w:val="both"/>
        <w:rPr>
          <w:rFonts w:ascii="Arial" w:hAnsi="Arial" w:cs="Arial"/>
          <w:color w:val="000000"/>
          <w:lang w:val="en-ZA" w:eastAsia="en-ZA"/>
        </w:rPr>
      </w:pPr>
      <w:r w:rsidRPr="004137AE">
        <w:rPr>
          <w:rFonts w:ascii="Arial" w:hAnsi="Arial" w:cs="Arial"/>
          <w:color w:val="000000"/>
          <w:lang w:val="en-ZA" w:eastAsia="en-ZA"/>
        </w:rPr>
        <w:t xml:space="preserve">In terms of the Resolution, Sectors and/or Departments must define the qualifications which are relevant to their respective areas of work and which they intend to recognise. </w:t>
      </w:r>
    </w:p>
    <w:p w:rsidR="00F9444C" w:rsidRPr="004137AE" w:rsidRDefault="00F9444C" w:rsidP="004137AE">
      <w:pPr>
        <w:pStyle w:val="ListParagraph"/>
        <w:tabs>
          <w:tab w:val="left" w:pos="709"/>
        </w:tabs>
        <w:spacing w:line="276" w:lineRule="auto"/>
        <w:ind w:left="1080"/>
        <w:jc w:val="both"/>
        <w:rPr>
          <w:rFonts w:ascii="Arial" w:hAnsi="Arial" w:cs="Arial"/>
          <w:color w:val="000000"/>
          <w:lang w:val="en-ZA" w:eastAsia="en-ZA"/>
        </w:rPr>
      </w:pPr>
    </w:p>
    <w:p w:rsidR="00F9444C" w:rsidRDefault="00F9444C" w:rsidP="00711FA7">
      <w:pPr>
        <w:pStyle w:val="NoSpacing"/>
        <w:tabs>
          <w:tab w:val="left" w:pos="720"/>
        </w:tabs>
        <w:spacing w:line="360" w:lineRule="auto"/>
        <w:ind w:left="1440" w:hanging="1298"/>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(a) </w:t>
      </w:r>
      <w:r>
        <w:rPr>
          <w:rFonts w:ascii="Arial" w:hAnsi="Arial" w:cs="Arial"/>
          <w:sz w:val="24"/>
          <w:szCs w:val="24"/>
        </w:rPr>
        <w:tab/>
        <w:t xml:space="preserve">Determination of performance levels in the public service is managed in terms of the Performance Management and Development System (PMDS) as stipulated in </w:t>
      </w:r>
      <w:r w:rsidRPr="004137AE">
        <w:rPr>
          <w:rFonts w:ascii="Arial" w:hAnsi="Arial" w:cs="Arial"/>
          <w:sz w:val="24"/>
          <w:szCs w:val="24"/>
        </w:rPr>
        <w:t>Chapter 1, Part VIII</w:t>
      </w:r>
      <w:r>
        <w:rPr>
          <w:rFonts w:ascii="Arial" w:hAnsi="Arial" w:cs="Arial"/>
          <w:sz w:val="24"/>
          <w:szCs w:val="24"/>
        </w:rPr>
        <w:t xml:space="preserve"> of t</w:t>
      </w:r>
      <w:r w:rsidRPr="004137AE">
        <w:rPr>
          <w:rFonts w:ascii="Arial" w:hAnsi="Arial" w:cs="Arial"/>
          <w:sz w:val="24"/>
          <w:szCs w:val="24"/>
        </w:rPr>
        <w:t>he Pub</w:t>
      </w:r>
      <w:r>
        <w:rPr>
          <w:rFonts w:ascii="Arial" w:hAnsi="Arial" w:cs="Arial"/>
          <w:sz w:val="24"/>
          <w:szCs w:val="24"/>
        </w:rPr>
        <w:t>lic Service Regulations (2001) as a</w:t>
      </w:r>
      <w:r w:rsidRPr="004137AE">
        <w:rPr>
          <w:rFonts w:ascii="Arial" w:hAnsi="Arial" w:cs="Arial"/>
          <w:sz w:val="24"/>
          <w:szCs w:val="24"/>
        </w:rPr>
        <w:t>mended.</w:t>
      </w:r>
      <w:r>
        <w:rPr>
          <w:rFonts w:ascii="Arial" w:hAnsi="Arial" w:cs="Arial"/>
          <w:sz w:val="24"/>
          <w:szCs w:val="24"/>
        </w:rPr>
        <w:t xml:space="preserve"> This benefit was also introduced to encourage public servants to acquire academic qualifications in their respective areas of work in an attempt to professionalise and to build confidence in the public service.</w:t>
      </w:r>
    </w:p>
    <w:p w:rsidR="00F9444C" w:rsidRDefault="00F9444C" w:rsidP="000829C6">
      <w:pPr>
        <w:pStyle w:val="NoSpacing"/>
        <w:jc w:val="both"/>
        <w:rPr>
          <w:rFonts w:ascii="Arial" w:hAnsi="Arial" w:cs="Arial"/>
          <w:sz w:val="24"/>
          <w:szCs w:val="24"/>
        </w:rPr>
      </w:pPr>
    </w:p>
    <w:p w:rsidR="00F9444C" w:rsidRPr="00FB7192" w:rsidRDefault="00F9444C" w:rsidP="00711FA7">
      <w:pPr>
        <w:pStyle w:val="NoSpacing"/>
        <w:spacing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B</w:t>
      </w:r>
      <w:r w:rsidRPr="00FB7192">
        <w:rPr>
          <w:rFonts w:ascii="Arial" w:hAnsi="Arial" w:cs="Arial"/>
          <w:sz w:val="24"/>
          <w:szCs w:val="24"/>
        </w:rPr>
        <w:t>onus is paid on attainment of a qualification</w:t>
      </w:r>
      <w:r>
        <w:rPr>
          <w:rFonts w:ascii="Arial" w:hAnsi="Arial" w:cs="Arial"/>
          <w:sz w:val="24"/>
          <w:szCs w:val="24"/>
        </w:rPr>
        <w:t xml:space="preserve"> subject to terms and conditions stipulated in the resolutions and the circular</w:t>
      </w:r>
      <w:r w:rsidRPr="00FB7192">
        <w:rPr>
          <w:rFonts w:ascii="Arial" w:hAnsi="Arial" w:cs="Arial"/>
          <w:color w:val="000000"/>
          <w:lang w:eastAsia="en-ZA"/>
        </w:rPr>
        <w:t xml:space="preserve">. </w:t>
      </w:r>
    </w:p>
    <w:p w:rsidR="00F9444C" w:rsidRPr="007F5F7F" w:rsidRDefault="00F9444C" w:rsidP="007F5F7F">
      <w:pPr>
        <w:pStyle w:val="NoSpacing"/>
        <w:ind w:left="709"/>
        <w:jc w:val="both"/>
        <w:rPr>
          <w:rFonts w:ascii="Arial" w:hAnsi="Arial" w:cs="Arial"/>
          <w:sz w:val="24"/>
          <w:szCs w:val="24"/>
        </w:rPr>
      </w:pPr>
    </w:p>
    <w:p w:rsidR="00F9444C" w:rsidRPr="00336E15" w:rsidRDefault="00F9444C" w:rsidP="00BA0DFA">
      <w:pPr>
        <w:pStyle w:val="NoSpacing"/>
        <w:tabs>
          <w:tab w:val="left" w:pos="720"/>
        </w:tabs>
        <w:spacing w:line="360" w:lineRule="auto"/>
        <w:ind w:left="1440" w:hanging="1440"/>
        <w:jc w:val="both"/>
        <w:rPr>
          <w:rFonts w:ascii="Arial" w:hAnsi="Arial" w:cs="Arial"/>
          <w:b/>
          <w:sz w:val="24"/>
          <w:szCs w:val="24"/>
        </w:rPr>
      </w:pPr>
      <w:r>
        <w:rPr>
          <w:rFonts w:ascii="Arial" w:hAnsi="Arial" w:cs="Arial"/>
          <w:sz w:val="24"/>
          <w:szCs w:val="24"/>
        </w:rPr>
        <w:t xml:space="preserve">(3)  </w:t>
      </w:r>
      <w:r>
        <w:rPr>
          <w:rFonts w:ascii="Arial" w:hAnsi="Arial" w:cs="Arial"/>
          <w:sz w:val="24"/>
          <w:szCs w:val="24"/>
        </w:rPr>
        <w:tab/>
        <w:t xml:space="preserve">(a)(b) </w:t>
      </w:r>
      <w:r>
        <w:rPr>
          <w:rFonts w:ascii="Arial" w:hAnsi="Arial" w:cs="Arial"/>
          <w:sz w:val="24"/>
          <w:szCs w:val="24"/>
        </w:rPr>
        <w:tab/>
      </w:r>
      <w:r w:rsidRPr="00336E15">
        <w:rPr>
          <w:rFonts w:ascii="Arial" w:hAnsi="Arial" w:cs="Arial"/>
          <w:sz w:val="24"/>
          <w:szCs w:val="24"/>
        </w:rPr>
        <w:t xml:space="preserve">There is no record of any department implementing this agreement so far (since o1 January 2013), except for departments where this benefit has been in existence before the PSCBC Resolution 1 of 2012 was concluded. </w:t>
      </w:r>
    </w:p>
    <w:p w:rsidR="00F9444C" w:rsidRDefault="00F9444C" w:rsidP="004B1243">
      <w:pPr>
        <w:pStyle w:val="NoSpacing"/>
        <w:rPr>
          <w:rFonts w:ascii="Arial" w:hAnsi="Arial" w:cs="Arial"/>
          <w:b/>
          <w:sz w:val="24"/>
          <w:szCs w:val="24"/>
        </w:rPr>
      </w:pPr>
    </w:p>
    <w:sectPr w:rsidR="00F9444C"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4C" w:rsidRDefault="00F9444C">
      <w:r>
        <w:separator/>
      </w:r>
    </w:p>
  </w:endnote>
  <w:endnote w:type="continuationSeparator" w:id="0">
    <w:p w:rsidR="00F9444C" w:rsidRDefault="00F94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4C" w:rsidRPr="00BA0DFA" w:rsidRDefault="00F9444C" w:rsidP="00BA0DFA">
    <w:pPr>
      <w:pStyle w:val="Footer"/>
    </w:pPr>
    <w:r w:rsidRPr="00BA0DFA">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4C" w:rsidRPr="00711FA7" w:rsidRDefault="00F9444C" w:rsidP="00711FA7">
    <w:pPr>
      <w:pStyle w:val="Footer"/>
    </w:pPr>
    <w:r w:rsidRPr="00711FA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4C" w:rsidRDefault="00F9444C">
      <w:r>
        <w:separator/>
      </w:r>
    </w:p>
  </w:footnote>
  <w:footnote w:type="continuationSeparator" w:id="0">
    <w:p w:rsidR="00F9444C" w:rsidRDefault="00F94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4C" w:rsidRDefault="00F9444C"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399"/>
    <w:multiLevelType w:val="multilevel"/>
    <w:tmpl w:val="0FF448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0F043117"/>
    <w:multiLevelType w:val="hybridMultilevel"/>
    <w:tmpl w:val="3352493A"/>
    <w:lvl w:ilvl="0" w:tplc="276A92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3CA57FD"/>
    <w:multiLevelType w:val="hybridMultilevel"/>
    <w:tmpl w:val="ADC28162"/>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4">
    <w:nsid w:val="1A334F3B"/>
    <w:multiLevelType w:val="hybridMultilevel"/>
    <w:tmpl w:val="B7E8EC26"/>
    <w:lvl w:ilvl="0" w:tplc="FC7CC76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01B65A4"/>
    <w:multiLevelType w:val="hybridMultilevel"/>
    <w:tmpl w:val="7CA4255A"/>
    <w:lvl w:ilvl="0" w:tplc="9A3EA1D8">
      <w:start w:val="2"/>
      <w:numFmt w:val="lowerLetter"/>
      <w:lvlText w:val="(%1)"/>
      <w:lvlJc w:val="left"/>
      <w:pPr>
        <w:ind w:left="2355" w:hanging="360"/>
      </w:pPr>
      <w:rPr>
        <w:rFonts w:cs="Times New Roman" w:hint="default"/>
      </w:rPr>
    </w:lvl>
    <w:lvl w:ilvl="1" w:tplc="1C090019" w:tentative="1">
      <w:start w:val="1"/>
      <w:numFmt w:val="lowerLetter"/>
      <w:lvlText w:val="%2."/>
      <w:lvlJc w:val="left"/>
      <w:pPr>
        <w:ind w:left="3075" w:hanging="360"/>
      </w:pPr>
      <w:rPr>
        <w:rFonts w:cs="Times New Roman"/>
      </w:rPr>
    </w:lvl>
    <w:lvl w:ilvl="2" w:tplc="1C09001B" w:tentative="1">
      <w:start w:val="1"/>
      <w:numFmt w:val="lowerRoman"/>
      <w:lvlText w:val="%3."/>
      <w:lvlJc w:val="right"/>
      <w:pPr>
        <w:ind w:left="3795" w:hanging="180"/>
      </w:pPr>
      <w:rPr>
        <w:rFonts w:cs="Times New Roman"/>
      </w:rPr>
    </w:lvl>
    <w:lvl w:ilvl="3" w:tplc="1C09000F" w:tentative="1">
      <w:start w:val="1"/>
      <w:numFmt w:val="decimal"/>
      <w:lvlText w:val="%4."/>
      <w:lvlJc w:val="left"/>
      <w:pPr>
        <w:ind w:left="4515" w:hanging="360"/>
      </w:pPr>
      <w:rPr>
        <w:rFonts w:cs="Times New Roman"/>
      </w:rPr>
    </w:lvl>
    <w:lvl w:ilvl="4" w:tplc="1C090019" w:tentative="1">
      <w:start w:val="1"/>
      <w:numFmt w:val="lowerLetter"/>
      <w:lvlText w:val="%5."/>
      <w:lvlJc w:val="left"/>
      <w:pPr>
        <w:ind w:left="5235" w:hanging="360"/>
      </w:pPr>
      <w:rPr>
        <w:rFonts w:cs="Times New Roman"/>
      </w:rPr>
    </w:lvl>
    <w:lvl w:ilvl="5" w:tplc="1C09001B" w:tentative="1">
      <w:start w:val="1"/>
      <w:numFmt w:val="lowerRoman"/>
      <w:lvlText w:val="%6."/>
      <w:lvlJc w:val="right"/>
      <w:pPr>
        <w:ind w:left="5955" w:hanging="180"/>
      </w:pPr>
      <w:rPr>
        <w:rFonts w:cs="Times New Roman"/>
      </w:rPr>
    </w:lvl>
    <w:lvl w:ilvl="6" w:tplc="1C09000F" w:tentative="1">
      <w:start w:val="1"/>
      <w:numFmt w:val="decimal"/>
      <w:lvlText w:val="%7."/>
      <w:lvlJc w:val="left"/>
      <w:pPr>
        <w:ind w:left="6675" w:hanging="360"/>
      </w:pPr>
      <w:rPr>
        <w:rFonts w:cs="Times New Roman"/>
      </w:rPr>
    </w:lvl>
    <w:lvl w:ilvl="7" w:tplc="1C090019" w:tentative="1">
      <w:start w:val="1"/>
      <w:numFmt w:val="lowerLetter"/>
      <w:lvlText w:val="%8."/>
      <w:lvlJc w:val="left"/>
      <w:pPr>
        <w:ind w:left="7395" w:hanging="360"/>
      </w:pPr>
      <w:rPr>
        <w:rFonts w:cs="Times New Roman"/>
      </w:rPr>
    </w:lvl>
    <w:lvl w:ilvl="8" w:tplc="1C09001B" w:tentative="1">
      <w:start w:val="1"/>
      <w:numFmt w:val="lowerRoman"/>
      <w:lvlText w:val="%9."/>
      <w:lvlJc w:val="right"/>
      <w:pPr>
        <w:ind w:left="8115" w:hanging="180"/>
      </w:pPr>
      <w:rPr>
        <w:rFonts w:cs="Times New Roman"/>
      </w:rPr>
    </w:lvl>
  </w:abstractNum>
  <w:abstractNum w:abstractNumId="6">
    <w:nsid w:val="2328000E"/>
    <w:multiLevelType w:val="hybridMultilevel"/>
    <w:tmpl w:val="1DF0D030"/>
    <w:lvl w:ilvl="0" w:tplc="4B50897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C4455B2"/>
    <w:multiLevelType w:val="hybridMultilevel"/>
    <w:tmpl w:val="3FF4BF84"/>
    <w:lvl w:ilvl="0" w:tplc="E11682E4">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FB31214"/>
    <w:multiLevelType w:val="hybridMultilevel"/>
    <w:tmpl w:val="CFDCB710"/>
    <w:lvl w:ilvl="0" w:tplc="91BAF96A">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31C472A2"/>
    <w:multiLevelType w:val="hybridMultilevel"/>
    <w:tmpl w:val="25E2A802"/>
    <w:lvl w:ilvl="0" w:tplc="3044137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6D71454"/>
    <w:multiLevelType w:val="hybridMultilevel"/>
    <w:tmpl w:val="7EBEABA6"/>
    <w:lvl w:ilvl="0" w:tplc="CF00BF82">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1">
    <w:nsid w:val="3C1116B7"/>
    <w:multiLevelType w:val="hybridMultilevel"/>
    <w:tmpl w:val="1A3CDE54"/>
    <w:lvl w:ilvl="0" w:tplc="EDC2BE5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59D50614"/>
    <w:multiLevelType w:val="hybridMultilevel"/>
    <w:tmpl w:val="4FC007DE"/>
    <w:lvl w:ilvl="0" w:tplc="41D61E78">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3">
    <w:nsid w:val="647E738D"/>
    <w:multiLevelType w:val="hybridMultilevel"/>
    <w:tmpl w:val="20DAAB92"/>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6ECA0522"/>
    <w:multiLevelType w:val="hybridMultilevel"/>
    <w:tmpl w:val="DEDACB7A"/>
    <w:lvl w:ilvl="0" w:tplc="1C09000F">
      <w:start w:val="3"/>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7A90402A"/>
    <w:multiLevelType w:val="hybridMultilevel"/>
    <w:tmpl w:val="94D885D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7BCC08F1"/>
    <w:multiLevelType w:val="hybridMultilevel"/>
    <w:tmpl w:val="5CCEABA2"/>
    <w:lvl w:ilvl="0" w:tplc="1C09000F">
      <w:start w:val="1"/>
      <w:numFmt w:val="decimal"/>
      <w:lvlText w:val="%1."/>
      <w:lvlJc w:val="left"/>
      <w:pPr>
        <w:ind w:left="1789" w:hanging="360"/>
      </w:pPr>
      <w:rPr>
        <w:rFonts w:cs="Times New Roman"/>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3"/>
  </w:num>
  <w:num w:numId="5">
    <w:abstractNumId w:val="2"/>
  </w:num>
  <w:num w:numId="6">
    <w:abstractNumId w:val="4"/>
  </w:num>
  <w:num w:numId="7">
    <w:abstractNumId w:val="8"/>
  </w:num>
  <w:num w:numId="8">
    <w:abstractNumId w:val="12"/>
  </w:num>
  <w:num w:numId="9">
    <w:abstractNumId w:val="3"/>
  </w:num>
  <w:num w:numId="10">
    <w:abstractNumId w:val="16"/>
  </w:num>
  <w:num w:numId="11">
    <w:abstractNumId w:val="0"/>
  </w:num>
  <w:num w:numId="12">
    <w:abstractNumId w:val="15"/>
  </w:num>
  <w:num w:numId="13">
    <w:abstractNumId w:val="10"/>
  </w:num>
  <w:num w:numId="14">
    <w:abstractNumId w:val="11"/>
  </w:num>
  <w:num w:numId="15">
    <w:abstractNumId w:val="14"/>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C47"/>
    <w:rsid w:val="00000B40"/>
    <w:rsid w:val="00020CAF"/>
    <w:rsid w:val="000367D4"/>
    <w:rsid w:val="000800E0"/>
    <w:rsid w:val="000829C6"/>
    <w:rsid w:val="00090BB5"/>
    <w:rsid w:val="00091605"/>
    <w:rsid w:val="000A4CD1"/>
    <w:rsid w:val="000C5477"/>
    <w:rsid w:val="000E1301"/>
    <w:rsid w:val="000F02A3"/>
    <w:rsid w:val="000F2F1D"/>
    <w:rsid w:val="000F69B9"/>
    <w:rsid w:val="000F7628"/>
    <w:rsid w:val="00105C50"/>
    <w:rsid w:val="00110D4F"/>
    <w:rsid w:val="00111C9D"/>
    <w:rsid w:val="00111E45"/>
    <w:rsid w:val="001147C9"/>
    <w:rsid w:val="001520C6"/>
    <w:rsid w:val="001605C8"/>
    <w:rsid w:val="00177BDF"/>
    <w:rsid w:val="00182ABC"/>
    <w:rsid w:val="00186AD6"/>
    <w:rsid w:val="00191C29"/>
    <w:rsid w:val="001B7A14"/>
    <w:rsid w:val="001B7FDD"/>
    <w:rsid w:val="001C1511"/>
    <w:rsid w:val="001C16B3"/>
    <w:rsid w:val="001E0D95"/>
    <w:rsid w:val="001E1CE8"/>
    <w:rsid w:val="001F7080"/>
    <w:rsid w:val="002430CB"/>
    <w:rsid w:val="00243AE3"/>
    <w:rsid w:val="002441DB"/>
    <w:rsid w:val="00261E58"/>
    <w:rsid w:val="00273458"/>
    <w:rsid w:val="00273D81"/>
    <w:rsid w:val="00283195"/>
    <w:rsid w:val="0028475F"/>
    <w:rsid w:val="00285C47"/>
    <w:rsid w:val="00290529"/>
    <w:rsid w:val="002A06C8"/>
    <w:rsid w:val="002C432E"/>
    <w:rsid w:val="002D31E7"/>
    <w:rsid w:val="002E0EE8"/>
    <w:rsid w:val="002E7AA8"/>
    <w:rsid w:val="002F75AA"/>
    <w:rsid w:val="0030032F"/>
    <w:rsid w:val="003028D3"/>
    <w:rsid w:val="00310DA3"/>
    <w:rsid w:val="00333EED"/>
    <w:rsid w:val="003343BC"/>
    <w:rsid w:val="00336E15"/>
    <w:rsid w:val="00340C82"/>
    <w:rsid w:val="003439B4"/>
    <w:rsid w:val="00347EC3"/>
    <w:rsid w:val="003516AC"/>
    <w:rsid w:val="00355A09"/>
    <w:rsid w:val="00362E1C"/>
    <w:rsid w:val="0038183B"/>
    <w:rsid w:val="0039218B"/>
    <w:rsid w:val="0039423E"/>
    <w:rsid w:val="003A33F5"/>
    <w:rsid w:val="003B0723"/>
    <w:rsid w:val="003B727B"/>
    <w:rsid w:val="003C35D3"/>
    <w:rsid w:val="003E2A0B"/>
    <w:rsid w:val="00410A00"/>
    <w:rsid w:val="004137AE"/>
    <w:rsid w:val="00417319"/>
    <w:rsid w:val="00422DFC"/>
    <w:rsid w:val="00424CEF"/>
    <w:rsid w:val="0042667A"/>
    <w:rsid w:val="00435FEA"/>
    <w:rsid w:val="0045003C"/>
    <w:rsid w:val="00476121"/>
    <w:rsid w:val="00492D7D"/>
    <w:rsid w:val="004B1243"/>
    <w:rsid w:val="004B1BEF"/>
    <w:rsid w:val="004B61E6"/>
    <w:rsid w:val="004C4088"/>
    <w:rsid w:val="004D2B26"/>
    <w:rsid w:val="004F1A9B"/>
    <w:rsid w:val="004F32B5"/>
    <w:rsid w:val="00514FC4"/>
    <w:rsid w:val="005207DE"/>
    <w:rsid w:val="00536A20"/>
    <w:rsid w:val="005450F6"/>
    <w:rsid w:val="00566567"/>
    <w:rsid w:val="00577EA4"/>
    <w:rsid w:val="005820B2"/>
    <w:rsid w:val="00591B49"/>
    <w:rsid w:val="00593E40"/>
    <w:rsid w:val="005975FE"/>
    <w:rsid w:val="005A0772"/>
    <w:rsid w:val="005B0C33"/>
    <w:rsid w:val="005D5448"/>
    <w:rsid w:val="005F0736"/>
    <w:rsid w:val="005F1512"/>
    <w:rsid w:val="006163C2"/>
    <w:rsid w:val="0061719E"/>
    <w:rsid w:val="00617849"/>
    <w:rsid w:val="00621486"/>
    <w:rsid w:val="00625B6A"/>
    <w:rsid w:val="00626E6A"/>
    <w:rsid w:val="00630AE3"/>
    <w:rsid w:val="00645D20"/>
    <w:rsid w:val="0066183B"/>
    <w:rsid w:val="00694661"/>
    <w:rsid w:val="006966E1"/>
    <w:rsid w:val="006A0F5C"/>
    <w:rsid w:val="006B2E97"/>
    <w:rsid w:val="006B4F8A"/>
    <w:rsid w:val="006D7E05"/>
    <w:rsid w:val="006F0B6A"/>
    <w:rsid w:val="00703A2C"/>
    <w:rsid w:val="00707954"/>
    <w:rsid w:val="00711FA7"/>
    <w:rsid w:val="0071348D"/>
    <w:rsid w:val="007201AD"/>
    <w:rsid w:val="0072142B"/>
    <w:rsid w:val="00727C27"/>
    <w:rsid w:val="00741C9B"/>
    <w:rsid w:val="007777AE"/>
    <w:rsid w:val="007816EA"/>
    <w:rsid w:val="007853B3"/>
    <w:rsid w:val="00794504"/>
    <w:rsid w:val="007A3CF9"/>
    <w:rsid w:val="007B2B03"/>
    <w:rsid w:val="007C6706"/>
    <w:rsid w:val="007D7F85"/>
    <w:rsid w:val="007F0DC6"/>
    <w:rsid w:val="007F5F7F"/>
    <w:rsid w:val="00811AA5"/>
    <w:rsid w:val="008123E9"/>
    <w:rsid w:val="00825A9B"/>
    <w:rsid w:val="008312F6"/>
    <w:rsid w:val="00851106"/>
    <w:rsid w:val="00853808"/>
    <w:rsid w:val="008662B7"/>
    <w:rsid w:val="008672B4"/>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75A9C"/>
    <w:rsid w:val="00993640"/>
    <w:rsid w:val="00993FD3"/>
    <w:rsid w:val="009B42E4"/>
    <w:rsid w:val="009C18C8"/>
    <w:rsid w:val="009E038D"/>
    <w:rsid w:val="00A0326A"/>
    <w:rsid w:val="00A14834"/>
    <w:rsid w:val="00A250F5"/>
    <w:rsid w:val="00A27D6C"/>
    <w:rsid w:val="00A35A9D"/>
    <w:rsid w:val="00A430B6"/>
    <w:rsid w:val="00A62CD4"/>
    <w:rsid w:val="00A641FA"/>
    <w:rsid w:val="00A64AA5"/>
    <w:rsid w:val="00A727DC"/>
    <w:rsid w:val="00AA65D6"/>
    <w:rsid w:val="00AA777C"/>
    <w:rsid w:val="00AB0CAB"/>
    <w:rsid w:val="00AE1A6B"/>
    <w:rsid w:val="00B13267"/>
    <w:rsid w:val="00B3002A"/>
    <w:rsid w:val="00B31933"/>
    <w:rsid w:val="00B366BD"/>
    <w:rsid w:val="00B66676"/>
    <w:rsid w:val="00B81207"/>
    <w:rsid w:val="00BA0DFA"/>
    <w:rsid w:val="00BA1F25"/>
    <w:rsid w:val="00BA6263"/>
    <w:rsid w:val="00BA7B88"/>
    <w:rsid w:val="00BC69E2"/>
    <w:rsid w:val="00BD33FC"/>
    <w:rsid w:val="00BE14EA"/>
    <w:rsid w:val="00C007DD"/>
    <w:rsid w:val="00C27D2F"/>
    <w:rsid w:val="00C904CA"/>
    <w:rsid w:val="00CB53A4"/>
    <w:rsid w:val="00CB5A7E"/>
    <w:rsid w:val="00CC0E45"/>
    <w:rsid w:val="00CF40C2"/>
    <w:rsid w:val="00CF4CF3"/>
    <w:rsid w:val="00D24D11"/>
    <w:rsid w:val="00D27283"/>
    <w:rsid w:val="00D27D47"/>
    <w:rsid w:val="00D30C68"/>
    <w:rsid w:val="00D518C1"/>
    <w:rsid w:val="00D66467"/>
    <w:rsid w:val="00DD06CD"/>
    <w:rsid w:val="00DD1BD0"/>
    <w:rsid w:val="00DD515B"/>
    <w:rsid w:val="00DD708B"/>
    <w:rsid w:val="00DD7B40"/>
    <w:rsid w:val="00DE6E86"/>
    <w:rsid w:val="00DF1F78"/>
    <w:rsid w:val="00DF7F34"/>
    <w:rsid w:val="00E05FEB"/>
    <w:rsid w:val="00E209D2"/>
    <w:rsid w:val="00E25438"/>
    <w:rsid w:val="00E258F2"/>
    <w:rsid w:val="00E26E52"/>
    <w:rsid w:val="00E47D4F"/>
    <w:rsid w:val="00E52271"/>
    <w:rsid w:val="00EA4FD5"/>
    <w:rsid w:val="00EA646A"/>
    <w:rsid w:val="00EB073A"/>
    <w:rsid w:val="00EB47E2"/>
    <w:rsid w:val="00EB5F80"/>
    <w:rsid w:val="00EF6692"/>
    <w:rsid w:val="00F0191A"/>
    <w:rsid w:val="00F139C0"/>
    <w:rsid w:val="00F21DC6"/>
    <w:rsid w:val="00F24F08"/>
    <w:rsid w:val="00F25394"/>
    <w:rsid w:val="00F328A7"/>
    <w:rsid w:val="00F42909"/>
    <w:rsid w:val="00F43C45"/>
    <w:rsid w:val="00F45438"/>
    <w:rsid w:val="00F610BE"/>
    <w:rsid w:val="00F752DD"/>
    <w:rsid w:val="00F77A0D"/>
    <w:rsid w:val="00F92F09"/>
    <w:rsid w:val="00F9444C"/>
    <w:rsid w:val="00FB4973"/>
    <w:rsid w:val="00FB7192"/>
    <w:rsid w:val="00FE62AF"/>
    <w:rsid w:val="00FF55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iPriority="0" w:unhideWhenUsed="0"/>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F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9E038D"/>
    <w:pPr>
      <w:outlineLvl w:val="0"/>
    </w:pPr>
    <w:rPr>
      <w:color w:val="000000"/>
      <w:sz w:val="20"/>
      <w:szCs w:val="20"/>
      <w:u w:color="000000"/>
      <w:lang w:val="en-ZA" w:eastAsia="en-ZA"/>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basedOn w:val="DefaultParagraphFont"/>
    <w:link w:val="Header"/>
    <w:uiPriority w:val="99"/>
    <w:locked/>
    <w:rsid w:val="00E05FEB"/>
    <w:rPr>
      <w:sz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basedOn w:val="DefaultParagraphFont"/>
    <w:link w:val="Footer"/>
    <w:uiPriority w:val="99"/>
    <w:locked/>
    <w:rsid w:val="00E05FEB"/>
    <w:rPr>
      <w:sz w:val="24"/>
      <w:lang w:val="en-US" w:eastAsia="en-US"/>
    </w:rPr>
  </w:style>
  <w:style w:type="paragraph" w:styleId="FootnoteText">
    <w:name w:val="footnote text"/>
    <w:basedOn w:val="Normal"/>
    <w:link w:val="FootnoteTextChar"/>
    <w:uiPriority w:val="99"/>
    <w:locked/>
    <w:rsid w:val="004F32B5"/>
    <w:rPr>
      <w:sz w:val="20"/>
      <w:szCs w:val="20"/>
      <w:lang w:val="en-GB"/>
    </w:rPr>
  </w:style>
  <w:style w:type="character" w:customStyle="1" w:styleId="FootnoteTextChar">
    <w:name w:val="Footnote Text Char"/>
    <w:basedOn w:val="DefaultParagraphFont"/>
    <w:link w:val="FootnoteText"/>
    <w:uiPriority w:val="99"/>
    <w:locked/>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4F32B5"/>
    <w:pPr>
      <w:ind w:left="720"/>
      <w:contextualSpacing/>
    </w:pPr>
  </w:style>
  <w:style w:type="character" w:styleId="FootnoteReference">
    <w:name w:val="footnote reference"/>
    <w:basedOn w:val="DefaultParagraphFont"/>
    <w:uiPriority w:val="99"/>
    <w:locked/>
    <w:rsid w:val="004F32B5"/>
    <w:rPr>
      <w:rFonts w:cs="Times New Roman"/>
      <w:vertAlign w:val="superscript"/>
    </w:rPr>
  </w:style>
  <w:style w:type="table" w:styleId="TableGrid">
    <w:name w:val="Table Grid"/>
    <w:basedOn w:val="TableNormal"/>
    <w:uiPriority w:val="99"/>
    <w:locked/>
    <w:rsid w:val="000C54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77C40"/>
    <w:rPr>
      <w:rFonts w:cs="Times New Roman"/>
      <w:b/>
    </w:rPr>
  </w:style>
  <w:style w:type="paragraph" w:styleId="NoSpacing">
    <w:name w:val="No Spacing"/>
    <w:uiPriority w:val="99"/>
    <w:qFormat/>
    <w:rsid w:val="00D27283"/>
    <w:rPr>
      <w:rFonts w:ascii="Calibri" w:hAnsi="Calibri"/>
      <w:lang w:val="en-ZA"/>
    </w:rPr>
  </w:style>
  <w:style w:type="character" w:styleId="Hyperlink">
    <w:name w:val="Hyperlink"/>
    <w:basedOn w:val="DefaultParagraphFont"/>
    <w:uiPriority w:val="99"/>
    <w:locked/>
    <w:rsid w:val="00D27283"/>
    <w:rPr>
      <w:rFonts w:cs="Times New Roman"/>
      <w:color w:val="0000FF"/>
      <w:u w:val="single"/>
    </w:rPr>
  </w:style>
  <w:style w:type="paragraph" w:styleId="BodyTextIndent2">
    <w:name w:val="Body Text Indent 2"/>
    <w:basedOn w:val="Normal"/>
    <w:link w:val="BodyTextIndent2Char"/>
    <w:uiPriority w:val="99"/>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sz w:val="16"/>
      <w:szCs w:val="16"/>
    </w:rPr>
  </w:style>
  <w:style w:type="character" w:customStyle="1" w:styleId="BalloonTextChar">
    <w:name w:val="Balloon Text Char"/>
    <w:basedOn w:val="DefaultParagraphFont"/>
    <w:link w:val="BalloonText"/>
    <w:uiPriority w:val="99"/>
    <w:locked/>
    <w:rsid w:val="00FF55ED"/>
    <w:rPr>
      <w:rFonts w:ascii="Tahoma" w:hAnsi="Tahoma"/>
      <w:sz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45003C"/>
    <w:rPr>
      <w:sz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uiPriority w:val="99"/>
    <w:rsid w:val="005450F6"/>
    <w:rPr>
      <w:lang w:val="en-ZA" w:eastAsia="en-ZA"/>
    </w:rPr>
  </w:style>
</w:styles>
</file>

<file path=word/webSettings.xml><?xml version="1.0" encoding="utf-8"?>
<w:webSettings xmlns:r="http://schemas.openxmlformats.org/officeDocument/2006/relationships" xmlns:w="http://schemas.openxmlformats.org/wordprocessingml/2006/main">
  <w:divs>
    <w:div w:id="1951426532">
      <w:marLeft w:val="0"/>
      <w:marRight w:val="0"/>
      <w:marTop w:val="0"/>
      <w:marBottom w:val="0"/>
      <w:divBdr>
        <w:top w:val="none" w:sz="0" w:space="0" w:color="auto"/>
        <w:left w:val="none" w:sz="0" w:space="0" w:color="auto"/>
        <w:bottom w:val="none" w:sz="0" w:space="0" w:color="auto"/>
        <w:right w:val="none" w:sz="0" w:space="0" w:color="auto"/>
      </w:divBdr>
    </w:div>
    <w:div w:id="1951426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367</Words>
  <Characters>2097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SwaziT</dc:creator>
  <cp:keywords/>
  <dc:description/>
  <cp:lastModifiedBy>schuene</cp:lastModifiedBy>
  <cp:revision>2</cp:revision>
  <cp:lastPrinted>2016-03-03T15:08:00Z</cp:lastPrinted>
  <dcterms:created xsi:type="dcterms:W3CDTF">2016-03-29T12:50:00Z</dcterms:created>
  <dcterms:modified xsi:type="dcterms:W3CDTF">2016-03-29T12:50:00Z</dcterms:modified>
</cp:coreProperties>
</file>