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E0" w:rsidRPr="00C045E0" w:rsidRDefault="00C045E0" w:rsidP="00C0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45E0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C045E0" w:rsidRPr="00C045E0" w:rsidRDefault="00C045E0" w:rsidP="00C0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45E0">
        <w:rPr>
          <w:rFonts w:ascii="Arial" w:hAnsi="Arial" w:cs="Arial"/>
          <w:b/>
          <w:bCs/>
          <w:sz w:val="20"/>
          <w:szCs w:val="20"/>
        </w:rPr>
        <w:t>(For written reply)</w:t>
      </w:r>
    </w:p>
    <w:p w:rsidR="00C045E0" w:rsidRDefault="00C045E0" w:rsidP="00C0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45E0" w:rsidRPr="00C045E0" w:rsidRDefault="00C045E0" w:rsidP="00C0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45E0">
        <w:rPr>
          <w:rFonts w:ascii="Arial" w:hAnsi="Arial" w:cs="Arial"/>
          <w:b/>
          <w:bCs/>
          <w:sz w:val="20"/>
          <w:szCs w:val="20"/>
        </w:rPr>
        <w:t>QUESTION NO. 457 {NW1449E}</w:t>
      </w:r>
    </w:p>
    <w:p w:rsidR="00C045E0" w:rsidRDefault="00C045E0" w:rsidP="00C0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45E0" w:rsidRPr="00C045E0" w:rsidRDefault="00C045E0" w:rsidP="00C0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C045E0">
        <w:rPr>
          <w:rFonts w:ascii="Arial" w:hAnsi="Arial" w:cs="Arial"/>
          <w:b/>
          <w:bCs/>
          <w:sz w:val="20"/>
          <w:szCs w:val="20"/>
        </w:rPr>
        <w:t>INTERNAL QUESTION PAPER NO.</w:t>
      </w:r>
      <w:proofErr w:type="gramEnd"/>
      <w:r w:rsidRPr="00C045E0">
        <w:rPr>
          <w:rFonts w:ascii="Arial" w:hAnsi="Arial" w:cs="Arial"/>
          <w:b/>
          <w:bCs/>
          <w:sz w:val="20"/>
          <w:szCs w:val="20"/>
        </w:rPr>
        <w:t xml:space="preserve"> 10 of 2019</w:t>
      </w:r>
    </w:p>
    <w:p w:rsidR="00C045E0" w:rsidRDefault="00C045E0" w:rsidP="00C0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45E0" w:rsidRPr="00C045E0" w:rsidRDefault="00C045E0" w:rsidP="00C0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45E0">
        <w:rPr>
          <w:rFonts w:ascii="Arial" w:hAnsi="Arial" w:cs="Arial"/>
          <w:b/>
          <w:bCs/>
          <w:sz w:val="20"/>
          <w:szCs w:val="20"/>
        </w:rPr>
        <w:t>DATE OF PUBLICATION: 23 August 2019</w:t>
      </w:r>
    </w:p>
    <w:p w:rsidR="00C045E0" w:rsidRDefault="00C045E0" w:rsidP="00C0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45E0" w:rsidRPr="00C045E0" w:rsidRDefault="00C045E0" w:rsidP="00C0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45E0">
        <w:rPr>
          <w:rFonts w:ascii="Arial" w:hAnsi="Arial" w:cs="Arial"/>
          <w:b/>
          <w:bCs/>
          <w:sz w:val="20"/>
          <w:szCs w:val="20"/>
        </w:rPr>
        <w:t>Mr N Singh (IFP) to ask the Minister of Environmental, Forestry and Fisheries:</w:t>
      </w:r>
    </w:p>
    <w:p w:rsidR="00C045E0" w:rsidRPr="00C045E0" w:rsidRDefault="00C045E0" w:rsidP="00C0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Question 1</w:t>
      </w:r>
    </w:p>
    <w:p w:rsidR="00C045E0" w:rsidRPr="00C045E0" w:rsidRDefault="00C045E0" w:rsidP="00C0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In view of the fact that no permit would be granted to a captive predator breeding facility unless it could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demonstrate positive conservation value (details furnished), on what grounds has her department reissued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permits for facilities that it found to be operating without permits;</w:t>
      </w:r>
    </w:p>
    <w:p w:rsidR="00C045E0" w:rsidRPr="00C045E0" w:rsidRDefault="00C045E0" w:rsidP="00C0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Question 2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 w:rsidRPr="00C045E0">
        <w:rPr>
          <w:rFonts w:ascii="Arial" w:hAnsi="Arial" w:cs="Arial"/>
          <w:sz w:val="20"/>
          <w:szCs w:val="20"/>
        </w:rPr>
        <w:t>What</w:t>
      </w:r>
      <w:proofErr w:type="gramEnd"/>
      <w:r w:rsidRPr="00C045E0">
        <w:rPr>
          <w:rFonts w:ascii="Arial" w:hAnsi="Arial" w:cs="Arial"/>
          <w:sz w:val="20"/>
          <w:szCs w:val="20"/>
        </w:rPr>
        <w:t xml:space="preserve"> are the full relevant details of how positive conservation value is ascertained and determined?</w:t>
      </w:r>
    </w:p>
    <w:p w:rsidR="00C045E0" w:rsidRPr="00C045E0" w:rsidRDefault="00C045E0" w:rsidP="00C0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Question 3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With reference to the Non-Detrimental Finding of 2018 (details furnished), (a) why do the provincial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authorities still issue licences for such facilities to continue operating and (b) what are the full relevant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details in this regard?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b/>
          <w:bCs/>
          <w:sz w:val="20"/>
          <w:szCs w:val="20"/>
        </w:rPr>
        <w:t>457. THE MINISTER OF ENVIRONMENT, FORESTRY AND FISHERIES REPLIES</w:t>
      </w:r>
      <w:proofErr w:type="gramStart"/>
      <w:r w:rsidRPr="00C045E0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(1) The Threatened or Protected Species (TOPS) Regulations, which have been promulgated in terms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of the National Environmental Management: Biodiversity Act, 2004 (Act No. 10 of 2004) (NEMBA) and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commenced on 01 June 2007, compel the registration of captive breeding facilities involving listed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TOPS. Listed species include predators, among others lion, leopard, cheetah, brown hyena, spotted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hyena and African wild dog. Permits for the carrying out of restricted activities (such as keeping,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breeding, selling, conveying, exporting from the Republic, etc.) by registered captive breeding facilities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are issued in terms NEMBA.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The existing TOPS Regulations (2007) do not prohibit the breeding of the above-mentioned predator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species in captivity. The only requirement in respect of the issuance of a registration certificate for any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captive breeding facility, is that the certificate must be issued subject to a condition that the person to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whom the registration certificate is granted to, must</w:t>
      </w:r>
      <w:proofErr w:type="gramStart"/>
      <w:r w:rsidRPr="00C045E0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(a) prevent hybridisation and or inbreeding;</w:t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(b) keep a studbook, where appropriate; and</w:t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(c) provide information relating to paragraphs (a) and (b) to the issuing authority within three months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after the end of each calendar year.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Substantial amendments, including amendments relating to captive breeding facilities, have been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proposed to the TOPS Regulations. These proposed amendments have not yet been promulgated, but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are in the final stages of approval, as the draft amended regulations have already been tabled with the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National Council of Provinces for approval.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The new/ amended TOPS Regulations will still contain the compulsory requirement relating to the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registration of captive breeding facilities, as well as the compulsory requirement relating to the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prevention of inbreeding and the keeping of studbooks by registered captive breeding facilities.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However, the new/ amended TOPS Regulations will further require that: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(a) an issuing authority must refuse to issue a permit for the breeding in captivity of specimens of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 xml:space="preserve">listed large predators (lion, leopard, cheetah, brown hyena, spotted hyena and African wild dog), </w:t>
      </w:r>
      <w:r w:rsidRPr="00C045E0">
        <w:rPr>
          <w:rFonts w:ascii="Arial" w:hAnsi="Arial" w:cs="Arial"/>
          <w:sz w:val="20"/>
          <w:szCs w:val="20"/>
        </w:rPr>
        <w:lastRenderedPageBreak/>
        <w:t>black rhinoceros or white rhinoceros, unless the applicant can demonstrate how the breeding in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captivity of such specimens will contribute to the conservation of the particular species; and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(b) the issuing authority must issue a permit subject to a condition that no specimens of critically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endangered species or listed large predators originating from wild populations, may be introduced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into captive breeding facilities, except for conservation purposes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(2) The draft amended TOPS Regulations do not prescribe the nature of the contribution to the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conservation of the species involved, as each individual applicant would have to motivate the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conservation contribution to which the particular application relates, and each application together with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its motivation would have to be considered and decided upon, on a case-by-case basis. This approach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provides flexibility in decision-making by the relevant issuing authority and would prevent a situation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where a permit would have to be refused if an appropriate contribution has not been provided for in the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regulations.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(3) (</w:t>
      </w:r>
      <w:proofErr w:type="gramStart"/>
      <w:r w:rsidRPr="00C045E0">
        <w:rPr>
          <w:rFonts w:ascii="Arial" w:hAnsi="Arial" w:cs="Arial"/>
          <w:sz w:val="20"/>
          <w:szCs w:val="20"/>
        </w:rPr>
        <w:t>a</w:t>
      </w:r>
      <w:proofErr w:type="gramEnd"/>
      <w:r w:rsidRPr="00C045E0">
        <w:rPr>
          <w:rFonts w:ascii="Arial" w:hAnsi="Arial" w:cs="Arial"/>
          <w:sz w:val="20"/>
          <w:szCs w:val="20"/>
        </w:rPr>
        <w:t>) Non-Detriment Findings (NDFs) are made by the Scientific Authority, which has been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established in terms of section 60 of NEMBA by the Minister responsible for environmental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management, and of which the members are appointed by the Minister in accordance with the TOPS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Regulations. The purpose of a NDF is for the Scientific Authority to confirm whether or not an action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would have a detrimental impact on the survival of a species in the wild.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Issuing authorities continue to issue permits for the breeding of lion in captivity, for the following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reasons: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(</w:t>
      </w:r>
      <w:proofErr w:type="spellStart"/>
      <w:r w:rsidRPr="00C045E0">
        <w:rPr>
          <w:rFonts w:ascii="Arial" w:hAnsi="Arial" w:cs="Arial"/>
          <w:sz w:val="20"/>
          <w:szCs w:val="20"/>
        </w:rPr>
        <w:t>i</w:t>
      </w:r>
      <w:proofErr w:type="spellEnd"/>
      <w:r w:rsidRPr="00C045E0">
        <w:rPr>
          <w:rFonts w:ascii="Arial" w:hAnsi="Arial" w:cs="Arial"/>
          <w:sz w:val="20"/>
          <w:szCs w:val="20"/>
        </w:rPr>
        <w:t>) The current TOPS Regulations do not provide any circumstances in which the breeding of listed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predator species must be prohibited;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 xml:space="preserve">(ii) The NDF that was published in the </w:t>
      </w:r>
      <w:r w:rsidRPr="00C045E0">
        <w:rPr>
          <w:rFonts w:ascii="Arial" w:hAnsi="Arial" w:cs="Arial"/>
          <w:i/>
          <w:iCs/>
          <w:sz w:val="20"/>
          <w:szCs w:val="20"/>
        </w:rPr>
        <w:t xml:space="preserve">Gazette </w:t>
      </w:r>
      <w:r w:rsidRPr="00C045E0">
        <w:rPr>
          <w:rFonts w:ascii="Arial" w:hAnsi="Arial" w:cs="Arial"/>
          <w:sz w:val="20"/>
          <w:szCs w:val="20"/>
        </w:rPr>
        <w:t>on 23 January 2018 for commencement, and which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relates to lion in particular, does not indicate that the breeding of lion in captivity is detrimental to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the survival of lion in the wild in the current circumstances; and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(iii) In the current circumstances, the refusal of permits for the breeding of listed predator species does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not meet the requirement of Section 57(2) of NEMBA, which provides that the Minister may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prohibit the carrying out of a restricted activity which is of a nature that may negatively impact on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the survival of a listed TOPS.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sz w:val="20"/>
          <w:szCs w:val="20"/>
        </w:rPr>
        <w:t>(b) Due to the fact that Members of the Executive Council responsible for the conservation of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biodiversity in the respective provinces are the issuing authorities in terms of section 87 A of NEMBA for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permits, as well as for the registration of breeding facilities in terms of the TOPS Regulations, the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>provincial conservation authorities are the holders of the full details of predator captive breeding</w:t>
      </w:r>
      <w:r>
        <w:rPr>
          <w:rFonts w:ascii="Arial" w:hAnsi="Arial" w:cs="Arial"/>
          <w:sz w:val="20"/>
          <w:szCs w:val="20"/>
        </w:rPr>
        <w:t xml:space="preserve"> </w:t>
      </w:r>
      <w:r w:rsidRPr="00C045E0">
        <w:rPr>
          <w:rFonts w:ascii="Arial" w:hAnsi="Arial" w:cs="Arial"/>
          <w:sz w:val="20"/>
          <w:szCs w:val="20"/>
        </w:rPr>
        <w:t xml:space="preserve">facilities. In the absence of a national electronic permitting system, the Department of Environment, Forestry and Fisheries does not have the full details of these </w:t>
      </w:r>
      <w:proofErr w:type="gramStart"/>
      <w:r w:rsidRPr="00C045E0">
        <w:rPr>
          <w:rFonts w:ascii="Arial" w:hAnsi="Arial" w:cs="Arial"/>
          <w:sz w:val="20"/>
          <w:szCs w:val="20"/>
        </w:rPr>
        <w:t>facilities.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045E0">
        <w:rPr>
          <w:rFonts w:ascii="Arial" w:hAnsi="Arial" w:cs="Arial"/>
          <w:b/>
          <w:bCs/>
          <w:sz w:val="20"/>
          <w:szCs w:val="20"/>
        </w:rPr>
        <w:t>Regards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C045E0">
        <w:rPr>
          <w:rFonts w:ascii="Arial" w:hAnsi="Arial" w:cs="Arial"/>
          <w:b/>
          <w:bCs/>
          <w:sz w:val="20"/>
          <w:szCs w:val="20"/>
        </w:rPr>
        <w:t>MS B D CREECY, MP</w:t>
      </w:r>
    </w:p>
    <w:p w:rsidR="00C045E0" w:rsidRPr="00C045E0" w:rsidRDefault="00C045E0" w:rsidP="00C0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45E0">
        <w:rPr>
          <w:rFonts w:ascii="Arial" w:hAnsi="Arial" w:cs="Arial"/>
          <w:b/>
          <w:bCs/>
          <w:sz w:val="20"/>
          <w:szCs w:val="20"/>
        </w:rPr>
        <w:t>MINISTER OF ENVIRONMENT, FORESTRY AND FISHERIES</w:t>
      </w:r>
    </w:p>
    <w:p w:rsidR="00C045E0" w:rsidRPr="00C045E0" w:rsidRDefault="00C045E0" w:rsidP="00C0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45E0"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b/>
          <w:bCs/>
          <w:sz w:val="20"/>
          <w:szCs w:val="20"/>
        </w:rPr>
        <w:t>: 03/09/2019</w:t>
      </w:r>
    </w:p>
    <w:sectPr w:rsidR="00C045E0" w:rsidRPr="00C045E0" w:rsidSect="00672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C045E0"/>
    <w:rsid w:val="00672221"/>
    <w:rsid w:val="00844E3E"/>
    <w:rsid w:val="008E4298"/>
    <w:rsid w:val="00C00DB2"/>
    <w:rsid w:val="00C0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914</Words>
  <Characters>5215</Characters>
  <Application>Microsoft Office Word</Application>
  <DocSecurity>0</DocSecurity>
  <Lines>43</Lines>
  <Paragraphs>12</Paragraphs>
  <ScaleCrop>false</ScaleCrop>
  <Company>Proline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2019-12-12T10:07:00Z</dcterms:created>
  <dcterms:modified xsi:type="dcterms:W3CDTF">2019-12-12T10:30:00Z</dcterms:modified>
</cp:coreProperties>
</file>