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D17D41">
        <w:rPr>
          <w:b/>
          <w:bCs/>
          <w:sz w:val="24"/>
          <w:szCs w:val="24"/>
        </w:rPr>
        <w:t>4518</w:t>
      </w:r>
      <w:r>
        <w:rPr>
          <w:b/>
          <w:bCs/>
          <w:sz w:val="24"/>
          <w:szCs w:val="24"/>
        </w:rPr>
        <w:t xml:space="preserve"> [</w:t>
      </w:r>
      <w:r w:rsidR="00D17D41">
        <w:rPr>
          <w:rFonts w:eastAsia="Calibri" w:cs="Arial"/>
          <w:b/>
          <w:sz w:val="24"/>
          <w:szCs w:val="24"/>
        </w:rPr>
        <w:t>NW5646</w:t>
      </w:r>
      <w:r w:rsidR="00743B88" w:rsidRPr="00743B88">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32611">
        <w:rPr>
          <w:b/>
          <w:bCs/>
          <w:sz w:val="24"/>
          <w:szCs w:val="24"/>
        </w:rPr>
        <w:t>50</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43B88">
        <w:rPr>
          <w:b/>
          <w:bCs/>
          <w:sz w:val="24"/>
          <w:szCs w:val="24"/>
        </w:rPr>
        <w:tab/>
        <w:t xml:space="preserve">25 </w:t>
      </w:r>
      <w:r w:rsidR="00B86CE7">
        <w:rPr>
          <w:b/>
          <w:bCs/>
          <w:sz w:val="24"/>
          <w:szCs w:val="24"/>
        </w:rPr>
        <w:t>NOVEM</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696447">
        <w:rPr>
          <w:b/>
          <w:bCs/>
          <w:sz w:val="24"/>
          <w:szCs w:val="24"/>
        </w:rPr>
        <w:t>01 DECEMBER</w:t>
      </w:r>
      <w:bookmarkStart w:id="0" w:name="_GoBack"/>
      <w:bookmarkEnd w:id="0"/>
      <w:r w:rsidR="003D7DE9">
        <w:rPr>
          <w:b/>
          <w:bCs/>
          <w:sz w:val="24"/>
          <w:szCs w:val="24"/>
        </w:rPr>
        <w:t xml:space="preserve"> 2022</w:t>
      </w:r>
    </w:p>
    <w:p w:rsidR="00745B02" w:rsidRDefault="00745B02" w:rsidP="00745B02">
      <w:pPr>
        <w:jc w:val="left"/>
        <w:rPr>
          <w:sz w:val="24"/>
          <w:szCs w:val="24"/>
        </w:rPr>
      </w:pPr>
    </w:p>
    <w:p w:rsidR="00437DD0" w:rsidRDefault="00D17D41"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4518</w:t>
      </w:r>
      <w:r w:rsidR="000367C8">
        <w:rPr>
          <w:rFonts w:eastAsia="Calibri" w:cs="Arial"/>
          <w:b/>
          <w:sz w:val="24"/>
          <w:szCs w:val="24"/>
        </w:rPr>
        <w:t>.</w:t>
      </w:r>
      <w:r w:rsidR="000367C8">
        <w:rPr>
          <w:rFonts w:eastAsia="Calibri" w:cs="Arial"/>
          <w:b/>
          <w:sz w:val="24"/>
          <w:szCs w:val="24"/>
        </w:rPr>
        <w:tab/>
      </w:r>
      <w:r w:rsidRPr="00D17D41">
        <w:rPr>
          <w:rFonts w:eastAsia="Calibri" w:cs="Arial"/>
          <w:b/>
          <w:sz w:val="24"/>
          <w:szCs w:val="24"/>
          <w:lang w:val="en-GB" w:eastAsia="en-US"/>
        </w:rPr>
        <w:t>Mrs M B Hicklin (DA</w:t>
      </w:r>
      <w:r w:rsidR="009050E6" w:rsidRPr="00D17D41">
        <w:rPr>
          <w:rFonts w:eastAsia="Calibri" w:cs="Arial"/>
          <w:b/>
          <w:sz w:val="24"/>
          <w:szCs w:val="24"/>
          <w:lang w:val="en-GB" w:eastAsia="en-US"/>
        </w:rPr>
        <w:t xml:space="preserve">) </w:t>
      </w:r>
      <w:r w:rsidR="009050E6" w:rsidRPr="00743B88">
        <w:rPr>
          <w:rFonts w:eastAsia="Calibri" w:cs="Arial"/>
          <w:b/>
          <w:sz w:val="24"/>
          <w:szCs w:val="24"/>
          <w:lang w:val="en-GB" w:eastAsia="en-US"/>
        </w:rPr>
        <w:t>asked</w:t>
      </w:r>
      <w:r w:rsidR="00437DD0" w:rsidRPr="003C11FE">
        <w:rPr>
          <w:rFonts w:eastAsia="Calibri" w:cs="Arial"/>
          <w:b/>
          <w:sz w:val="24"/>
          <w:szCs w:val="24"/>
        </w:rPr>
        <w:t xml:space="preserve"> the Minister of Public Works and Infrastructure</w:t>
      </w:r>
      <w:r w:rsidR="001D3DE5"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1D3DE5" w:rsidRPr="003C11FE">
        <w:rPr>
          <w:rFonts w:eastAsia="Calibri" w:cs="Arial"/>
          <w:b/>
          <w:sz w:val="24"/>
          <w:szCs w:val="24"/>
        </w:rPr>
        <w:fldChar w:fldCharType="end"/>
      </w:r>
      <w:r w:rsidR="00437DD0" w:rsidRPr="003C11FE">
        <w:rPr>
          <w:rFonts w:eastAsia="Calibri" w:cs="Arial"/>
          <w:b/>
          <w:sz w:val="24"/>
          <w:szCs w:val="24"/>
        </w:rPr>
        <w:t>:</w:t>
      </w:r>
    </w:p>
    <w:p w:rsidR="00D17D41" w:rsidRPr="00D17D41" w:rsidRDefault="00D17D41" w:rsidP="00D17D41">
      <w:pPr>
        <w:spacing w:before="100" w:beforeAutospacing="1" w:after="100" w:afterAutospacing="1"/>
        <w:ind w:left="720" w:right="450"/>
        <w:outlineLvl w:val="0"/>
        <w:rPr>
          <w:rFonts w:eastAsia="Calibri" w:cs="Arial"/>
          <w:b/>
          <w:sz w:val="24"/>
          <w:szCs w:val="24"/>
          <w:lang w:eastAsia="en-US"/>
        </w:rPr>
      </w:pPr>
      <w:r w:rsidRPr="00D17D41">
        <w:rPr>
          <w:rFonts w:eastAsia="Calibri" w:cs="Arial"/>
          <w:sz w:val="24"/>
          <w:szCs w:val="24"/>
          <w:lang w:eastAsia="en-US"/>
        </w:rPr>
        <w:t>Whether the Expanded Public Works Programme has recorded any cases of sexual harassment against participants in the past five years; if not, what is the position in this regard; if so, what (a) are the relevant details and (b) actions have been taken against the perpetrators?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D17D41">
        <w:rPr>
          <w:rFonts w:eastAsia="Calibri" w:cs="Arial"/>
          <w:b/>
          <w:sz w:val="24"/>
          <w:szCs w:val="24"/>
          <w:lang w:eastAsia="en-US"/>
        </w:rPr>
        <w:t>NW5646E</w:t>
      </w:r>
    </w:p>
    <w:p w:rsidR="00B450F0" w:rsidRPr="000E3B64" w:rsidRDefault="00B450F0" w:rsidP="00B450F0">
      <w:pPr>
        <w:pBdr>
          <w:bottom w:val="single" w:sz="12" w:space="1" w:color="auto"/>
        </w:pBdr>
        <w:tabs>
          <w:tab w:val="left" w:pos="2526"/>
        </w:tabs>
        <w:ind w:right="26"/>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E24576" w:rsidRDefault="00E24576" w:rsidP="00CF392F">
      <w:pPr>
        <w:jc w:val="left"/>
        <w:rPr>
          <w:rFonts w:cs="Arial"/>
          <w:sz w:val="24"/>
          <w:szCs w:val="24"/>
          <w:lang w:val="en-US" w:eastAsia="en-US"/>
        </w:rPr>
      </w:pPr>
    </w:p>
    <w:p w:rsidR="008F07E9" w:rsidRDefault="008F07E9" w:rsidP="009318F7">
      <w:pPr>
        <w:pStyle w:val="ListParagraph"/>
        <w:numPr>
          <w:ilvl w:val="0"/>
          <w:numId w:val="25"/>
        </w:numPr>
        <w:rPr>
          <w:rFonts w:cs="Arial"/>
          <w:sz w:val="24"/>
          <w:szCs w:val="24"/>
          <w:lang w:val="en-US" w:eastAsia="en-US"/>
        </w:rPr>
      </w:pPr>
      <w:r>
        <w:rPr>
          <w:rFonts w:cs="Arial"/>
          <w:sz w:val="24"/>
          <w:szCs w:val="24"/>
          <w:lang w:val="en-US" w:eastAsia="en-US"/>
        </w:rPr>
        <w:t>I have been informed that f</w:t>
      </w:r>
      <w:r w:rsidR="009318F7">
        <w:rPr>
          <w:rFonts w:cs="Arial"/>
          <w:sz w:val="24"/>
          <w:szCs w:val="24"/>
          <w:lang w:val="en-US" w:eastAsia="en-US"/>
        </w:rPr>
        <w:t>rom the records and to the best of our knowledge, i</w:t>
      </w:r>
      <w:r w:rsidR="0031799D">
        <w:rPr>
          <w:rFonts w:cs="Arial"/>
          <w:sz w:val="24"/>
          <w:szCs w:val="24"/>
          <w:lang w:val="en-US" w:eastAsia="en-US"/>
        </w:rPr>
        <w:t xml:space="preserve">n the last five years, the Department of Public Works and Infrastructure is aware of one case of alleged sexual harassment against some of its participants. </w:t>
      </w:r>
    </w:p>
    <w:p w:rsidR="008F07E9" w:rsidRDefault="008F07E9" w:rsidP="008F07E9">
      <w:pPr>
        <w:pStyle w:val="ListParagraph"/>
        <w:rPr>
          <w:rFonts w:cs="Arial"/>
          <w:sz w:val="24"/>
          <w:szCs w:val="24"/>
          <w:lang w:val="en-US" w:eastAsia="en-US"/>
        </w:rPr>
      </w:pPr>
    </w:p>
    <w:p w:rsidR="008F07E9" w:rsidRDefault="0031799D" w:rsidP="008F07E9">
      <w:pPr>
        <w:pStyle w:val="ListParagraph"/>
        <w:rPr>
          <w:rFonts w:cs="Arial"/>
          <w:sz w:val="24"/>
          <w:szCs w:val="24"/>
          <w:lang w:val="en-US" w:eastAsia="en-US"/>
        </w:rPr>
      </w:pPr>
      <w:r w:rsidRPr="008F07E9">
        <w:rPr>
          <w:rFonts w:cs="Arial"/>
          <w:sz w:val="24"/>
          <w:szCs w:val="24"/>
          <w:lang w:val="en-US" w:eastAsia="en-US"/>
        </w:rPr>
        <w:t xml:space="preserve">The case was reported in August 2018 </w:t>
      </w:r>
      <w:r w:rsidR="008F07E9">
        <w:rPr>
          <w:rFonts w:cs="Arial"/>
          <w:sz w:val="24"/>
          <w:szCs w:val="24"/>
          <w:lang w:val="en-US" w:eastAsia="en-US"/>
        </w:rPr>
        <w:t xml:space="preserve">and </w:t>
      </w:r>
      <w:r w:rsidRPr="008F07E9">
        <w:rPr>
          <w:rFonts w:cs="Arial"/>
          <w:sz w:val="24"/>
          <w:szCs w:val="24"/>
          <w:lang w:val="en-US" w:eastAsia="en-US"/>
        </w:rPr>
        <w:t xml:space="preserve">involved female participants who were part of the Thaba Tshwane project that was implemented by the Department of Public Works and Infrastructure. </w:t>
      </w:r>
    </w:p>
    <w:p w:rsidR="008F07E9" w:rsidRDefault="008F07E9" w:rsidP="008F07E9">
      <w:pPr>
        <w:pStyle w:val="ListParagraph"/>
        <w:rPr>
          <w:rFonts w:cs="Arial"/>
          <w:sz w:val="24"/>
          <w:szCs w:val="24"/>
          <w:lang w:val="en-US" w:eastAsia="en-US"/>
        </w:rPr>
      </w:pPr>
    </w:p>
    <w:p w:rsidR="008F07E9" w:rsidRDefault="0031799D" w:rsidP="008F07E9">
      <w:pPr>
        <w:pStyle w:val="ListParagraph"/>
        <w:rPr>
          <w:rFonts w:cs="Arial"/>
          <w:sz w:val="24"/>
          <w:szCs w:val="24"/>
          <w:lang w:val="en-US" w:eastAsia="en-US"/>
        </w:rPr>
      </w:pPr>
      <w:r w:rsidRPr="008F07E9">
        <w:rPr>
          <w:rFonts w:cs="Arial"/>
          <w:sz w:val="24"/>
          <w:szCs w:val="24"/>
          <w:lang w:val="en-US" w:eastAsia="en-US"/>
        </w:rPr>
        <w:t xml:space="preserve">It was alleged that the participants were being harassed by employees of the contractor on site. </w:t>
      </w:r>
    </w:p>
    <w:p w:rsidR="008F07E9" w:rsidRDefault="008F07E9" w:rsidP="008F07E9">
      <w:pPr>
        <w:pStyle w:val="ListParagraph"/>
        <w:rPr>
          <w:rFonts w:cs="Arial"/>
          <w:sz w:val="24"/>
          <w:szCs w:val="24"/>
          <w:lang w:val="en-US" w:eastAsia="en-US"/>
        </w:rPr>
      </w:pPr>
    </w:p>
    <w:p w:rsidR="008F07E9" w:rsidRDefault="0031799D" w:rsidP="008F07E9">
      <w:pPr>
        <w:pStyle w:val="ListParagraph"/>
        <w:rPr>
          <w:rFonts w:cs="Arial"/>
          <w:sz w:val="24"/>
          <w:szCs w:val="24"/>
          <w:lang w:val="en-US" w:eastAsia="en-US"/>
        </w:rPr>
      </w:pPr>
      <w:r w:rsidRPr="008F07E9">
        <w:rPr>
          <w:rFonts w:cs="Arial"/>
          <w:sz w:val="24"/>
          <w:szCs w:val="24"/>
          <w:lang w:val="en-US" w:eastAsia="en-US"/>
        </w:rPr>
        <w:t>No other cases of</w:t>
      </w:r>
      <w:r w:rsidR="00DB3B3F" w:rsidRPr="008F07E9">
        <w:rPr>
          <w:rFonts w:cs="Arial"/>
          <w:sz w:val="24"/>
          <w:szCs w:val="24"/>
          <w:lang w:val="en-US" w:eastAsia="en-US"/>
        </w:rPr>
        <w:t xml:space="preserve"> have been reported to the Department of Public Works and Infrastructure from programme implementers. </w:t>
      </w:r>
    </w:p>
    <w:p w:rsidR="009050E6" w:rsidRPr="008F07E9" w:rsidRDefault="00DB3B3F" w:rsidP="008F07E9">
      <w:pPr>
        <w:pStyle w:val="ListParagraph"/>
        <w:rPr>
          <w:rFonts w:cs="Arial"/>
          <w:sz w:val="24"/>
          <w:szCs w:val="24"/>
          <w:lang w:val="en-US" w:eastAsia="en-US"/>
        </w:rPr>
      </w:pPr>
      <w:r w:rsidRPr="008F07E9">
        <w:rPr>
          <w:rFonts w:cs="Arial"/>
          <w:sz w:val="24"/>
          <w:szCs w:val="24"/>
          <w:lang w:val="en-US" w:eastAsia="en-US"/>
        </w:rPr>
        <w:lastRenderedPageBreak/>
        <w:t xml:space="preserve">It is expected that any cases of sexual harassment should be dealt with in terms of existing laws by the project implementers. </w:t>
      </w:r>
      <w:r w:rsidR="0031799D" w:rsidRPr="008F07E9">
        <w:rPr>
          <w:rFonts w:cs="Arial"/>
          <w:sz w:val="24"/>
          <w:szCs w:val="24"/>
          <w:lang w:val="en-US" w:eastAsia="en-US"/>
        </w:rPr>
        <w:t xml:space="preserve"> </w:t>
      </w:r>
      <w:r w:rsidR="009050E6" w:rsidRPr="008F07E9">
        <w:rPr>
          <w:rFonts w:cs="Arial"/>
          <w:sz w:val="24"/>
          <w:szCs w:val="24"/>
          <w:lang w:val="en-US" w:eastAsia="en-US"/>
        </w:rPr>
        <w:t xml:space="preserve"> </w:t>
      </w:r>
    </w:p>
    <w:p w:rsidR="009050E6" w:rsidRDefault="009050E6" w:rsidP="009050E6">
      <w:pPr>
        <w:pStyle w:val="ListParagraph"/>
        <w:jc w:val="left"/>
        <w:rPr>
          <w:rFonts w:cs="Arial"/>
          <w:sz w:val="24"/>
          <w:szCs w:val="24"/>
          <w:lang w:val="en-US" w:eastAsia="en-US"/>
        </w:rPr>
      </w:pPr>
    </w:p>
    <w:p w:rsidR="009318F7" w:rsidRDefault="00DB3B3F" w:rsidP="009318F7">
      <w:pPr>
        <w:pStyle w:val="ListParagraph"/>
        <w:numPr>
          <w:ilvl w:val="0"/>
          <w:numId w:val="25"/>
        </w:numPr>
        <w:rPr>
          <w:rFonts w:cs="Arial"/>
          <w:sz w:val="24"/>
          <w:szCs w:val="24"/>
          <w:lang w:eastAsia="en-US"/>
        </w:rPr>
      </w:pPr>
      <w:r>
        <w:rPr>
          <w:rFonts w:cs="Arial"/>
          <w:sz w:val="24"/>
          <w:szCs w:val="24"/>
          <w:lang w:eastAsia="en-US"/>
        </w:rPr>
        <w:t xml:space="preserve">In the instance of the reported case, a letter was written to the contractor on the project informing </w:t>
      </w:r>
      <w:r w:rsidR="00C749AA">
        <w:rPr>
          <w:rFonts w:cs="Arial"/>
          <w:sz w:val="24"/>
          <w:szCs w:val="24"/>
          <w:lang w:eastAsia="en-US"/>
        </w:rPr>
        <w:t xml:space="preserve">them about the allegations in order to ensure that this was dealt with on site in terms of taking action against the perpetrators. </w:t>
      </w:r>
    </w:p>
    <w:p w:rsidR="009318F7" w:rsidRPr="009318F7" w:rsidRDefault="009318F7" w:rsidP="009318F7">
      <w:pPr>
        <w:pStyle w:val="ListParagraph"/>
        <w:rPr>
          <w:rFonts w:cs="Arial"/>
          <w:sz w:val="24"/>
          <w:szCs w:val="24"/>
          <w:lang w:eastAsia="en-US"/>
        </w:rPr>
      </w:pPr>
    </w:p>
    <w:p w:rsidR="00FB1D53" w:rsidRDefault="00B9028A" w:rsidP="009318F7">
      <w:pPr>
        <w:pStyle w:val="ListParagraph"/>
        <w:rPr>
          <w:rFonts w:cs="Arial"/>
          <w:sz w:val="24"/>
          <w:szCs w:val="24"/>
          <w:lang w:eastAsia="en-US"/>
        </w:rPr>
      </w:pPr>
      <w:r>
        <w:rPr>
          <w:rFonts w:cs="Arial"/>
          <w:sz w:val="24"/>
          <w:szCs w:val="24"/>
          <w:lang w:eastAsia="en-US"/>
        </w:rPr>
        <w:t>In terms of the</w:t>
      </w:r>
      <w:r w:rsidR="00E803B3" w:rsidRPr="00B9028A">
        <w:rPr>
          <w:rFonts w:cs="Arial"/>
          <w:sz w:val="24"/>
          <w:szCs w:val="24"/>
          <w:lang w:eastAsia="en-US"/>
        </w:rPr>
        <w:t xml:space="preserve"> </w:t>
      </w:r>
      <w:r>
        <w:rPr>
          <w:rFonts w:cs="Arial"/>
          <w:sz w:val="24"/>
          <w:szCs w:val="24"/>
          <w:lang w:eastAsia="en-US"/>
        </w:rPr>
        <w:t xml:space="preserve">existing institutional arrangements for the EPWP, any transgression </w:t>
      </w:r>
      <w:r w:rsidR="00711BBB">
        <w:rPr>
          <w:rFonts w:cs="Arial"/>
          <w:sz w:val="24"/>
          <w:szCs w:val="24"/>
          <w:lang w:eastAsia="en-US"/>
        </w:rPr>
        <w:t xml:space="preserve">happening </w:t>
      </w:r>
      <w:r>
        <w:rPr>
          <w:rFonts w:cs="Arial"/>
          <w:sz w:val="24"/>
          <w:szCs w:val="24"/>
          <w:lang w:eastAsia="en-US"/>
        </w:rPr>
        <w:t>at an implementation level should</w:t>
      </w:r>
      <w:r w:rsidRPr="00B9028A">
        <w:rPr>
          <w:rFonts w:cs="Arial"/>
          <w:sz w:val="24"/>
          <w:szCs w:val="24"/>
          <w:lang w:eastAsia="en-US"/>
        </w:rPr>
        <w:t xml:space="preserve"> be </w:t>
      </w:r>
      <w:r w:rsidR="00711BBB">
        <w:rPr>
          <w:rFonts w:cs="Arial"/>
          <w:sz w:val="24"/>
          <w:szCs w:val="24"/>
          <w:lang w:eastAsia="en-US"/>
        </w:rPr>
        <w:t>dealt with at an operational levels by public bodies implementing EPWP Projects</w:t>
      </w:r>
      <w:r>
        <w:rPr>
          <w:rFonts w:cs="Arial"/>
          <w:sz w:val="24"/>
          <w:szCs w:val="24"/>
          <w:lang w:eastAsia="en-US"/>
        </w:rPr>
        <w:t>.</w:t>
      </w:r>
      <w:r w:rsidR="009318F7">
        <w:rPr>
          <w:rFonts w:cs="Arial"/>
          <w:sz w:val="24"/>
          <w:szCs w:val="24"/>
          <w:lang w:eastAsia="en-US"/>
        </w:rPr>
        <w:t xml:space="preserve"> </w:t>
      </w:r>
    </w:p>
    <w:p w:rsidR="00FB1D53" w:rsidRDefault="00FB1D53" w:rsidP="009318F7">
      <w:pPr>
        <w:pStyle w:val="ListParagraph"/>
        <w:rPr>
          <w:rFonts w:cs="Arial"/>
          <w:sz w:val="24"/>
          <w:szCs w:val="24"/>
          <w:lang w:eastAsia="en-US"/>
        </w:rPr>
      </w:pPr>
    </w:p>
    <w:p w:rsidR="00D85AF1" w:rsidRPr="00B9028A" w:rsidRDefault="009318F7" w:rsidP="009318F7">
      <w:pPr>
        <w:pStyle w:val="ListParagraph"/>
        <w:rPr>
          <w:rFonts w:cs="Arial"/>
          <w:sz w:val="24"/>
          <w:szCs w:val="24"/>
          <w:lang w:eastAsia="en-US"/>
        </w:rPr>
      </w:pPr>
      <w:r>
        <w:rPr>
          <w:rFonts w:cs="Arial"/>
          <w:sz w:val="24"/>
          <w:szCs w:val="24"/>
          <w:lang w:eastAsia="en-US"/>
        </w:rPr>
        <w:t>It should be noted that t</w:t>
      </w:r>
      <w:r w:rsidRPr="00681AED">
        <w:rPr>
          <w:rFonts w:cs="Arial"/>
          <w:sz w:val="24"/>
          <w:szCs w:val="24"/>
          <w:lang w:eastAsia="en-US"/>
        </w:rPr>
        <w:t xml:space="preserve">he rights against sexual harassment in the workplace are set out in the Labour Relations Act and Employment Equity Act. A Code of Good Practice on the Handling of Sexual Harassment Cases has been issued by the Department of Employment and Labour. In this Code, employers are encouraged to develop and implement policies on sexual harassment. </w:t>
      </w:r>
    </w:p>
    <w:p w:rsidR="009050E6" w:rsidRPr="009050E6" w:rsidRDefault="009050E6" w:rsidP="009318F7">
      <w:pPr>
        <w:pStyle w:val="ListParagraph"/>
        <w:rPr>
          <w:rFonts w:cs="Arial"/>
          <w:sz w:val="24"/>
          <w:szCs w:val="24"/>
          <w:lang w:val="en-US" w:eastAsia="en-US"/>
        </w:rPr>
      </w:pPr>
    </w:p>
    <w:sectPr w:rsidR="009050E6" w:rsidRPr="009050E6"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EA" w:rsidRDefault="00A35AEA" w:rsidP="00B01072">
      <w:r>
        <w:separator/>
      </w:r>
    </w:p>
  </w:endnote>
  <w:endnote w:type="continuationSeparator" w:id="0">
    <w:p w:rsidR="00A35AEA" w:rsidRDefault="00A35AE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8" w:rsidRPr="00745B02" w:rsidRDefault="00B86CE7"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w:t>
    </w:r>
    <w:r w:rsidR="00282779">
      <w:rPr>
        <w:rFonts w:eastAsiaTheme="majorEastAsia" w:cs="Arial"/>
        <w:b/>
        <w:bCs/>
        <w:sz w:val="18"/>
        <w:szCs w:val="18"/>
        <w:lang w:val="en-US"/>
      </w:rPr>
      <w:t xml:space="preserve">IONAL ASSEMBLY QUESTION NO. </w:t>
    </w:r>
    <w:r w:rsidR="00D17D41">
      <w:rPr>
        <w:rFonts w:eastAsiaTheme="majorEastAsia" w:cs="Arial"/>
        <w:b/>
        <w:bCs/>
        <w:sz w:val="18"/>
        <w:szCs w:val="18"/>
        <w:lang w:val="en-US"/>
      </w:rPr>
      <w:t>4518</w:t>
    </w:r>
    <w:r w:rsidR="003A4378" w:rsidRPr="00B25B8B">
      <w:rPr>
        <w:rFonts w:eastAsiaTheme="majorEastAsia" w:cs="Arial"/>
        <w:b/>
        <w:bCs/>
        <w:sz w:val="18"/>
        <w:szCs w:val="18"/>
        <w:lang w:val="en-US"/>
      </w:rPr>
      <w:t xml:space="preserve"> (Written Reply)</w:t>
    </w:r>
    <w:r w:rsidR="003A4378" w:rsidRPr="00B25B8B">
      <w:rPr>
        <w:rFonts w:eastAsiaTheme="majorEastAsia" w:cs="Arial"/>
        <w:b/>
        <w:sz w:val="18"/>
        <w:szCs w:val="18"/>
        <w:lang w:val="en-US"/>
      </w:rPr>
      <w:t xml:space="preserve"> </w:t>
    </w:r>
    <w:r w:rsidR="00D17D41" w:rsidRPr="00D17D41">
      <w:rPr>
        <w:rFonts w:cs="Arial"/>
        <w:b/>
        <w:sz w:val="18"/>
        <w:szCs w:val="18"/>
      </w:rPr>
      <w:t>Mrs M B Hicklin (DA)</w:t>
    </w:r>
    <w:r w:rsidR="003A4378" w:rsidRPr="00745B02">
      <w:rPr>
        <w:rFonts w:eastAsiaTheme="majorEastAsia" w:cs="Arial"/>
        <w:b/>
        <w:bCs/>
        <w:sz w:val="18"/>
        <w:szCs w:val="18"/>
        <w:lang w:val="en-US"/>
      </w:rPr>
      <w:tab/>
      <w:t xml:space="preserve">PAGE </w:t>
    </w:r>
    <w:r w:rsidR="001D3DE5" w:rsidRPr="001D3DE5">
      <w:rPr>
        <w:rFonts w:eastAsiaTheme="majorEastAsia" w:cs="Arial"/>
        <w:b/>
        <w:bCs/>
        <w:sz w:val="18"/>
        <w:szCs w:val="18"/>
        <w:lang w:val="en-US"/>
      </w:rPr>
      <w:fldChar w:fldCharType="begin"/>
    </w:r>
    <w:r w:rsidR="003A4378" w:rsidRPr="00745B02">
      <w:rPr>
        <w:rFonts w:eastAsiaTheme="majorEastAsia" w:cs="Arial"/>
        <w:b/>
        <w:bCs/>
        <w:sz w:val="18"/>
        <w:szCs w:val="18"/>
        <w:lang w:val="en-US"/>
      </w:rPr>
      <w:instrText xml:space="preserve"> PAGE   \* MERGEFORMAT </w:instrText>
    </w:r>
    <w:r w:rsidR="001D3DE5" w:rsidRPr="001D3DE5">
      <w:rPr>
        <w:rFonts w:eastAsiaTheme="majorEastAsia" w:cs="Arial"/>
        <w:b/>
        <w:bCs/>
        <w:sz w:val="18"/>
        <w:szCs w:val="18"/>
        <w:lang w:val="en-US"/>
      </w:rPr>
      <w:fldChar w:fldCharType="separate"/>
    </w:r>
    <w:r w:rsidR="00A35AEA">
      <w:rPr>
        <w:rFonts w:eastAsiaTheme="majorEastAsia" w:cs="Arial"/>
        <w:b/>
        <w:bCs/>
        <w:noProof/>
        <w:sz w:val="18"/>
        <w:szCs w:val="18"/>
        <w:lang w:val="en-US"/>
      </w:rPr>
      <w:t>1</w:t>
    </w:r>
    <w:r w:rsidR="001D3DE5" w:rsidRPr="00745B02">
      <w:rPr>
        <w:rFonts w:eastAsiaTheme="majorEastAsia" w:cs="Arial"/>
        <w:b/>
        <w:sz w:val="18"/>
        <w:szCs w:val="18"/>
      </w:rPr>
      <w:fldChar w:fldCharType="end"/>
    </w:r>
  </w:p>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p>
  <w:p w:rsidR="003A4378" w:rsidRPr="000B4F40" w:rsidRDefault="003A437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EA" w:rsidRDefault="00A35AEA" w:rsidP="00B01072">
      <w:r>
        <w:separator/>
      </w:r>
    </w:p>
  </w:footnote>
  <w:footnote w:type="continuationSeparator" w:id="0">
    <w:p w:rsidR="00A35AEA" w:rsidRDefault="00A35AE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E62264"/>
    <w:multiLevelType w:val="hybridMultilevel"/>
    <w:tmpl w:val="163077B0"/>
    <w:lvl w:ilvl="0" w:tplc="2F320AFA">
      <w:start w:val="1"/>
      <w:numFmt w:val="bullet"/>
      <w:lvlText w:val=""/>
      <w:lvlJc w:val="left"/>
      <w:pPr>
        <w:tabs>
          <w:tab w:val="num" w:pos="720"/>
        </w:tabs>
        <w:ind w:left="720" w:hanging="360"/>
      </w:pPr>
      <w:rPr>
        <w:rFonts w:ascii="Wingdings" w:hAnsi="Wingdings" w:hint="default"/>
      </w:rPr>
    </w:lvl>
    <w:lvl w:ilvl="1" w:tplc="6D26E8F6" w:tentative="1">
      <w:start w:val="1"/>
      <w:numFmt w:val="bullet"/>
      <w:lvlText w:val=""/>
      <w:lvlJc w:val="left"/>
      <w:pPr>
        <w:tabs>
          <w:tab w:val="num" w:pos="1440"/>
        </w:tabs>
        <w:ind w:left="1440" w:hanging="360"/>
      </w:pPr>
      <w:rPr>
        <w:rFonts w:ascii="Wingdings" w:hAnsi="Wingdings" w:hint="default"/>
      </w:rPr>
    </w:lvl>
    <w:lvl w:ilvl="2" w:tplc="B364AAD6" w:tentative="1">
      <w:start w:val="1"/>
      <w:numFmt w:val="bullet"/>
      <w:lvlText w:val=""/>
      <w:lvlJc w:val="left"/>
      <w:pPr>
        <w:tabs>
          <w:tab w:val="num" w:pos="2160"/>
        </w:tabs>
        <w:ind w:left="2160" w:hanging="360"/>
      </w:pPr>
      <w:rPr>
        <w:rFonts w:ascii="Wingdings" w:hAnsi="Wingdings" w:hint="default"/>
      </w:rPr>
    </w:lvl>
    <w:lvl w:ilvl="3" w:tplc="66B821C8" w:tentative="1">
      <w:start w:val="1"/>
      <w:numFmt w:val="bullet"/>
      <w:lvlText w:val=""/>
      <w:lvlJc w:val="left"/>
      <w:pPr>
        <w:tabs>
          <w:tab w:val="num" w:pos="2880"/>
        </w:tabs>
        <w:ind w:left="2880" w:hanging="360"/>
      </w:pPr>
      <w:rPr>
        <w:rFonts w:ascii="Wingdings" w:hAnsi="Wingdings" w:hint="default"/>
      </w:rPr>
    </w:lvl>
    <w:lvl w:ilvl="4" w:tplc="727EA55A" w:tentative="1">
      <w:start w:val="1"/>
      <w:numFmt w:val="bullet"/>
      <w:lvlText w:val=""/>
      <w:lvlJc w:val="left"/>
      <w:pPr>
        <w:tabs>
          <w:tab w:val="num" w:pos="3600"/>
        </w:tabs>
        <w:ind w:left="3600" w:hanging="360"/>
      </w:pPr>
      <w:rPr>
        <w:rFonts w:ascii="Wingdings" w:hAnsi="Wingdings" w:hint="default"/>
      </w:rPr>
    </w:lvl>
    <w:lvl w:ilvl="5" w:tplc="F2AA1422" w:tentative="1">
      <w:start w:val="1"/>
      <w:numFmt w:val="bullet"/>
      <w:lvlText w:val=""/>
      <w:lvlJc w:val="left"/>
      <w:pPr>
        <w:tabs>
          <w:tab w:val="num" w:pos="4320"/>
        </w:tabs>
        <w:ind w:left="4320" w:hanging="360"/>
      </w:pPr>
      <w:rPr>
        <w:rFonts w:ascii="Wingdings" w:hAnsi="Wingdings" w:hint="default"/>
      </w:rPr>
    </w:lvl>
    <w:lvl w:ilvl="6" w:tplc="E41CAD50" w:tentative="1">
      <w:start w:val="1"/>
      <w:numFmt w:val="bullet"/>
      <w:lvlText w:val=""/>
      <w:lvlJc w:val="left"/>
      <w:pPr>
        <w:tabs>
          <w:tab w:val="num" w:pos="5040"/>
        </w:tabs>
        <w:ind w:left="5040" w:hanging="360"/>
      </w:pPr>
      <w:rPr>
        <w:rFonts w:ascii="Wingdings" w:hAnsi="Wingdings" w:hint="default"/>
      </w:rPr>
    </w:lvl>
    <w:lvl w:ilvl="7" w:tplc="432AF13C" w:tentative="1">
      <w:start w:val="1"/>
      <w:numFmt w:val="bullet"/>
      <w:lvlText w:val=""/>
      <w:lvlJc w:val="left"/>
      <w:pPr>
        <w:tabs>
          <w:tab w:val="num" w:pos="5760"/>
        </w:tabs>
        <w:ind w:left="5760" w:hanging="360"/>
      </w:pPr>
      <w:rPr>
        <w:rFonts w:ascii="Wingdings" w:hAnsi="Wingdings" w:hint="default"/>
      </w:rPr>
    </w:lvl>
    <w:lvl w:ilvl="8" w:tplc="37841F72" w:tentative="1">
      <w:start w:val="1"/>
      <w:numFmt w:val="bullet"/>
      <w:lvlText w:val=""/>
      <w:lvlJc w:val="left"/>
      <w:pPr>
        <w:tabs>
          <w:tab w:val="num" w:pos="6480"/>
        </w:tabs>
        <w:ind w:left="6480" w:hanging="360"/>
      </w:pPr>
      <w:rPr>
        <w:rFonts w:ascii="Wingdings" w:hAnsi="Wingdings" w:hint="default"/>
      </w:r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0BF3F0C"/>
    <w:multiLevelType w:val="hybridMultilevel"/>
    <w:tmpl w:val="D28CF3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5"/>
  </w:num>
  <w:num w:numId="3">
    <w:abstractNumId w:val="18"/>
  </w:num>
  <w:num w:numId="4">
    <w:abstractNumId w:val="11"/>
  </w:num>
  <w:num w:numId="5">
    <w:abstractNumId w:val="0"/>
  </w:num>
  <w:num w:numId="6">
    <w:abstractNumId w:val="15"/>
  </w:num>
  <w:num w:numId="7">
    <w:abstractNumId w:val="22"/>
  </w:num>
  <w:num w:numId="8">
    <w:abstractNumId w:val="16"/>
  </w:num>
  <w:num w:numId="9">
    <w:abstractNumId w:val="24"/>
  </w:num>
  <w:num w:numId="10">
    <w:abstractNumId w:val="10"/>
  </w:num>
  <w:num w:numId="11">
    <w:abstractNumId w:val="20"/>
  </w:num>
  <w:num w:numId="12">
    <w:abstractNumId w:val="8"/>
  </w:num>
  <w:num w:numId="13">
    <w:abstractNumId w:val="17"/>
  </w:num>
  <w:num w:numId="14">
    <w:abstractNumId w:val="13"/>
  </w:num>
  <w:num w:numId="15">
    <w:abstractNumId w:val="5"/>
  </w:num>
  <w:num w:numId="16">
    <w:abstractNumId w:val="3"/>
  </w:num>
  <w:num w:numId="17">
    <w:abstractNumId w:val="2"/>
  </w:num>
  <w:num w:numId="18">
    <w:abstractNumId w:val="7"/>
  </w:num>
  <w:num w:numId="19">
    <w:abstractNumId w:val="12"/>
  </w:num>
  <w:num w:numId="20">
    <w:abstractNumId w:val="6"/>
  </w:num>
  <w:num w:numId="21">
    <w:abstractNumId w:val="23"/>
  </w:num>
  <w:num w:numId="22">
    <w:abstractNumId w:val="9"/>
  </w:num>
  <w:num w:numId="23">
    <w:abstractNumId w:val="4"/>
  </w:num>
  <w:num w:numId="24">
    <w:abstractNumId w:val="14"/>
  </w:num>
  <w:num w:numId="25">
    <w:abstractNumId w:val="19"/>
  </w:num>
  <w:num w:numId="2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077"/>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11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23CC"/>
    <w:rsid w:val="00123E02"/>
    <w:rsid w:val="00123EEC"/>
    <w:rsid w:val="0012628A"/>
    <w:rsid w:val="00126A48"/>
    <w:rsid w:val="00131356"/>
    <w:rsid w:val="001320E3"/>
    <w:rsid w:val="001340CE"/>
    <w:rsid w:val="001357FB"/>
    <w:rsid w:val="001372AA"/>
    <w:rsid w:val="00140E93"/>
    <w:rsid w:val="00142CD8"/>
    <w:rsid w:val="00143A08"/>
    <w:rsid w:val="001449BF"/>
    <w:rsid w:val="00145B1B"/>
    <w:rsid w:val="00145B94"/>
    <w:rsid w:val="001467DC"/>
    <w:rsid w:val="0015104E"/>
    <w:rsid w:val="00151089"/>
    <w:rsid w:val="0015248F"/>
    <w:rsid w:val="001529A0"/>
    <w:rsid w:val="00152C01"/>
    <w:rsid w:val="001547D5"/>
    <w:rsid w:val="00154AC8"/>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946"/>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3DE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3B1"/>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2779"/>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1799D"/>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14B0"/>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391F"/>
    <w:rsid w:val="004F40A9"/>
    <w:rsid w:val="004F4F0B"/>
    <w:rsid w:val="004F61F7"/>
    <w:rsid w:val="004F6630"/>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47229"/>
    <w:rsid w:val="00550A0F"/>
    <w:rsid w:val="00551D41"/>
    <w:rsid w:val="005540EB"/>
    <w:rsid w:val="005566C3"/>
    <w:rsid w:val="00556719"/>
    <w:rsid w:val="00556F35"/>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887"/>
    <w:rsid w:val="00632C03"/>
    <w:rsid w:val="0063388E"/>
    <w:rsid w:val="006343C2"/>
    <w:rsid w:val="00635E80"/>
    <w:rsid w:val="00641E3A"/>
    <w:rsid w:val="006462D7"/>
    <w:rsid w:val="00646411"/>
    <w:rsid w:val="006478AE"/>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96447"/>
    <w:rsid w:val="006A027A"/>
    <w:rsid w:val="006A035D"/>
    <w:rsid w:val="006A05C9"/>
    <w:rsid w:val="006A3541"/>
    <w:rsid w:val="006A5BFE"/>
    <w:rsid w:val="006A7562"/>
    <w:rsid w:val="006A7D70"/>
    <w:rsid w:val="006B080C"/>
    <w:rsid w:val="006B088C"/>
    <w:rsid w:val="006B0A8A"/>
    <w:rsid w:val="006B3468"/>
    <w:rsid w:val="006B5EE3"/>
    <w:rsid w:val="006B5F1E"/>
    <w:rsid w:val="006B79CB"/>
    <w:rsid w:val="006B7A24"/>
    <w:rsid w:val="006C0AA7"/>
    <w:rsid w:val="006C13B4"/>
    <w:rsid w:val="006C1F95"/>
    <w:rsid w:val="006C256C"/>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1BBB"/>
    <w:rsid w:val="0071288E"/>
    <w:rsid w:val="0071291F"/>
    <w:rsid w:val="00713259"/>
    <w:rsid w:val="00713D62"/>
    <w:rsid w:val="007142D8"/>
    <w:rsid w:val="007144AF"/>
    <w:rsid w:val="00714CE6"/>
    <w:rsid w:val="00715DDD"/>
    <w:rsid w:val="007167C4"/>
    <w:rsid w:val="00716E41"/>
    <w:rsid w:val="00720B06"/>
    <w:rsid w:val="007229CC"/>
    <w:rsid w:val="007230FE"/>
    <w:rsid w:val="00725E50"/>
    <w:rsid w:val="00725FBA"/>
    <w:rsid w:val="007263AA"/>
    <w:rsid w:val="00726E14"/>
    <w:rsid w:val="0073270F"/>
    <w:rsid w:val="0073322C"/>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23DA"/>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5389"/>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37E9"/>
    <w:rsid w:val="008D5076"/>
    <w:rsid w:val="008E00B2"/>
    <w:rsid w:val="008E0625"/>
    <w:rsid w:val="008E20F3"/>
    <w:rsid w:val="008E377F"/>
    <w:rsid w:val="008F07E9"/>
    <w:rsid w:val="008F177A"/>
    <w:rsid w:val="008F1F0B"/>
    <w:rsid w:val="008F2FAE"/>
    <w:rsid w:val="008F3C78"/>
    <w:rsid w:val="008F65E1"/>
    <w:rsid w:val="008F6EA5"/>
    <w:rsid w:val="00900550"/>
    <w:rsid w:val="00901170"/>
    <w:rsid w:val="0090205A"/>
    <w:rsid w:val="009050E6"/>
    <w:rsid w:val="00913A54"/>
    <w:rsid w:val="009148F7"/>
    <w:rsid w:val="00915903"/>
    <w:rsid w:val="00915F23"/>
    <w:rsid w:val="00916240"/>
    <w:rsid w:val="00916C4E"/>
    <w:rsid w:val="00916D71"/>
    <w:rsid w:val="00916F93"/>
    <w:rsid w:val="0091776F"/>
    <w:rsid w:val="00922748"/>
    <w:rsid w:val="00923E51"/>
    <w:rsid w:val="009254B7"/>
    <w:rsid w:val="00926BCD"/>
    <w:rsid w:val="009318F7"/>
    <w:rsid w:val="009335B8"/>
    <w:rsid w:val="00933D0E"/>
    <w:rsid w:val="00935E22"/>
    <w:rsid w:val="0093697C"/>
    <w:rsid w:val="00937710"/>
    <w:rsid w:val="0093790C"/>
    <w:rsid w:val="0094059A"/>
    <w:rsid w:val="00940E46"/>
    <w:rsid w:val="00942DAF"/>
    <w:rsid w:val="0094769C"/>
    <w:rsid w:val="00951BDB"/>
    <w:rsid w:val="009527A6"/>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5AEA"/>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4DC5"/>
    <w:rsid w:val="00B44E3D"/>
    <w:rsid w:val="00B450F0"/>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67588"/>
    <w:rsid w:val="00B70ED4"/>
    <w:rsid w:val="00B728D7"/>
    <w:rsid w:val="00B72C9B"/>
    <w:rsid w:val="00B75DFF"/>
    <w:rsid w:val="00B76EA0"/>
    <w:rsid w:val="00B8600E"/>
    <w:rsid w:val="00B86CE7"/>
    <w:rsid w:val="00B9028A"/>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406A"/>
    <w:rsid w:val="00BF5F40"/>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9AA"/>
    <w:rsid w:val="00C751A3"/>
    <w:rsid w:val="00C75B12"/>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17D41"/>
    <w:rsid w:val="00D2038B"/>
    <w:rsid w:val="00D20CFA"/>
    <w:rsid w:val="00D20F3B"/>
    <w:rsid w:val="00D20FF7"/>
    <w:rsid w:val="00D21ACC"/>
    <w:rsid w:val="00D21FE5"/>
    <w:rsid w:val="00D230E9"/>
    <w:rsid w:val="00D24B69"/>
    <w:rsid w:val="00D26A6A"/>
    <w:rsid w:val="00D30294"/>
    <w:rsid w:val="00D30D55"/>
    <w:rsid w:val="00D31898"/>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712DD"/>
    <w:rsid w:val="00D74A2D"/>
    <w:rsid w:val="00D7563F"/>
    <w:rsid w:val="00D76414"/>
    <w:rsid w:val="00D804DF"/>
    <w:rsid w:val="00D816C6"/>
    <w:rsid w:val="00D81E32"/>
    <w:rsid w:val="00D8200C"/>
    <w:rsid w:val="00D82A5F"/>
    <w:rsid w:val="00D82B75"/>
    <w:rsid w:val="00D8420A"/>
    <w:rsid w:val="00D8512A"/>
    <w:rsid w:val="00D853BE"/>
    <w:rsid w:val="00D85AF1"/>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3F"/>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3B3"/>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011F"/>
    <w:rsid w:val="00F310C2"/>
    <w:rsid w:val="00F318FF"/>
    <w:rsid w:val="00F32611"/>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DF4"/>
    <w:rsid w:val="00FA4270"/>
    <w:rsid w:val="00FA5EB0"/>
    <w:rsid w:val="00FB1D53"/>
    <w:rsid w:val="00FB29D5"/>
    <w:rsid w:val="00FB2B6B"/>
    <w:rsid w:val="00FB35DC"/>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33532621">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4F63-75D4-495D-98F3-BB2F431C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2022-11-30T09:33:00Z</cp:lastPrinted>
  <dcterms:created xsi:type="dcterms:W3CDTF">2022-12-07T11:00:00Z</dcterms:created>
  <dcterms:modified xsi:type="dcterms:W3CDTF">2022-12-07T11:00:00Z</dcterms:modified>
</cp:coreProperties>
</file>