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bookmarkStart w:id="0" w:name="_GoBack"/>
      <w:bookmarkEnd w:id="0"/>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8B39F0"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5E1DBB">
        <w:rPr>
          <w:rFonts w:ascii="Arial" w:eastAsia="Arial Unicode MS" w:hAnsi="Arial" w:cs="Arial"/>
          <w:b/>
          <w:bCs/>
          <w:bdr w:val="nil"/>
          <w:lang w:val="en-US"/>
        </w:rPr>
        <w:t>4513</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5E1DBB">
        <w:rPr>
          <w:rFonts w:ascii="Arial" w:eastAsia="Arial Unicode MS" w:hAnsi="Arial" w:cs="Arial"/>
          <w:b/>
          <w:bCs/>
          <w:bdr w:val="nil"/>
          <w:lang w:val="en-US"/>
        </w:rPr>
        <w:t>25 November</w:t>
      </w:r>
      <w:r w:rsidR="005F1119">
        <w:rPr>
          <w:rFonts w:ascii="Arial" w:eastAsia="Arial Unicode MS" w:hAnsi="Arial" w:cs="Arial"/>
          <w:b/>
          <w:bCs/>
          <w:bdr w:val="nil"/>
          <w:lang w:val="en-US"/>
        </w:rPr>
        <w:t xml:space="preserve"> 2022</w:t>
      </w:r>
    </w:p>
    <w:p w:rsidR="00DB6BD3" w:rsidRPr="00DB6BD3" w:rsidRDefault="008051FD"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5E1DBB">
        <w:rPr>
          <w:rFonts w:ascii="Arial" w:eastAsia="Arial Unicode MS" w:hAnsi="Arial" w:cs="Arial"/>
          <w:b/>
          <w:bCs/>
          <w:bdr w:val="nil"/>
          <w:lang w:val="en-US"/>
        </w:rPr>
        <w:t>50</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325A22">
        <w:rPr>
          <w:rFonts w:ascii="Arial" w:eastAsia="Arial Unicode MS" w:hAnsi="Arial" w:cs="Arial"/>
          <w:b/>
          <w:bCs/>
          <w:bdr w:val="nil"/>
          <w:lang w:val="en-US"/>
        </w:rPr>
        <w:tab/>
        <w:t>17 December 2022</w:t>
      </w:r>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8B39F0" w:rsidP="00DB6BD3">
      <w:pPr>
        <w:spacing w:before="100" w:beforeAutospacing="1" w:after="100" w:afterAutospacing="1" w:line="240" w:lineRule="auto"/>
        <w:jc w:val="both"/>
        <w:outlineLvl w:val="0"/>
        <w:rPr>
          <w:rFonts w:ascii="Arial" w:eastAsia="Calibri" w:hAnsi="Arial" w:cs="Arial"/>
          <w:b/>
          <w:lang w:val="af-ZA"/>
        </w:rPr>
      </w:pPr>
      <w:r w:rsidRPr="008B39F0">
        <w:rPr>
          <w:rFonts w:ascii="Arial" w:eastAsia="Calibri" w:hAnsi="Arial" w:cs="Arial"/>
          <w:b/>
          <w:lang w:val="af-ZA"/>
        </w:rPr>
        <w:t xml:space="preserve">Ms H S Winkler </w:t>
      </w:r>
      <w:r w:rsidR="0093463C">
        <w:rPr>
          <w:rFonts w:ascii="Arial" w:eastAsia="Calibri" w:hAnsi="Arial" w:cs="Arial"/>
          <w:b/>
          <w:lang w:val="af-ZA"/>
        </w:rPr>
        <w:t>(DA</w:t>
      </w:r>
      <w:r w:rsidR="00736B41" w:rsidRPr="00736B41">
        <w:rPr>
          <w:rFonts w:ascii="Arial" w:eastAsia="Calibri" w:hAnsi="Arial" w:cs="Arial"/>
          <w:b/>
          <w:lang w:val="af-ZA"/>
        </w:rPr>
        <w:t>)</w:t>
      </w:r>
      <w:r w:rsidR="00736B41">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5E1DBB" w:rsidRDefault="005E1DBB" w:rsidP="005E1DBB">
      <w:pPr>
        <w:pBdr>
          <w:top w:val="nil"/>
          <w:left w:val="nil"/>
          <w:bottom w:val="nil"/>
          <w:right w:val="nil"/>
          <w:between w:val="nil"/>
          <w:bar w:val="nil"/>
        </w:pBdr>
        <w:spacing w:after="0" w:line="360" w:lineRule="auto"/>
        <w:jc w:val="both"/>
        <w:rPr>
          <w:rFonts w:ascii="Arial" w:eastAsia="Calibri" w:hAnsi="Arial" w:cs="Arial"/>
        </w:rPr>
      </w:pPr>
      <w:r w:rsidRPr="005E1DBB">
        <w:rPr>
          <w:rFonts w:ascii="Arial" w:eastAsia="Calibri" w:hAnsi="Arial" w:cs="Arial"/>
        </w:rPr>
        <w:t>What (a) number of persons have applied for funds from the (</w:t>
      </w:r>
      <w:proofErr w:type="spellStart"/>
      <w:r w:rsidRPr="005E1DBB">
        <w:rPr>
          <w:rFonts w:ascii="Arial" w:eastAsia="Calibri" w:hAnsi="Arial" w:cs="Arial"/>
        </w:rPr>
        <w:t>i</w:t>
      </w:r>
      <w:proofErr w:type="spellEnd"/>
      <w:r w:rsidRPr="005E1DBB">
        <w:rPr>
          <w:rFonts w:ascii="Arial" w:eastAsia="Calibri" w:hAnsi="Arial" w:cs="Arial"/>
        </w:rPr>
        <w:t xml:space="preserve">) Green Incentive Fund applicants in the past two quarters and (ii) the specified applicants were successful, (b) amount did each successful applicant receive and (c) was the purpose for which the amount was received by each such applicant? </w:t>
      </w:r>
      <w:r>
        <w:rPr>
          <w:rFonts w:ascii="Arial" w:eastAsia="Calibri" w:hAnsi="Arial" w:cs="Arial"/>
        </w:rPr>
        <w:t xml:space="preserve">  </w:t>
      </w:r>
    </w:p>
    <w:p w:rsidR="00592ABA" w:rsidRDefault="005E1DBB" w:rsidP="005E1DBB">
      <w:pPr>
        <w:pBdr>
          <w:top w:val="nil"/>
          <w:left w:val="nil"/>
          <w:bottom w:val="nil"/>
          <w:right w:val="nil"/>
          <w:between w:val="nil"/>
          <w:bar w:val="nil"/>
        </w:pBdr>
        <w:spacing w:after="0" w:line="360" w:lineRule="auto"/>
        <w:jc w:val="both"/>
        <w:rPr>
          <w:rFonts w:ascii="Arial" w:eastAsia="Calibri" w:hAnsi="Arial" w:cs="Arial"/>
        </w:rPr>
      </w:pPr>
      <w:r>
        <w:rPr>
          <w:rFonts w:ascii="Arial" w:eastAsia="Calibri" w:hAnsi="Arial" w:cs="Arial"/>
        </w:rPr>
        <w:t xml:space="preserv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5E1DBB">
        <w:rPr>
          <w:rFonts w:ascii="Arial" w:eastAsia="Calibri" w:hAnsi="Arial" w:cs="Arial"/>
        </w:rPr>
        <w:t>NW5641E</w:t>
      </w:r>
    </w:p>
    <w:p w:rsidR="00363815" w:rsidRDefault="00363815" w:rsidP="00363815">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8051FD" w:rsidRDefault="008051FD" w:rsidP="00363815">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447EC9" w:rsidRDefault="00447EC9" w:rsidP="002D3423">
      <w:pPr>
        <w:pBdr>
          <w:top w:val="nil"/>
          <w:left w:val="nil"/>
          <w:bottom w:val="nil"/>
          <w:right w:val="nil"/>
          <w:between w:val="nil"/>
          <w:bar w:val="nil"/>
        </w:pBdr>
        <w:spacing w:after="0" w:line="360" w:lineRule="auto"/>
        <w:rPr>
          <w:rFonts w:ascii="Arial" w:eastAsia="Calibri" w:hAnsi="Arial" w:cs="Arial"/>
          <w:lang w:val="en-GB"/>
        </w:rPr>
      </w:pPr>
    </w:p>
    <w:p w:rsidR="00B75ED5" w:rsidRPr="00B22CD2" w:rsidRDefault="005E1DBB" w:rsidP="00B22CD2">
      <w:pPr>
        <w:pBdr>
          <w:top w:val="nil"/>
          <w:left w:val="nil"/>
          <w:bottom w:val="nil"/>
          <w:right w:val="nil"/>
          <w:between w:val="nil"/>
          <w:bar w:val="nil"/>
        </w:pBdr>
        <w:tabs>
          <w:tab w:val="left" w:pos="567"/>
        </w:tabs>
        <w:spacing w:after="120" w:line="360" w:lineRule="auto"/>
        <w:ind w:left="851" w:hanging="851"/>
        <w:jc w:val="both"/>
        <w:rPr>
          <w:rFonts w:ascii="Arial" w:eastAsia="Calibri" w:hAnsi="Arial" w:cs="Arial"/>
          <w:lang w:val="en-GB"/>
        </w:rPr>
      </w:pPr>
      <w:r>
        <w:rPr>
          <w:rFonts w:ascii="Arial" w:eastAsia="Calibri" w:hAnsi="Arial" w:cs="Arial"/>
          <w:lang w:val="en-GB"/>
        </w:rPr>
        <w:t>(a</w:t>
      </w:r>
      <w:r w:rsidR="008B39F0">
        <w:rPr>
          <w:rFonts w:ascii="Arial" w:eastAsia="Calibri" w:hAnsi="Arial" w:cs="Arial"/>
          <w:lang w:val="en-GB"/>
        </w:rPr>
        <w:t>)</w:t>
      </w:r>
      <w:r>
        <w:rPr>
          <w:rFonts w:ascii="Arial" w:eastAsia="Calibri" w:hAnsi="Arial" w:cs="Arial"/>
          <w:lang w:val="en-GB"/>
        </w:rPr>
        <w:tab/>
        <w:t>(</w:t>
      </w:r>
      <w:proofErr w:type="spellStart"/>
      <w:r>
        <w:rPr>
          <w:rFonts w:ascii="Arial" w:eastAsia="Calibri" w:hAnsi="Arial" w:cs="Arial"/>
          <w:lang w:val="en-GB"/>
        </w:rPr>
        <w:t>i</w:t>
      </w:r>
      <w:proofErr w:type="spellEnd"/>
      <w:r w:rsidRPr="00B22CD2">
        <w:rPr>
          <w:rFonts w:ascii="Arial" w:eastAsia="Calibri" w:hAnsi="Arial" w:cs="Arial"/>
          <w:lang w:val="en-GB"/>
        </w:rPr>
        <w:t>)</w:t>
      </w:r>
      <w:r w:rsidR="003154A9" w:rsidRPr="00B22CD2">
        <w:rPr>
          <w:rFonts w:ascii="Arial" w:eastAsia="Calibri" w:hAnsi="Arial" w:cs="Arial"/>
          <w:lang w:val="en-GB"/>
        </w:rPr>
        <w:t xml:space="preserve"> No persons have applied for financial support under the </w:t>
      </w:r>
      <w:r w:rsidR="003154A9" w:rsidRPr="00B22CD2">
        <w:rPr>
          <w:rFonts w:ascii="Arial" w:eastAsia="Calibri" w:hAnsi="Arial" w:cs="Arial"/>
          <w:b/>
          <w:lang w:val="en-GB"/>
        </w:rPr>
        <w:t>Green Tourism Incentive Programme (GTIP)</w:t>
      </w:r>
      <w:r w:rsidR="003154A9" w:rsidRPr="00B22CD2">
        <w:rPr>
          <w:rFonts w:ascii="Arial" w:eastAsia="Calibri" w:hAnsi="Arial" w:cs="Arial"/>
          <w:lang w:val="en-GB"/>
        </w:rPr>
        <w:t xml:space="preserve"> during Quarter One (Q1) and Quarter Two (Q2) of the 2022/2023 Financial Year as there were no GTIP application windows open during this period.</w:t>
      </w:r>
    </w:p>
    <w:p w:rsidR="003154A9" w:rsidRPr="00B22CD2" w:rsidRDefault="003154A9" w:rsidP="00B22CD2">
      <w:pPr>
        <w:pBdr>
          <w:top w:val="nil"/>
          <w:left w:val="nil"/>
          <w:bottom w:val="nil"/>
          <w:right w:val="nil"/>
          <w:between w:val="nil"/>
          <w:bar w:val="nil"/>
        </w:pBdr>
        <w:tabs>
          <w:tab w:val="left" w:pos="567"/>
        </w:tabs>
        <w:spacing w:after="120" w:line="360" w:lineRule="auto"/>
        <w:ind w:left="851"/>
        <w:jc w:val="both"/>
        <w:rPr>
          <w:rFonts w:ascii="Arial" w:eastAsia="Calibri" w:hAnsi="Arial" w:cs="Arial"/>
          <w:lang w:val="en-GB"/>
        </w:rPr>
      </w:pPr>
      <w:r w:rsidRPr="00B22CD2">
        <w:rPr>
          <w:rFonts w:ascii="Arial" w:eastAsia="Calibri" w:hAnsi="Arial" w:cs="Arial"/>
          <w:lang w:val="en-GB"/>
        </w:rPr>
        <w:t>Applications for the GTIP are managed through defined application windows, during which a call for applications are published to encourage prospective applicants to submit applications for support in line with the programme guidelines.</w:t>
      </w:r>
    </w:p>
    <w:p w:rsidR="005E1DBB" w:rsidRPr="00B22CD2" w:rsidRDefault="003154A9" w:rsidP="00B22CD2">
      <w:pPr>
        <w:pBdr>
          <w:top w:val="nil"/>
          <w:left w:val="nil"/>
          <w:bottom w:val="nil"/>
          <w:right w:val="nil"/>
          <w:between w:val="nil"/>
          <w:bar w:val="nil"/>
        </w:pBdr>
        <w:tabs>
          <w:tab w:val="left" w:pos="567"/>
        </w:tabs>
        <w:spacing w:after="120" w:line="360" w:lineRule="auto"/>
        <w:ind w:left="851"/>
        <w:jc w:val="both"/>
        <w:rPr>
          <w:rFonts w:ascii="Arial" w:eastAsia="Calibri" w:hAnsi="Arial" w:cs="Arial"/>
          <w:lang w:val="en-GB"/>
        </w:rPr>
      </w:pPr>
      <w:r w:rsidRPr="00B22CD2">
        <w:rPr>
          <w:rFonts w:ascii="Arial" w:eastAsia="Calibri" w:hAnsi="Arial" w:cs="Arial"/>
          <w:lang w:val="en-GB"/>
        </w:rPr>
        <w:t>During Q1 and Q2 of the 2022/2023 Financial Year, the GTIP team was busy processing pipeline applications including the 179 applications received during the previous application window that was open from 1 October 2021 to 31 March 2022. The next application window opened on 10 October 2022 and will close on 31 January 2023, after which the number of applications received can be reported on.</w:t>
      </w:r>
    </w:p>
    <w:p w:rsidR="005E1DBB" w:rsidRDefault="003932D4" w:rsidP="00DD3D0E">
      <w:pPr>
        <w:pStyle w:val="ListParagraph"/>
        <w:numPr>
          <w:ilvl w:val="0"/>
          <w:numId w:val="32"/>
        </w:numPr>
        <w:pBdr>
          <w:top w:val="nil"/>
          <w:left w:val="nil"/>
          <w:bottom w:val="nil"/>
          <w:right w:val="nil"/>
          <w:between w:val="nil"/>
          <w:bar w:val="nil"/>
        </w:pBdr>
        <w:tabs>
          <w:tab w:val="left" w:pos="567"/>
        </w:tabs>
        <w:spacing w:after="120" w:line="360" w:lineRule="auto"/>
        <w:jc w:val="both"/>
        <w:rPr>
          <w:rFonts w:ascii="Arial" w:eastAsia="Calibri" w:hAnsi="Arial" w:cs="Arial"/>
          <w:lang w:val="en-GB"/>
        </w:rPr>
      </w:pPr>
      <w:r>
        <w:rPr>
          <w:rFonts w:ascii="Arial" w:eastAsia="Calibri" w:hAnsi="Arial" w:cs="Arial"/>
          <w:lang w:val="en-GB"/>
        </w:rPr>
        <w:t>(ii) Not a</w:t>
      </w:r>
      <w:r w:rsidR="00DD3D0E">
        <w:rPr>
          <w:rFonts w:ascii="Arial" w:eastAsia="Calibri" w:hAnsi="Arial" w:cs="Arial"/>
          <w:lang w:val="en-GB"/>
        </w:rPr>
        <w:t>pplicable</w:t>
      </w:r>
    </w:p>
    <w:p w:rsidR="00DD3D0E" w:rsidRPr="00DD3D0E" w:rsidRDefault="00DD3D0E" w:rsidP="00DD3D0E">
      <w:pPr>
        <w:pStyle w:val="ListParagraph"/>
        <w:numPr>
          <w:ilvl w:val="0"/>
          <w:numId w:val="32"/>
        </w:numPr>
        <w:pBdr>
          <w:top w:val="nil"/>
          <w:left w:val="nil"/>
          <w:bottom w:val="nil"/>
          <w:right w:val="nil"/>
          <w:between w:val="nil"/>
          <w:bar w:val="nil"/>
        </w:pBdr>
        <w:tabs>
          <w:tab w:val="left" w:pos="567"/>
        </w:tabs>
        <w:spacing w:after="120" w:line="360" w:lineRule="auto"/>
        <w:jc w:val="both"/>
        <w:rPr>
          <w:rFonts w:ascii="Arial" w:eastAsia="Calibri" w:hAnsi="Arial" w:cs="Arial"/>
          <w:lang w:val="en-GB"/>
        </w:rPr>
      </w:pPr>
      <w:r>
        <w:rPr>
          <w:rFonts w:ascii="Arial" w:eastAsia="Calibri" w:hAnsi="Arial" w:cs="Arial"/>
          <w:lang w:val="en-GB"/>
        </w:rPr>
        <w:t>&amp;(c) Not applicable</w:t>
      </w:r>
    </w:p>
    <w:p w:rsidR="00047D27" w:rsidRPr="00047D27" w:rsidRDefault="005E1DBB" w:rsidP="005D565D">
      <w:pPr>
        <w:pBdr>
          <w:top w:val="nil"/>
          <w:left w:val="nil"/>
          <w:bottom w:val="nil"/>
          <w:right w:val="nil"/>
          <w:between w:val="nil"/>
          <w:bar w:val="nil"/>
        </w:pBdr>
        <w:tabs>
          <w:tab w:val="left" w:pos="567"/>
        </w:tabs>
        <w:spacing w:after="120" w:line="360" w:lineRule="auto"/>
        <w:ind w:left="851" w:hanging="851"/>
        <w:rPr>
          <w:rFonts w:ascii="Arial" w:eastAsia="Calibri" w:hAnsi="Arial" w:cs="Arial"/>
          <w:lang w:val="en-GB"/>
        </w:rPr>
      </w:pPr>
      <w:r>
        <w:rPr>
          <w:rFonts w:ascii="Arial" w:eastAsia="Calibri" w:hAnsi="Arial" w:cs="Arial"/>
          <w:lang w:val="en-GB"/>
        </w:rPr>
        <w:lastRenderedPageBreak/>
        <w:tab/>
      </w:r>
    </w:p>
    <w:sectPr w:rsidR="00047D27" w:rsidRPr="00047D27" w:rsidSect="005E35EF">
      <w:footerReference w:type="default" r:id="rId7"/>
      <w:headerReference w:type="first" r:id="rId8"/>
      <w:footerReference w:type="first" r:id="rId9"/>
      <w:pgSz w:w="11900" w:h="16840"/>
      <w:pgMar w:top="1134" w:right="985" w:bottom="1134" w:left="993"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D4A" w:rsidRDefault="00297D4A">
      <w:pPr>
        <w:spacing w:after="0" w:line="240" w:lineRule="auto"/>
      </w:pPr>
      <w:r>
        <w:separator/>
      </w:r>
    </w:p>
  </w:endnote>
  <w:endnote w:type="continuationSeparator" w:id="0">
    <w:p w:rsidR="00297D4A" w:rsidRDefault="00297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5E1DBB">
          <w:rPr>
            <w:rFonts w:ascii="Arial Narrow" w:hAnsi="Arial Narrow"/>
            <w:sz w:val="18"/>
            <w:szCs w:val="18"/>
          </w:rPr>
          <w:t>4513</w:t>
        </w:r>
        <w:r w:rsidRPr="00504917">
          <w:rPr>
            <w:rFonts w:ascii="Arial Narrow" w:hAnsi="Arial Narrow"/>
            <w:sz w:val="18"/>
            <w:szCs w:val="18"/>
          </w:rPr>
          <w:t xml:space="preserve"> (NW</w:t>
        </w:r>
        <w:r w:rsidR="005E1DBB">
          <w:rPr>
            <w:rFonts w:ascii="Arial Narrow" w:hAnsi="Arial Narrow"/>
            <w:sz w:val="18"/>
            <w:szCs w:val="18"/>
          </w:rPr>
          <w:t>5641</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681EB1" w:rsidRPr="00013AC6">
          <w:rPr>
            <w:rFonts w:ascii="Arial Narrow" w:hAnsi="Arial Narrow"/>
          </w:rPr>
          <w:fldChar w:fldCharType="begin"/>
        </w:r>
        <w:r w:rsidRPr="00013AC6">
          <w:rPr>
            <w:rFonts w:ascii="Arial Narrow" w:hAnsi="Arial Narrow"/>
          </w:rPr>
          <w:instrText xml:space="preserve"> PAGE   \* MERGEFORMAT </w:instrText>
        </w:r>
        <w:r w:rsidR="00681EB1" w:rsidRPr="00013AC6">
          <w:rPr>
            <w:rFonts w:ascii="Arial Narrow" w:hAnsi="Arial Narrow"/>
          </w:rPr>
          <w:fldChar w:fldCharType="separate"/>
        </w:r>
        <w:r w:rsidR="0032310B">
          <w:rPr>
            <w:rFonts w:ascii="Arial Narrow" w:hAnsi="Arial Narrow"/>
            <w:noProof/>
          </w:rPr>
          <w:t>2</w:t>
        </w:r>
        <w:r w:rsidR="00681EB1"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297D4A"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297D4A">
    <w:pPr>
      <w:pStyle w:val="Footer1"/>
      <w:jc w:val="right"/>
    </w:pPr>
  </w:p>
  <w:p w:rsidR="001656DE" w:rsidRPr="006016C0" w:rsidRDefault="005E1DBB" w:rsidP="007E6D12">
    <w:pPr>
      <w:pStyle w:val="HeaderFooter"/>
      <w:jc w:val="center"/>
      <w:rPr>
        <w:rFonts w:ascii="Arial Narrow" w:hAnsi="Arial Narrow"/>
        <w:sz w:val="18"/>
        <w:szCs w:val="18"/>
      </w:rPr>
    </w:pPr>
    <w:r>
      <w:rPr>
        <w:rFonts w:ascii="Arial Narrow" w:hAnsi="Arial Narrow"/>
        <w:sz w:val="18"/>
        <w:szCs w:val="18"/>
      </w:rPr>
      <w:t>4513</w:t>
    </w:r>
    <w:r w:rsidR="00363815">
      <w:rPr>
        <w:rFonts w:ascii="Arial Narrow" w:hAnsi="Arial Narrow"/>
        <w:sz w:val="18"/>
        <w:szCs w:val="18"/>
      </w:rPr>
      <w:t xml:space="preserve"> (NW</w:t>
    </w:r>
    <w:r>
      <w:rPr>
        <w:rFonts w:ascii="Arial Narrow" w:hAnsi="Arial Narrow"/>
        <w:sz w:val="18"/>
        <w:szCs w:val="18"/>
      </w:rPr>
      <w:t>5641</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D4A" w:rsidRDefault="00297D4A">
      <w:pPr>
        <w:spacing w:after="0" w:line="240" w:lineRule="auto"/>
      </w:pPr>
      <w:r>
        <w:separator/>
      </w:r>
    </w:p>
  </w:footnote>
  <w:footnote w:type="continuationSeparator" w:id="0">
    <w:p w:rsidR="00297D4A" w:rsidRDefault="00297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7367D9"/>
    <w:multiLevelType w:val="hybridMultilevel"/>
    <w:tmpl w:val="8A381A50"/>
    <w:lvl w:ilvl="0" w:tplc="A27C0C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C96538"/>
    <w:multiLevelType w:val="hybridMultilevel"/>
    <w:tmpl w:val="B48873DE"/>
    <w:lvl w:ilvl="0" w:tplc="5E0A01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BF5BD0"/>
    <w:multiLevelType w:val="hybridMultilevel"/>
    <w:tmpl w:val="48902438"/>
    <w:lvl w:ilvl="0" w:tplc="0A8852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F0497C"/>
    <w:multiLevelType w:val="hybridMultilevel"/>
    <w:tmpl w:val="A4D8806E"/>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220D1E"/>
    <w:multiLevelType w:val="hybridMultilevel"/>
    <w:tmpl w:val="08108944"/>
    <w:lvl w:ilvl="0" w:tplc="EF38EC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3D1E34"/>
    <w:multiLevelType w:val="hybridMultilevel"/>
    <w:tmpl w:val="D7E06558"/>
    <w:lvl w:ilvl="0" w:tplc="9F5C33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15069B2"/>
    <w:multiLevelType w:val="hybridMultilevel"/>
    <w:tmpl w:val="C298CCE2"/>
    <w:lvl w:ilvl="0" w:tplc="04267B0A">
      <w:start w:val="1"/>
      <w:numFmt w:val="lowerRoman"/>
      <w:lvlText w:val="(%1)"/>
      <w:lvlJc w:val="left"/>
      <w:pPr>
        <w:ind w:left="1287"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C3130E1"/>
    <w:multiLevelType w:val="hybridMultilevel"/>
    <w:tmpl w:val="323239AA"/>
    <w:lvl w:ilvl="0" w:tplc="FC0636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48652D4"/>
    <w:multiLevelType w:val="hybridMultilevel"/>
    <w:tmpl w:val="4996950E"/>
    <w:lvl w:ilvl="0" w:tplc="F8DCCD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5">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6B6701D"/>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27"/>
  </w:num>
  <w:num w:numId="2">
    <w:abstractNumId w:val="9"/>
  </w:num>
  <w:num w:numId="3">
    <w:abstractNumId w:val="29"/>
  </w:num>
  <w:num w:numId="4">
    <w:abstractNumId w:val="19"/>
  </w:num>
  <w:num w:numId="5">
    <w:abstractNumId w:val="22"/>
  </w:num>
  <w:num w:numId="6">
    <w:abstractNumId w:val="13"/>
  </w:num>
  <w:num w:numId="7">
    <w:abstractNumId w:val="24"/>
  </w:num>
  <w:num w:numId="8">
    <w:abstractNumId w:val="14"/>
  </w:num>
  <w:num w:numId="9">
    <w:abstractNumId w:val="20"/>
  </w:num>
  <w:num w:numId="10">
    <w:abstractNumId w:val="28"/>
  </w:num>
  <w:num w:numId="11">
    <w:abstractNumId w:val="4"/>
  </w:num>
  <w:num w:numId="12">
    <w:abstractNumId w:val="30"/>
  </w:num>
  <w:num w:numId="13">
    <w:abstractNumId w:val="10"/>
  </w:num>
  <w:num w:numId="14">
    <w:abstractNumId w:val="0"/>
  </w:num>
  <w:num w:numId="15">
    <w:abstractNumId w:val="21"/>
  </w:num>
  <w:num w:numId="16">
    <w:abstractNumId w:val="3"/>
  </w:num>
  <w:num w:numId="17">
    <w:abstractNumId w:val="17"/>
  </w:num>
  <w:num w:numId="18">
    <w:abstractNumId w:val="2"/>
  </w:num>
  <w:num w:numId="19">
    <w:abstractNumId w:val="6"/>
  </w:num>
  <w:num w:numId="20">
    <w:abstractNumId w:val="11"/>
  </w:num>
  <w:num w:numId="21">
    <w:abstractNumId w:val="26"/>
  </w:num>
  <w:num w:numId="22">
    <w:abstractNumId w:val="25"/>
  </w:num>
  <w:num w:numId="23">
    <w:abstractNumId w:val="23"/>
  </w:num>
  <w:num w:numId="24">
    <w:abstractNumId w:val="8"/>
  </w:num>
  <w:num w:numId="25">
    <w:abstractNumId w:val="31"/>
  </w:num>
  <w:num w:numId="26">
    <w:abstractNumId w:val="16"/>
  </w:num>
  <w:num w:numId="27">
    <w:abstractNumId w:val="12"/>
  </w:num>
  <w:num w:numId="28">
    <w:abstractNumId w:val="1"/>
  </w:num>
  <w:num w:numId="29">
    <w:abstractNumId w:val="18"/>
  </w:num>
  <w:num w:numId="30">
    <w:abstractNumId w:val="15"/>
  </w:num>
  <w:num w:numId="31">
    <w:abstractNumId w:val="5"/>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44AA5"/>
    <w:rsid w:val="00047D27"/>
    <w:rsid w:val="00054948"/>
    <w:rsid w:val="00056361"/>
    <w:rsid w:val="00076CE0"/>
    <w:rsid w:val="000857D8"/>
    <w:rsid w:val="000E3E94"/>
    <w:rsid w:val="000F1151"/>
    <w:rsid w:val="000F4913"/>
    <w:rsid w:val="001059FF"/>
    <w:rsid w:val="00141A6F"/>
    <w:rsid w:val="00151D19"/>
    <w:rsid w:val="00193F9C"/>
    <w:rsid w:val="001B2BE2"/>
    <w:rsid w:val="001C7E21"/>
    <w:rsid w:val="002245E3"/>
    <w:rsid w:val="002316C9"/>
    <w:rsid w:val="00297D4A"/>
    <w:rsid w:val="002B32D1"/>
    <w:rsid w:val="002C461C"/>
    <w:rsid w:val="002D3423"/>
    <w:rsid w:val="002D6EDC"/>
    <w:rsid w:val="003032AF"/>
    <w:rsid w:val="003154A9"/>
    <w:rsid w:val="0032310B"/>
    <w:rsid w:val="00325A22"/>
    <w:rsid w:val="00333D68"/>
    <w:rsid w:val="0035411E"/>
    <w:rsid w:val="003614FA"/>
    <w:rsid w:val="00363815"/>
    <w:rsid w:val="003932D4"/>
    <w:rsid w:val="003A10CF"/>
    <w:rsid w:val="003B3F96"/>
    <w:rsid w:val="003D4147"/>
    <w:rsid w:val="003D7F28"/>
    <w:rsid w:val="00447EC9"/>
    <w:rsid w:val="00490A93"/>
    <w:rsid w:val="004A5358"/>
    <w:rsid w:val="004C4166"/>
    <w:rsid w:val="004F2C4A"/>
    <w:rsid w:val="004F54C9"/>
    <w:rsid w:val="00506321"/>
    <w:rsid w:val="00592ABA"/>
    <w:rsid w:val="005B7594"/>
    <w:rsid w:val="005D565D"/>
    <w:rsid w:val="005E1A1A"/>
    <w:rsid w:val="005E1DBB"/>
    <w:rsid w:val="005E35EF"/>
    <w:rsid w:val="005F1119"/>
    <w:rsid w:val="006010A3"/>
    <w:rsid w:val="00615126"/>
    <w:rsid w:val="0061799C"/>
    <w:rsid w:val="006335F8"/>
    <w:rsid w:val="00681EB1"/>
    <w:rsid w:val="006A6231"/>
    <w:rsid w:val="006B20E2"/>
    <w:rsid w:val="006D61EB"/>
    <w:rsid w:val="007345DF"/>
    <w:rsid w:val="00736B41"/>
    <w:rsid w:val="00765093"/>
    <w:rsid w:val="00777955"/>
    <w:rsid w:val="007A257C"/>
    <w:rsid w:val="007E6D12"/>
    <w:rsid w:val="008051FD"/>
    <w:rsid w:val="00807DBA"/>
    <w:rsid w:val="00810D60"/>
    <w:rsid w:val="008137D4"/>
    <w:rsid w:val="00857718"/>
    <w:rsid w:val="00861CEC"/>
    <w:rsid w:val="008A1044"/>
    <w:rsid w:val="008B39F0"/>
    <w:rsid w:val="008C442B"/>
    <w:rsid w:val="0093463C"/>
    <w:rsid w:val="009413A3"/>
    <w:rsid w:val="00950663"/>
    <w:rsid w:val="00973239"/>
    <w:rsid w:val="00977B49"/>
    <w:rsid w:val="009849DC"/>
    <w:rsid w:val="009863F2"/>
    <w:rsid w:val="009945BD"/>
    <w:rsid w:val="00A42B87"/>
    <w:rsid w:val="00A96F2D"/>
    <w:rsid w:val="00AA5F57"/>
    <w:rsid w:val="00AB2BD8"/>
    <w:rsid w:val="00AE7F6B"/>
    <w:rsid w:val="00B025B0"/>
    <w:rsid w:val="00B22CD2"/>
    <w:rsid w:val="00B24E20"/>
    <w:rsid w:val="00B75ED5"/>
    <w:rsid w:val="00BA7422"/>
    <w:rsid w:val="00BE60C9"/>
    <w:rsid w:val="00C03FFF"/>
    <w:rsid w:val="00C4519C"/>
    <w:rsid w:val="00C7001B"/>
    <w:rsid w:val="00C809F5"/>
    <w:rsid w:val="00CA2B32"/>
    <w:rsid w:val="00CE0094"/>
    <w:rsid w:val="00CE0D61"/>
    <w:rsid w:val="00CE1CD0"/>
    <w:rsid w:val="00CE2A6D"/>
    <w:rsid w:val="00CE637C"/>
    <w:rsid w:val="00D319C1"/>
    <w:rsid w:val="00D350AE"/>
    <w:rsid w:val="00D40BDF"/>
    <w:rsid w:val="00D44311"/>
    <w:rsid w:val="00D47B6A"/>
    <w:rsid w:val="00D9442B"/>
    <w:rsid w:val="00DA6EE7"/>
    <w:rsid w:val="00DB6BD3"/>
    <w:rsid w:val="00DC1973"/>
    <w:rsid w:val="00DD3D0E"/>
    <w:rsid w:val="00DD3F26"/>
    <w:rsid w:val="00DE4655"/>
    <w:rsid w:val="00E03CDF"/>
    <w:rsid w:val="00E1332F"/>
    <w:rsid w:val="00E23119"/>
    <w:rsid w:val="00E57333"/>
    <w:rsid w:val="00E665D2"/>
    <w:rsid w:val="00E9108A"/>
    <w:rsid w:val="00EE266C"/>
    <w:rsid w:val="00EF5A52"/>
    <w:rsid w:val="00F30415"/>
    <w:rsid w:val="00F37A82"/>
    <w:rsid w:val="00F51F48"/>
    <w:rsid w:val="00FC583F"/>
    <w:rsid w:val="00FD1873"/>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056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1257</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Ms H S Winkler (DA) to ask the Minister of Tourism:  </vt:lpstr>
    </vt:vector>
  </TitlesOfParts>
  <Company>Toshiba</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2023-01-19T09:23:00Z</dcterms:created>
  <dcterms:modified xsi:type="dcterms:W3CDTF">2023-01-19T09:23:00Z</dcterms:modified>
</cp:coreProperties>
</file>