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53" w:rsidRPr="008F366F" w:rsidRDefault="002E7253" w:rsidP="001B7F7D">
      <w:pPr>
        <w:spacing w:after="200" w:line="276" w:lineRule="auto"/>
        <w:rPr>
          <w:rFonts w:ascii="Arial" w:eastAsia="Calibri" w:hAnsi="Arial" w:cs="Arial"/>
          <w:b/>
          <w:bCs/>
          <w:lang w:val="en-GB"/>
        </w:rPr>
      </w:pPr>
      <w:bookmarkStart w:id="0" w:name="_GoBack"/>
      <w:bookmarkEnd w:id="0"/>
      <w:r w:rsidRPr="008F366F">
        <w:rPr>
          <w:rFonts w:ascii="Arial" w:eastAsia="Calibri" w:hAnsi="Arial" w:cs="Arial"/>
          <w:b/>
          <w:bCs/>
          <w:lang w:val="en-ZA"/>
        </w:rPr>
        <w:t>NATIONAL ASSEMBLY</w:t>
      </w:r>
    </w:p>
    <w:p w:rsidR="002E7253" w:rsidRPr="008F366F" w:rsidRDefault="001B7F7D" w:rsidP="001B7F7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F366F">
        <w:rPr>
          <w:rFonts w:ascii="Arial" w:eastAsia="Calibri" w:hAnsi="Arial" w:cs="Arial"/>
          <w:b/>
          <w:bCs/>
          <w:lang w:val="en-GB"/>
        </w:rPr>
        <w:t xml:space="preserve">FOR </w:t>
      </w:r>
      <w:r w:rsidR="007524A2">
        <w:rPr>
          <w:rFonts w:ascii="Arial" w:eastAsia="Calibri" w:hAnsi="Arial" w:cs="Arial"/>
          <w:b/>
          <w:bCs/>
          <w:lang w:val="en-GB"/>
        </w:rPr>
        <w:t xml:space="preserve">WRITTEN </w:t>
      </w:r>
      <w:r w:rsidR="002E7253" w:rsidRPr="008F366F">
        <w:rPr>
          <w:rFonts w:ascii="Arial" w:eastAsia="Calibri" w:hAnsi="Arial" w:cs="Arial"/>
          <w:b/>
          <w:bCs/>
          <w:lang w:val="en-GB"/>
        </w:rPr>
        <w:t>REPLY</w:t>
      </w:r>
    </w:p>
    <w:p w:rsidR="002E7253" w:rsidRPr="008F366F" w:rsidRDefault="001B7F7D" w:rsidP="001B7F7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F366F">
        <w:rPr>
          <w:rFonts w:ascii="Arial" w:eastAsia="Calibri" w:hAnsi="Arial" w:cs="Arial"/>
          <w:b/>
          <w:bCs/>
          <w:lang w:val="en-GB"/>
        </w:rPr>
        <w:t xml:space="preserve">QUESTION </w:t>
      </w:r>
      <w:r w:rsidR="007524A2">
        <w:rPr>
          <w:rFonts w:ascii="Arial" w:eastAsia="Calibri" w:hAnsi="Arial" w:cs="Arial"/>
          <w:b/>
          <w:bCs/>
          <w:lang w:val="en-GB"/>
        </w:rPr>
        <w:t>450</w:t>
      </w:r>
    </w:p>
    <w:p w:rsidR="002E7253" w:rsidRPr="001B7F7D" w:rsidRDefault="002E7253" w:rsidP="001B7F7D">
      <w:pPr>
        <w:spacing w:after="200" w:line="276" w:lineRule="auto"/>
        <w:rPr>
          <w:rFonts w:ascii="Arial" w:eastAsia="Calibri" w:hAnsi="Arial" w:cs="Arial"/>
          <w:b/>
          <w:bCs/>
          <w:lang w:val="en-GB"/>
        </w:rPr>
      </w:pPr>
      <w:r w:rsidRPr="001B7F7D">
        <w:rPr>
          <w:rFonts w:ascii="Arial" w:eastAsia="Calibri" w:hAnsi="Arial" w:cs="Arial"/>
          <w:b/>
          <w:bCs/>
          <w:lang w:val="en-GB"/>
        </w:rPr>
        <w:t xml:space="preserve">DATE OF QUESTION: </w:t>
      </w:r>
      <w:r w:rsidR="00DA0506" w:rsidRPr="001B7F7D">
        <w:rPr>
          <w:rFonts w:ascii="Arial" w:eastAsia="Calibri" w:hAnsi="Arial" w:cs="Arial"/>
          <w:b/>
          <w:bCs/>
          <w:lang w:val="en-GB"/>
        </w:rPr>
        <w:t>13</w:t>
      </w:r>
      <w:r w:rsidR="001B7F7D" w:rsidRPr="001B7F7D">
        <w:rPr>
          <w:rFonts w:ascii="Arial" w:eastAsia="Calibri" w:hAnsi="Arial" w:cs="Arial"/>
          <w:b/>
          <w:bCs/>
          <w:lang w:val="en-GB"/>
        </w:rPr>
        <w:t xml:space="preserve"> MARCH </w:t>
      </w:r>
      <w:r w:rsidRPr="001B7F7D">
        <w:rPr>
          <w:rFonts w:ascii="Arial" w:eastAsia="Calibri" w:hAnsi="Arial" w:cs="Arial"/>
          <w:b/>
          <w:bCs/>
          <w:lang w:val="en-GB"/>
        </w:rPr>
        <w:t>20</w:t>
      </w:r>
      <w:r w:rsidR="001743D7" w:rsidRPr="001B7F7D">
        <w:rPr>
          <w:rFonts w:ascii="Arial" w:eastAsia="Calibri" w:hAnsi="Arial" w:cs="Arial"/>
          <w:b/>
          <w:bCs/>
          <w:lang w:val="en-GB"/>
        </w:rPr>
        <w:t>20</w:t>
      </w:r>
    </w:p>
    <w:p w:rsidR="00D463C8" w:rsidRPr="001B7F7D" w:rsidRDefault="00791471" w:rsidP="001B7F7D">
      <w:pPr>
        <w:spacing w:before="100" w:beforeAutospacing="1" w:after="100" w:afterAutospacing="1" w:line="276" w:lineRule="auto"/>
        <w:outlineLvl w:val="0"/>
        <w:rPr>
          <w:rFonts w:ascii="Arial" w:eastAsia="Calibri" w:hAnsi="Arial" w:cs="Arial"/>
          <w:b/>
          <w:bCs/>
          <w:lang w:val="en-GB"/>
        </w:rPr>
      </w:pPr>
      <w:r w:rsidRPr="001B7F7D">
        <w:rPr>
          <w:rFonts w:ascii="Arial" w:eastAsia="Calibri" w:hAnsi="Arial" w:cs="Arial"/>
          <w:b/>
          <w:bCs/>
          <w:lang w:val="en-GB"/>
        </w:rPr>
        <w:t xml:space="preserve">DATE OF SUBMISSION: </w:t>
      </w:r>
      <w:r w:rsidR="007524A2" w:rsidRPr="001B7F7D">
        <w:rPr>
          <w:rFonts w:ascii="Arial" w:eastAsia="Calibri" w:hAnsi="Arial" w:cs="Arial"/>
          <w:b/>
          <w:bCs/>
          <w:lang w:val="en-GB"/>
        </w:rPr>
        <w:t>27</w:t>
      </w:r>
      <w:r w:rsidR="008F366F" w:rsidRPr="001B7F7D">
        <w:rPr>
          <w:rFonts w:ascii="Arial" w:eastAsia="Calibri" w:hAnsi="Arial" w:cs="Arial"/>
          <w:b/>
          <w:bCs/>
          <w:lang w:val="en-GB"/>
        </w:rPr>
        <w:t xml:space="preserve"> </w:t>
      </w:r>
      <w:r w:rsidR="001743D7" w:rsidRPr="001B7F7D">
        <w:rPr>
          <w:rFonts w:ascii="Arial" w:eastAsia="Calibri" w:hAnsi="Arial" w:cs="Arial"/>
          <w:b/>
          <w:bCs/>
          <w:lang w:val="en-GB"/>
        </w:rPr>
        <w:t>MARCH 2020</w:t>
      </w:r>
    </w:p>
    <w:p w:rsidR="00FD1291" w:rsidRPr="00FD1291" w:rsidRDefault="007524A2" w:rsidP="00FD1291">
      <w:pPr>
        <w:spacing w:before="120" w:after="120" w:line="360" w:lineRule="auto"/>
        <w:jc w:val="both"/>
        <w:rPr>
          <w:rFonts w:ascii="Arial" w:hAnsi="Arial" w:cs="Arial"/>
          <w:b/>
          <w:bCs/>
          <w:lang w:val="en-ZA"/>
        </w:rPr>
      </w:pPr>
      <w:r>
        <w:rPr>
          <w:rFonts w:ascii="Arial" w:hAnsi="Arial" w:cs="Arial"/>
          <w:b/>
          <w:bCs/>
          <w:lang w:val="en-ZA"/>
        </w:rPr>
        <w:t xml:space="preserve">Mr M Waters (DA) to ask </w:t>
      </w:r>
      <w:r w:rsidR="00FD1291" w:rsidRPr="00FD1291">
        <w:rPr>
          <w:rFonts w:ascii="Arial" w:hAnsi="Arial" w:cs="Arial"/>
          <w:b/>
          <w:bCs/>
          <w:lang w:val="en-ZA"/>
        </w:rPr>
        <w:t>the Minister of Justice and Correctional Services</w:t>
      </w:r>
      <w:r w:rsidR="00FD1291" w:rsidRPr="00FD1291">
        <w:rPr>
          <w:rFonts w:ascii="Arial" w:hAnsi="Arial" w:cs="Arial"/>
          <w:b/>
          <w:bCs/>
          <w:lang w:val="en-ZA"/>
        </w:rPr>
        <w:fldChar w:fldCharType="begin"/>
      </w:r>
      <w:r w:rsidR="00FD1291" w:rsidRPr="00FD1291">
        <w:rPr>
          <w:rFonts w:ascii="Arial" w:hAnsi="Arial" w:cs="Arial"/>
          <w:b/>
          <w:bCs/>
          <w:lang w:val="en-ZA"/>
        </w:rPr>
        <w:instrText xml:space="preserve"> XE "Justice and Correctional Services</w:instrText>
      </w:r>
      <w:r w:rsidR="00EB5D84" w:rsidRPr="00FD1291">
        <w:rPr>
          <w:rFonts w:ascii="Arial" w:hAnsi="Arial" w:cs="Arial"/>
          <w:b/>
          <w:bCs/>
          <w:lang w:val="en-ZA"/>
        </w:rPr>
        <w:instrText>”</w:instrText>
      </w:r>
      <w:r w:rsidR="00FD1291" w:rsidRPr="00FD1291">
        <w:rPr>
          <w:rFonts w:ascii="Arial" w:hAnsi="Arial" w:cs="Arial"/>
          <w:b/>
          <w:bCs/>
          <w:lang w:val="en-ZA"/>
        </w:rPr>
        <w:fldChar w:fldCharType="end"/>
      </w:r>
      <w:r w:rsidR="00FD1291" w:rsidRPr="00FD1291">
        <w:rPr>
          <w:rFonts w:ascii="Arial" w:hAnsi="Arial" w:cs="Arial"/>
          <w:b/>
          <w:bCs/>
          <w:lang w:val="en-ZA"/>
        </w:rPr>
        <w:t>:</w:t>
      </w:r>
    </w:p>
    <w:p w:rsidR="007524A2" w:rsidRDefault="007524A2" w:rsidP="00A91627">
      <w:pPr>
        <w:numPr>
          <w:ilvl w:val="0"/>
          <w:numId w:val="2"/>
        </w:numPr>
        <w:spacing w:before="120" w:after="120" w:line="360" w:lineRule="auto"/>
        <w:jc w:val="both"/>
        <w:rPr>
          <w:rFonts w:ascii="Arial" w:hAnsi="Arial" w:cs="Arial"/>
          <w:lang w:val="en-ZA"/>
        </w:rPr>
      </w:pPr>
      <w:r>
        <w:rPr>
          <w:rFonts w:ascii="Arial" w:hAnsi="Arial" w:cs="Arial"/>
          <w:lang w:val="en-ZA"/>
        </w:rPr>
        <w:t>What number of (a) crimes against children were successfully prosecuted in each year since the establishment of Part A of the Child Protection Register and (b) the specified names were submitted to the Department of Social Development for placement onto Part A of the Child Protection Register;</w:t>
      </w:r>
    </w:p>
    <w:p w:rsidR="00E538B7" w:rsidRDefault="007524A2" w:rsidP="00A91627">
      <w:pPr>
        <w:numPr>
          <w:ilvl w:val="0"/>
          <w:numId w:val="2"/>
        </w:numPr>
        <w:spacing w:before="120" w:after="120" w:line="360" w:lineRule="auto"/>
        <w:jc w:val="both"/>
        <w:rPr>
          <w:rFonts w:ascii="Arial" w:hAnsi="Arial" w:cs="Arial"/>
          <w:lang w:val="en-ZA"/>
        </w:rPr>
      </w:pPr>
      <w:r>
        <w:rPr>
          <w:rFonts w:ascii="Arial" w:hAnsi="Arial" w:cs="Arial"/>
          <w:lang w:val="en-ZA"/>
        </w:rPr>
        <w:t>What number of persons were convicted of crimes that would warrant their names being placed on Part B of the Child Protection Register in accordance with Chapter 7 of the Children’s Act, 2005 (Act No</w:t>
      </w:r>
      <w:r w:rsidR="00DA0506">
        <w:rPr>
          <w:rFonts w:ascii="Arial" w:hAnsi="Arial" w:cs="Arial"/>
          <w:lang w:val="en-ZA"/>
        </w:rPr>
        <w:t>.</w:t>
      </w:r>
      <w:r>
        <w:rPr>
          <w:rFonts w:ascii="Arial" w:hAnsi="Arial" w:cs="Arial"/>
          <w:lang w:val="en-ZA"/>
        </w:rPr>
        <w:t xml:space="preserve"> 38 of 2005), for every financial year since the Child Protection Register came into effect? </w:t>
      </w:r>
    </w:p>
    <w:p w:rsidR="00E538B7" w:rsidRPr="00E538B7" w:rsidRDefault="007524A2" w:rsidP="00E538B7">
      <w:pPr>
        <w:spacing w:before="120" w:after="120" w:line="360" w:lineRule="auto"/>
        <w:ind w:left="360"/>
        <w:jc w:val="right"/>
        <w:rPr>
          <w:rFonts w:ascii="Arial" w:hAnsi="Arial" w:cs="Arial"/>
          <w:b/>
          <w:lang w:val="en-ZA"/>
        </w:rPr>
      </w:pPr>
      <w:r>
        <w:rPr>
          <w:rFonts w:ascii="Arial" w:hAnsi="Arial" w:cs="Arial"/>
          <w:b/>
          <w:lang w:val="en-ZA"/>
        </w:rPr>
        <w:t>NW632E</w:t>
      </w:r>
    </w:p>
    <w:p w:rsidR="00E538B7" w:rsidRPr="00FD1291" w:rsidRDefault="00E538B7" w:rsidP="00FD1291">
      <w:pPr>
        <w:spacing w:before="120" w:after="120" w:line="360" w:lineRule="auto"/>
        <w:ind w:left="360"/>
        <w:jc w:val="right"/>
        <w:rPr>
          <w:rFonts w:ascii="Arial" w:hAnsi="Arial" w:cs="Arial"/>
          <w:b/>
          <w:lang w:val="en-ZA"/>
        </w:rPr>
      </w:pPr>
    </w:p>
    <w:p w:rsidR="00815BDA" w:rsidRDefault="00983C6B" w:rsidP="00815BDA">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273256" w:rsidRDefault="00273256" w:rsidP="00273256">
      <w:pPr>
        <w:spacing w:before="120" w:after="120" w:line="360" w:lineRule="auto"/>
        <w:rPr>
          <w:rFonts w:ascii="Arial" w:hAnsi="Arial" w:cs="Arial"/>
          <w:b/>
        </w:rPr>
      </w:pPr>
      <w:r>
        <w:rPr>
          <w:rFonts w:ascii="Arial" w:hAnsi="Arial" w:cs="Arial"/>
          <w:b/>
        </w:rPr>
        <w:t>REPLY:</w:t>
      </w:r>
    </w:p>
    <w:p w:rsidR="00273256" w:rsidRDefault="00273256" w:rsidP="00A91627">
      <w:pPr>
        <w:numPr>
          <w:ilvl w:val="0"/>
          <w:numId w:val="3"/>
        </w:numPr>
        <w:spacing w:before="120" w:after="120" w:line="360" w:lineRule="auto"/>
        <w:jc w:val="both"/>
        <w:rPr>
          <w:rFonts w:ascii="Arial" w:hAnsi="Arial" w:cs="Arial"/>
          <w:lang w:val="en-ZA"/>
        </w:rPr>
      </w:pPr>
      <w:r>
        <w:rPr>
          <w:rFonts w:ascii="Arial" w:hAnsi="Arial" w:cs="Arial"/>
        </w:rPr>
        <w:t>(a)</w:t>
      </w:r>
      <w:r>
        <w:rPr>
          <w:rFonts w:ascii="Arial" w:hAnsi="Arial" w:cs="Arial"/>
        </w:rPr>
        <w:tab/>
      </w:r>
      <w:r>
        <w:rPr>
          <w:rFonts w:ascii="Arial" w:hAnsi="Arial" w:cs="Arial"/>
          <w:lang w:val="en-ZA"/>
        </w:rPr>
        <w:t>T</w:t>
      </w:r>
      <w:r w:rsidRPr="00235D79">
        <w:rPr>
          <w:rFonts w:ascii="Arial" w:hAnsi="Arial" w:cs="Arial"/>
          <w:lang w:val="en-ZA"/>
        </w:rPr>
        <w:t xml:space="preserve">he National Prosecuting Authority (NPA) does not keep crime statistics specifically for crimes committed by children or crimes against children. </w:t>
      </w:r>
      <w:r>
        <w:rPr>
          <w:rFonts w:ascii="Arial" w:hAnsi="Arial" w:cs="Arial"/>
          <w:lang w:val="en-ZA"/>
        </w:rPr>
        <w:t>The NPA only collate</w:t>
      </w:r>
      <w:r w:rsidRPr="00235D79">
        <w:rPr>
          <w:rFonts w:ascii="Arial" w:hAnsi="Arial" w:cs="Arial"/>
          <w:lang w:val="en-ZA"/>
        </w:rPr>
        <w:t xml:space="preserve"> diversion statistics with respect to offences committed by children in line with the Child Justice Act. </w:t>
      </w:r>
    </w:p>
    <w:p w:rsidR="00273256" w:rsidRPr="00273256" w:rsidRDefault="00273256" w:rsidP="00273256">
      <w:pPr>
        <w:spacing w:before="120" w:after="120" w:line="360" w:lineRule="auto"/>
        <w:ind w:left="360"/>
        <w:jc w:val="both"/>
        <w:rPr>
          <w:rFonts w:ascii="Arial" w:hAnsi="Arial" w:cs="Arial"/>
          <w:lang w:val="en-ZA"/>
        </w:rPr>
      </w:pPr>
      <w:r w:rsidRPr="00273256">
        <w:rPr>
          <w:rFonts w:ascii="Arial" w:hAnsi="Arial" w:cs="Arial"/>
          <w:lang w:val="en-ZA"/>
        </w:rPr>
        <w:t xml:space="preserve">(b)  </w:t>
      </w:r>
      <w:r>
        <w:rPr>
          <w:rFonts w:ascii="Arial" w:hAnsi="Arial" w:cs="Arial"/>
          <w:lang w:val="en-ZA"/>
        </w:rPr>
        <w:t xml:space="preserve">The registrars or clerks of the court have submitted </w:t>
      </w:r>
      <w:r w:rsidRPr="00273256">
        <w:rPr>
          <w:rFonts w:ascii="Arial" w:hAnsi="Arial" w:cs="Arial"/>
          <w:lang w:val="en-ZA"/>
        </w:rPr>
        <w:t>2458</w:t>
      </w:r>
      <w:r>
        <w:rPr>
          <w:rFonts w:ascii="Arial" w:hAnsi="Arial" w:cs="Arial"/>
          <w:lang w:val="en-ZA"/>
        </w:rPr>
        <w:t xml:space="preserve"> names</w:t>
      </w:r>
      <w:r w:rsidRPr="00273256">
        <w:rPr>
          <w:rFonts w:ascii="Arial" w:hAnsi="Arial" w:cs="Arial"/>
          <w:lang w:val="en-ZA"/>
        </w:rPr>
        <w:t xml:space="preserve"> to the Department of Social Development in terms of section 114 of the Children’s Act, 2005 (Act 38 of 2005) for placement onto Part A of the Child Protection Register (Form 25).</w:t>
      </w:r>
    </w:p>
    <w:p w:rsidR="00273256" w:rsidRDefault="00273256" w:rsidP="00273256">
      <w:pPr>
        <w:spacing w:line="360" w:lineRule="auto"/>
        <w:jc w:val="both"/>
        <w:rPr>
          <w:rFonts w:ascii="Arial" w:hAnsi="Arial" w:cs="Arial"/>
          <w:lang w:val="en-ZA"/>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tblGrid>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Year</w:t>
            </w:r>
          </w:p>
        </w:tc>
        <w:tc>
          <w:tcPr>
            <w:tcW w:w="2693"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Number of Form 25s</w:t>
            </w:r>
            <w:r>
              <w:rPr>
                <w:rFonts w:ascii="Arial" w:hAnsi="Arial" w:cs="Arial"/>
                <w:lang w:val="en-ZA"/>
              </w:rPr>
              <w:t xml:space="preserve"> submitted</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2013/2014</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70</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2014/2015</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330</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2015/2016</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453</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2016/2017</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412</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2017/2018</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424</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2018/2019</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411</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2019/2020 to  date</w:t>
            </w:r>
            <w:r>
              <w:rPr>
                <w:rFonts w:ascii="Arial" w:hAnsi="Arial" w:cs="Arial"/>
                <w:lang w:val="en-ZA"/>
              </w:rPr>
              <w:t xml:space="preserve"> </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358</w:t>
            </w:r>
          </w:p>
        </w:tc>
      </w:tr>
      <w:tr w:rsidR="00273256" w:rsidRPr="00CC3446" w:rsidTr="006F1010">
        <w:tc>
          <w:tcPr>
            <w:tcW w:w="2552" w:type="dxa"/>
            <w:shd w:val="clear" w:color="auto" w:fill="auto"/>
          </w:tcPr>
          <w:p w:rsidR="00273256" w:rsidRPr="00CC3446" w:rsidRDefault="00273256" w:rsidP="00A91627">
            <w:pPr>
              <w:rPr>
                <w:rFonts w:ascii="Arial" w:hAnsi="Arial" w:cs="Arial"/>
                <w:lang w:val="en-ZA"/>
              </w:rPr>
            </w:pPr>
            <w:r w:rsidRPr="00CC3446">
              <w:rPr>
                <w:rFonts w:ascii="Arial" w:hAnsi="Arial" w:cs="Arial"/>
                <w:lang w:val="en-ZA"/>
              </w:rPr>
              <w:t>Total</w:t>
            </w:r>
          </w:p>
        </w:tc>
        <w:tc>
          <w:tcPr>
            <w:tcW w:w="2693" w:type="dxa"/>
            <w:shd w:val="clear" w:color="auto" w:fill="auto"/>
            <w:vAlign w:val="center"/>
          </w:tcPr>
          <w:p w:rsidR="00273256" w:rsidRPr="00CC3446" w:rsidRDefault="00273256" w:rsidP="00A91627">
            <w:pPr>
              <w:jc w:val="center"/>
              <w:rPr>
                <w:rFonts w:ascii="Arial" w:hAnsi="Arial" w:cs="Arial"/>
                <w:lang w:val="en-ZA"/>
              </w:rPr>
            </w:pPr>
            <w:r>
              <w:rPr>
                <w:rFonts w:ascii="Arial" w:hAnsi="Arial" w:cs="Arial"/>
                <w:lang w:val="en-ZA"/>
              </w:rPr>
              <w:t>2458</w:t>
            </w:r>
          </w:p>
        </w:tc>
      </w:tr>
    </w:tbl>
    <w:p w:rsidR="00273256" w:rsidRDefault="00273256" w:rsidP="00273256">
      <w:pPr>
        <w:spacing w:line="360" w:lineRule="auto"/>
        <w:jc w:val="both"/>
        <w:rPr>
          <w:rFonts w:ascii="Arial" w:hAnsi="Arial" w:cs="Arial"/>
          <w:lang w:val="en-ZA"/>
        </w:rPr>
      </w:pPr>
    </w:p>
    <w:p w:rsidR="006F1010" w:rsidRPr="00A306B2" w:rsidRDefault="006F1010" w:rsidP="006F1010">
      <w:pPr>
        <w:spacing w:before="120" w:after="120" w:line="360" w:lineRule="auto"/>
        <w:ind w:left="360"/>
        <w:jc w:val="both"/>
        <w:rPr>
          <w:rFonts w:ascii="Arial" w:hAnsi="Arial" w:cs="Arial"/>
          <w:lang w:val="en-ZA"/>
        </w:rPr>
      </w:pPr>
      <w:r w:rsidRPr="00A306B2">
        <w:rPr>
          <w:rFonts w:ascii="Arial" w:hAnsi="Arial" w:cs="Arial"/>
          <w:lang w:val="en-ZA"/>
        </w:rPr>
        <w:t>The Children’s Act, 2005 came into operation on 1 April 2010 expecting clerks of the court to forward the names of children in terms of section 114 of the Children’s Act, 2005 for placement onto Part A of the Child Protection Register (Form 25)</w:t>
      </w:r>
      <w:r w:rsidR="00522A01" w:rsidRPr="00A306B2">
        <w:rPr>
          <w:rFonts w:ascii="Arial" w:hAnsi="Arial" w:cs="Arial"/>
          <w:lang w:val="en-ZA"/>
        </w:rPr>
        <w:t xml:space="preserve"> to the Registrar of the National Child Protection Register</w:t>
      </w:r>
      <w:r w:rsidRPr="00A306B2">
        <w:rPr>
          <w:rFonts w:ascii="Arial" w:hAnsi="Arial" w:cs="Arial"/>
          <w:lang w:val="en-ZA"/>
        </w:rPr>
        <w:t>. The Department of Social Development reported that this section was not fully implemented by the courts</w:t>
      </w:r>
      <w:r w:rsidR="00522A01" w:rsidRPr="00A306B2">
        <w:rPr>
          <w:rFonts w:ascii="Arial" w:hAnsi="Arial" w:cs="Arial"/>
          <w:lang w:val="en-ZA"/>
        </w:rPr>
        <w:t>. T</w:t>
      </w:r>
      <w:r w:rsidRPr="00A306B2">
        <w:rPr>
          <w:rFonts w:ascii="Arial" w:hAnsi="Arial" w:cs="Arial"/>
          <w:lang w:val="en-ZA"/>
        </w:rPr>
        <w:t xml:space="preserve">he Department of Justice and Constitutional Development issued Circular 61of 2013 </w:t>
      </w:r>
      <w:r w:rsidR="009B14B7" w:rsidRPr="00A306B2">
        <w:rPr>
          <w:rFonts w:ascii="Arial" w:hAnsi="Arial" w:cs="Arial"/>
          <w:lang w:val="en-ZA"/>
        </w:rPr>
        <w:t xml:space="preserve">in 2013 </w:t>
      </w:r>
      <w:r w:rsidRPr="00A306B2">
        <w:rPr>
          <w:rFonts w:ascii="Arial" w:hAnsi="Arial" w:cs="Arial"/>
          <w:lang w:val="en-ZA"/>
        </w:rPr>
        <w:t>to the courts to ensure compliance and to perform quality checks on the information submitted</w:t>
      </w:r>
      <w:r w:rsidR="009B14B7" w:rsidRPr="00A306B2">
        <w:rPr>
          <w:rFonts w:ascii="Arial" w:hAnsi="Arial" w:cs="Arial"/>
          <w:lang w:val="en-ZA"/>
        </w:rPr>
        <w:t xml:space="preserve"> to the Registrar of the National Child Protection Register</w:t>
      </w:r>
      <w:r w:rsidR="00522A01" w:rsidRPr="00A306B2">
        <w:rPr>
          <w:rFonts w:ascii="Arial" w:hAnsi="Arial" w:cs="Arial"/>
          <w:lang w:val="en-ZA"/>
        </w:rPr>
        <w:t xml:space="preserve"> for placement on the Register</w:t>
      </w:r>
      <w:r w:rsidRPr="00A306B2">
        <w:rPr>
          <w:rFonts w:ascii="Arial" w:hAnsi="Arial" w:cs="Arial"/>
          <w:lang w:val="en-ZA"/>
        </w:rPr>
        <w:t xml:space="preserve">. </w:t>
      </w:r>
      <w:r w:rsidR="009B14B7" w:rsidRPr="00A306B2">
        <w:rPr>
          <w:rFonts w:ascii="Arial" w:hAnsi="Arial" w:cs="Arial"/>
          <w:lang w:val="en-ZA"/>
        </w:rPr>
        <w:t xml:space="preserve">There may be instances where the numbers submitted by the Department of Justice and Constitutional Development to the Registrar differ from the numbers recorded on the Register and this is due to the fact that the Registrar </w:t>
      </w:r>
      <w:r w:rsidR="009B14B7" w:rsidRPr="00A306B2">
        <w:rPr>
          <w:rFonts w:ascii="Arial" w:hAnsi="Arial" w:cs="Arial"/>
          <w:lang w:val="en-ZA"/>
        </w:rPr>
        <w:lastRenderedPageBreak/>
        <w:t xml:space="preserve">receive information from various sources as provided for in section 114(1)(a) of the Children’s Act, 2005). </w:t>
      </w:r>
    </w:p>
    <w:p w:rsidR="00273256" w:rsidRPr="00A306B2" w:rsidRDefault="00273256" w:rsidP="00273256">
      <w:pPr>
        <w:spacing w:line="360" w:lineRule="auto"/>
        <w:jc w:val="both"/>
        <w:rPr>
          <w:rFonts w:ascii="Arial" w:hAnsi="Arial" w:cs="Arial"/>
          <w:lang w:val="en-ZA"/>
        </w:rPr>
      </w:pPr>
      <w:r w:rsidRPr="00A306B2">
        <w:rPr>
          <w:rFonts w:ascii="Arial" w:hAnsi="Arial" w:cs="Arial"/>
          <w:lang w:val="en-ZA"/>
        </w:rPr>
        <w:t>(2)</w:t>
      </w:r>
      <w:r w:rsidRPr="00A306B2">
        <w:rPr>
          <w:rFonts w:ascii="Arial" w:hAnsi="Arial" w:cs="Arial"/>
          <w:lang w:val="en-ZA"/>
        </w:rPr>
        <w:tab/>
        <w:t>The Registrars or clerks of the court have submitted 662 names to the Department of Social Development in terms of section 122 of the Children’s Act, 2005 (Act 38 of 2005) for placement onto Part B of the Child Protection Register (Form 28).</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043"/>
      </w:tblGrid>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Year</w:t>
            </w:r>
          </w:p>
        </w:tc>
        <w:tc>
          <w:tcPr>
            <w:tcW w:w="3043"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 xml:space="preserve">Number of Form 28s submitted </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2013/2014</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44</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2014/2015</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69</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2015/2016</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59</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2016/2017</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67</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2017/2018</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145</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2018/2019</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135</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2019/2020 to  date</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143</w:t>
            </w:r>
          </w:p>
        </w:tc>
      </w:tr>
      <w:tr w:rsidR="00273256" w:rsidRPr="00A306B2" w:rsidTr="009B14B7">
        <w:tc>
          <w:tcPr>
            <w:tcW w:w="2310" w:type="dxa"/>
            <w:shd w:val="clear" w:color="auto" w:fill="auto"/>
          </w:tcPr>
          <w:p w:rsidR="00273256" w:rsidRPr="00A306B2" w:rsidRDefault="00273256" w:rsidP="00A91627">
            <w:pPr>
              <w:rPr>
                <w:rFonts w:ascii="Arial" w:hAnsi="Arial" w:cs="Arial"/>
                <w:lang w:val="en-ZA"/>
              </w:rPr>
            </w:pPr>
            <w:r w:rsidRPr="00A306B2">
              <w:rPr>
                <w:rFonts w:ascii="Arial" w:hAnsi="Arial" w:cs="Arial"/>
                <w:lang w:val="en-ZA"/>
              </w:rPr>
              <w:t>Total</w:t>
            </w:r>
          </w:p>
        </w:tc>
        <w:tc>
          <w:tcPr>
            <w:tcW w:w="3043" w:type="dxa"/>
            <w:shd w:val="clear" w:color="auto" w:fill="auto"/>
          </w:tcPr>
          <w:p w:rsidR="00273256" w:rsidRPr="00A306B2" w:rsidRDefault="00273256" w:rsidP="00A91627">
            <w:pPr>
              <w:jc w:val="center"/>
              <w:rPr>
                <w:rFonts w:ascii="Arial" w:hAnsi="Arial" w:cs="Arial"/>
                <w:lang w:val="en-ZA"/>
              </w:rPr>
            </w:pPr>
            <w:r w:rsidRPr="00A306B2">
              <w:rPr>
                <w:rFonts w:ascii="Arial" w:hAnsi="Arial" w:cs="Arial"/>
                <w:lang w:val="en-ZA"/>
              </w:rPr>
              <w:t>662</w:t>
            </w:r>
          </w:p>
        </w:tc>
      </w:tr>
    </w:tbl>
    <w:p w:rsidR="00273256" w:rsidRPr="00A306B2" w:rsidRDefault="00273256" w:rsidP="00273256">
      <w:pPr>
        <w:spacing w:line="360" w:lineRule="auto"/>
        <w:jc w:val="both"/>
        <w:rPr>
          <w:rFonts w:ascii="Arial" w:hAnsi="Arial" w:cs="Arial"/>
          <w:b/>
        </w:rPr>
      </w:pPr>
    </w:p>
    <w:p w:rsidR="009B14B7" w:rsidRPr="00A306B2" w:rsidRDefault="009B14B7" w:rsidP="00620C53">
      <w:pPr>
        <w:spacing w:before="120" w:after="120" w:line="360" w:lineRule="auto"/>
        <w:jc w:val="both"/>
        <w:rPr>
          <w:rFonts w:ascii="Arial" w:hAnsi="Arial" w:cs="Arial"/>
          <w:lang w:val="en-ZA"/>
        </w:rPr>
      </w:pPr>
      <w:r w:rsidRPr="00A306B2">
        <w:rPr>
          <w:rFonts w:ascii="Arial" w:hAnsi="Arial" w:cs="Arial"/>
          <w:lang w:val="en-ZA"/>
        </w:rPr>
        <w:t>There may be instances where the numbers submitted by the Department of Justice and Constitutional Development to the Registrar of the National Child Protection differ from the numbers recorded on the Register and this is due to the fact that the Registrar receive information</w:t>
      </w:r>
      <w:r w:rsidR="00615618" w:rsidRPr="00A306B2">
        <w:rPr>
          <w:rFonts w:ascii="Arial" w:hAnsi="Arial" w:cs="Arial"/>
          <w:lang w:val="en-ZA"/>
        </w:rPr>
        <w:t xml:space="preserve"> </w:t>
      </w:r>
      <w:r w:rsidRPr="00A306B2">
        <w:rPr>
          <w:rFonts w:ascii="Arial" w:hAnsi="Arial" w:cs="Arial"/>
          <w:lang w:val="en-ZA"/>
        </w:rPr>
        <w:t xml:space="preserve">from various sources, such as the South African Council of Educators (SACE) as provided for in section 120(1)(c) of the Children’s Act, 2005). </w:t>
      </w:r>
    </w:p>
    <w:p w:rsidR="009B14B7" w:rsidRPr="00A306B2" w:rsidRDefault="009B14B7" w:rsidP="00620C53">
      <w:pPr>
        <w:spacing w:before="120" w:after="120" w:line="360" w:lineRule="auto"/>
        <w:jc w:val="both"/>
        <w:rPr>
          <w:rFonts w:ascii="Arial" w:hAnsi="Arial" w:cs="Arial"/>
          <w:lang w:val="en-ZA"/>
        </w:rPr>
      </w:pPr>
      <w:r w:rsidRPr="00A306B2">
        <w:rPr>
          <w:rFonts w:ascii="Arial" w:hAnsi="Arial" w:cs="Arial"/>
          <w:lang w:val="en-ZA"/>
        </w:rPr>
        <w:t xml:space="preserve">The Registrar of the National Child Protection Register reported in 2017/18 to the Department </w:t>
      </w:r>
      <w:r w:rsidR="00620C53" w:rsidRPr="00A306B2">
        <w:rPr>
          <w:rFonts w:ascii="Arial" w:hAnsi="Arial" w:cs="Arial"/>
          <w:lang w:val="en-ZA"/>
        </w:rPr>
        <w:t xml:space="preserve">of Justice and Constitutional Development </w:t>
      </w:r>
      <w:r w:rsidRPr="00A306B2">
        <w:rPr>
          <w:rFonts w:ascii="Arial" w:hAnsi="Arial" w:cs="Arial"/>
          <w:lang w:val="en-ZA"/>
        </w:rPr>
        <w:t xml:space="preserve">that </w:t>
      </w:r>
      <w:r w:rsidR="00615618" w:rsidRPr="00A306B2">
        <w:rPr>
          <w:rFonts w:ascii="Arial" w:hAnsi="Arial" w:cs="Arial"/>
          <w:lang w:val="en-ZA"/>
        </w:rPr>
        <w:t xml:space="preserve">some courts </w:t>
      </w:r>
      <w:r w:rsidR="00522A01" w:rsidRPr="00A306B2">
        <w:rPr>
          <w:rFonts w:ascii="Arial" w:hAnsi="Arial" w:cs="Arial"/>
          <w:lang w:val="en-ZA"/>
        </w:rPr>
        <w:t>were</w:t>
      </w:r>
      <w:r w:rsidR="00615618" w:rsidRPr="00A306B2">
        <w:rPr>
          <w:rFonts w:ascii="Arial" w:hAnsi="Arial" w:cs="Arial"/>
          <w:lang w:val="en-ZA"/>
        </w:rPr>
        <w:t xml:space="preserve"> submitting information on Forms 28 </w:t>
      </w:r>
      <w:r w:rsidR="00620C53" w:rsidRPr="00A306B2">
        <w:rPr>
          <w:rFonts w:ascii="Arial" w:hAnsi="Arial" w:cs="Arial"/>
          <w:lang w:val="en-ZA"/>
        </w:rPr>
        <w:t xml:space="preserve">in instances </w:t>
      </w:r>
      <w:r w:rsidR="00615618" w:rsidRPr="00A306B2">
        <w:rPr>
          <w:rFonts w:ascii="Arial" w:hAnsi="Arial" w:cs="Arial"/>
          <w:lang w:val="en-ZA"/>
        </w:rPr>
        <w:t xml:space="preserve">where no finding was made in relation to unsuitability to work with children. The Department responded by conducting </w:t>
      </w:r>
      <w:r w:rsidR="00620C53" w:rsidRPr="00A306B2">
        <w:rPr>
          <w:rFonts w:ascii="Arial" w:hAnsi="Arial" w:cs="Arial"/>
          <w:lang w:val="en-ZA"/>
        </w:rPr>
        <w:t xml:space="preserve">refresher </w:t>
      </w:r>
      <w:r w:rsidR="00615618" w:rsidRPr="00A306B2">
        <w:rPr>
          <w:rFonts w:ascii="Arial" w:hAnsi="Arial" w:cs="Arial"/>
          <w:lang w:val="en-ZA"/>
        </w:rPr>
        <w:t xml:space="preserve">training in 2018/19 on the submission of information to the Registrar of the National Child Protection Register in conjunction with the Registrar of the National Child Protection Register, </w:t>
      </w:r>
      <w:r w:rsidR="00522A01" w:rsidRPr="00A306B2">
        <w:rPr>
          <w:rFonts w:ascii="Arial" w:hAnsi="Arial" w:cs="Arial"/>
          <w:lang w:val="en-ZA"/>
        </w:rPr>
        <w:t>the latter</w:t>
      </w:r>
      <w:r w:rsidR="00615618" w:rsidRPr="00A306B2">
        <w:rPr>
          <w:rFonts w:ascii="Arial" w:hAnsi="Arial" w:cs="Arial"/>
          <w:lang w:val="en-ZA"/>
        </w:rPr>
        <w:t xml:space="preserve"> conducted the training. The training sessions were conducted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081"/>
      </w:tblGrid>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b/>
              </w:rPr>
            </w:pPr>
            <w:r w:rsidRPr="00A306B2">
              <w:rPr>
                <w:rFonts w:ascii="Arial" w:hAnsi="Arial" w:cs="Arial"/>
                <w:b/>
              </w:rPr>
              <w:t>Province</w:t>
            </w:r>
          </w:p>
        </w:tc>
        <w:tc>
          <w:tcPr>
            <w:tcW w:w="3081" w:type="dxa"/>
            <w:shd w:val="clear" w:color="auto" w:fill="auto"/>
          </w:tcPr>
          <w:p w:rsidR="00615618" w:rsidRPr="00A306B2" w:rsidRDefault="00615618" w:rsidP="00EF2F91">
            <w:pPr>
              <w:spacing w:line="360" w:lineRule="auto"/>
              <w:jc w:val="both"/>
              <w:rPr>
                <w:rFonts w:ascii="Arial" w:hAnsi="Arial" w:cs="Arial"/>
                <w:b/>
              </w:rPr>
            </w:pPr>
            <w:r w:rsidRPr="00A306B2">
              <w:rPr>
                <w:rFonts w:ascii="Arial" w:hAnsi="Arial" w:cs="Arial"/>
                <w:b/>
              </w:rPr>
              <w:t xml:space="preserve">Date </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Western Cape</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26 and 27 July 2018</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Limpopo</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7 August 2018</w:t>
            </w:r>
          </w:p>
        </w:tc>
      </w:tr>
      <w:tr w:rsidR="00615618" w:rsidRPr="00A306B2" w:rsidTr="00EF2F91">
        <w:tc>
          <w:tcPr>
            <w:tcW w:w="2546" w:type="dxa"/>
            <w:shd w:val="clear" w:color="auto" w:fill="auto"/>
          </w:tcPr>
          <w:p w:rsidR="00615618" w:rsidRPr="00A306B2" w:rsidRDefault="00615618" w:rsidP="00EF2F91">
            <w:pPr>
              <w:rPr>
                <w:rFonts w:ascii="Arial" w:hAnsi="Arial" w:cs="Arial"/>
              </w:rPr>
            </w:pPr>
            <w:r w:rsidRPr="00A306B2">
              <w:rPr>
                <w:rFonts w:ascii="Arial" w:hAnsi="Arial" w:cs="Arial"/>
              </w:rPr>
              <w:t>Gauteng</w:t>
            </w:r>
          </w:p>
        </w:tc>
        <w:tc>
          <w:tcPr>
            <w:tcW w:w="3081" w:type="dxa"/>
            <w:shd w:val="clear" w:color="auto" w:fill="auto"/>
          </w:tcPr>
          <w:p w:rsidR="00615618" w:rsidRPr="00A306B2" w:rsidRDefault="00620C53" w:rsidP="00EF2F91">
            <w:pPr>
              <w:rPr>
                <w:rFonts w:ascii="Arial" w:hAnsi="Arial" w:cs="Arial"/>
              </w:rPr>
            </w:pPr>
            <w:r w:rsidRPr="00A306B2">
              <w:rPr>
                <w:rFonts w:ascii="Arial" w:hAnsi="Arial" w:cs="Arial"/>
              </w:rPr>
              <w:t xml:space="preserve">10 October and </w:t>
            </w:r>
            <w:r w:rsidR="00615618" w:rsidRPr="00A306B2">
              <w:rPr>
                <w:rFonts w:ascii="Arial" w:hAnsi="Arial" w:cs="Arial"/>
              </w:rPr>
              <w:t>13 August 2018</w:t>
            </w:r>
          </w:p>
        </w:tc>
      </w:tr>
      <w:tr w:rsidR="00615618" w:rsidRPr="00A306B2" w:rsidTr="00EF2F91">
        <w:tc>
          <w:tcPr>
            <w:tcW w:w="2546" w:type="dxa"/>
            <w:shd w:val="clear" w:color="auto" w:fill="auto"/>
          </w:tcPr>
          <w:p w:rsidR="00615618" w:rsidRPr="00A306B2" w:rsidRDefault="00615618" w:rsidP="00EF2F91">
            <w:pPr>
              <w:rPr>
                <w:rFonts w:ascii="Arial" w:hAnsi="Arial" w:cs="Arial"/>
              </w:rPr>
            </w:pPr>
            <w:r w:rsidRPr="00A306B2">
              <w:rPr>
                <w:rFonts w:ascii="Arial" w:hAnsi="Arial" w:cs="Arial"/>
              </w:rPr>
              <w:t>Eastern Cape</w:t>
            </w:r>
          </w:p>
        </w:tc>
        <w:tc>
          <w:tcPr>
            <w:tcW w:w="3081" w:type="dxa"/>
            <w:shd w:val="clear" w:color="auto" w:fill="auto"/>
          </w:tcPr>
          <w:p w:rsidR="00615618" w:rsidRPr="00A306B2" w:rsidRDefault="00615618" w:rsidP="00EF2F91">
            <w:pPr>
              <w:rPr>
                <w:rFonts w:ascii="Arial" w:hAnsi="Arial" w:cs="Arial"/>
              </w:rPr>
            </w:pPr>
            <w:r w:rsidRPr="00A306B2">
              <w:rPr>
                <w:rFonts w:ascii="Arial" w:hAnsi="Arial" w:cs="Arial"/>
              </w:rPr>
              <w:t xml:space="preserve">23 August 2018 </w:t>
            </w:r>
          </w:p>
        </w:tc>
      </w:tr>
      <w:tr w:rsidR="00615618" w:rsidRPr="00A306B2" w:rsidTr="00EF2F91">
        <w:tc>
          <w:tcPr>
            <w:tcW w:w="2546" w:type="dxa"/>
            <w:shd w:val="clear" w:color="auto" w:fill="auto"/>
          </w:tcPr>
          <w:p w:rsidR="00615618" w:rsidRPr="00A306B2" w:rsidRDefault="00615618" w:rsidP="00EF2F91">
            <w:pPr>
              <w:rPr>
                <w:rFonts w:ascii="Arial" w:hAnsi="Arial" w:cs="Arial"/>
              </w:rPr>
            </w:pPr>
            <w:r w:rsidRPr="00A306B2">
              <w:rPr>
                <w:rFonts w:ascii="Arial" w:hAnsi="Arial" w:cs="Arial"/>
              </w:rPr>
              <w:t xml:space="preserve">Mpumalanga </w:t>
            </w:r>
          </w:p>
        </w:tc>
        <w:tc>
          <w:tcPr>
            <w:tcW w:w="3081" w:type="dxa"/>
            <w:shd w:val="clear" w:color="auto" w:fill="auto"/>
          </w:tcPr>
          <w:p w:rsidR="00615618" w:rsidRPr="00A306B2" w:rsidRDefault="00615618" w:rsidP="00EF2F91">
            <w:pPr>
              <w:rPr>
                <w:rFonts w:ascii="Arial" w:hAnsi="Arial" w:cs="Arial"/>
              </w:rPr>
            </w:pPr>
            <w:r w:rsidRPr="00A306B2">
              <w:rPr>
                <w:rFonts w:ascii="Arial" w:hAnsi="Arial" w:cs="Arial"/>
              </w:rPr>
              <w:t>21 August 2018</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Northern Cape</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23 October 2018</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Free State</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25 and 26 October 2018</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 xml:space="preserve">North West </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31 October 2018</w:t>
            </w:r>
          </w:p>
        </w:tc>
      </w:tr>
      <w:tr w:rsidR="00615618" w:rsidRPr="00A306B2" w:rsidTr="00EF2F91">
        <w:tc>
          <w:tcPr>
            <w:tcW w:w="2546"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KwaZulu-Natal</w:t>
            </w:r>
          </w:p>
        </w:tc>
        <w:tc>
          <w:tcPr>
            <w:tcW w:w="3081" w:type="dxa"/>
            <w:shd w:val="clear" w:color="auto" w:fill="auto"/>
          </w:tcPr>
          <w:p w:rsidR="00615618" w:rsidRPr="00A306B2" w:rsidRDefault="00615618" w:rsidP="00EF2F91">
            <w:pPr>
              <w:spacing w:line="360" w:lineRule="auto"/>
              <w:jc w:val="both"/>
              <w:rPr>
                <w:rFonts w:ascii="Arial" w:hAnsi="Arial" w:cs="Arial"/>
              </w:rPr>
            </w:pPr>
            <w:r w:rsidRPr="00A306B2">
              <w:rPr>
                <w:rFonts w:ascii="Arial" w:hAnsi="Arial" w:cs="Arial"/>
              </w:rPr>
              <w:t>2017/2018</w:t>
            </w:r>
          </w:p>
        </w:tc>
      </w:tr>
    </w:tbl>
    <w:p w:rsidR="00615618" w:rsidRPr="00A306B2" w:rsidRDefault="00615618" w:rsidP="009B14B7">
      <w:pPr>
        <w:spacing w:before="120" w:after="120" w:line="360" w:lineRule="auto"/>
        <w:ind w:left="360"/>
        <w:jc w:val="both"/>
        <w:rPr>
          <w:rFonts w:ascii="Arial" w:hAnsi="Arial" w:cs="Arial"/>
          <w:lang w:val="en-ZA"/>
        </w:rPr>
      </w:pPr>
    </w:p>
    <w:p w:rsidR="009B14B7" w:rsidRPr="00A306B2" w:rsidRDefault="009B14B7" w:rsidP="009B14B7">
      <w:pPr>
        <w:spacing w:before="120" w:after="120" w:line="360" w:lineRule="auto"/>
        <w:ind w:left="360"/>
        <w:jc w:val="both"/>
        <w:rPr>
          <w:rFonts w:ascii="Arial" w:hAnsi="Arial" w:cs="Arial"/>
          <w:lang w:val="en-ZA"/>
        </w:rPr>
      </w:pPr>
    </w:p>
    <w:p w:rsidR="009B14B7" w:rsidRPr="00A306B2" w:rsidRDefault="009B14B7" w:rsidP="00273256">
      <w:pPr>
        <w:spacing w:line="360" w:lineRule="auto"/>
        <w:jc w:val="both"/>
        <w:rPr>
          <w:rFonts w:ascii="Arial" w:hAnsi="Arial" w:cs="Arial"/>
          <w:b/>
        </w:rPr>
      </w:pPr>
    </w:p>
    <w:sectPr w:rsidR="009B14B7" w:rsidRPr="00A306B2"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30" w:rsidRDefault="00087830" w:rsidP="00913892">
      <w:r>
        <w:separator/>
      </w:r>
    </w:p>
  </w:endnote>
  <w:endnote w:type="continuationSeparator" w:id="0">
    <w:p w:rsidR="00087830" w:rsidRDefault="00087830"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E4" w:rsidRDefault="009756E4">
    <w:pPr>
      <w:pStyle w:val="Footer"/>
      <w:pBdr>
        <w:top w:val="single" w:sz="4" w:space="1" w:color="D9D9D9"/>
      </w:pBdr>
      <w:rPr>
        <w:b/>
        <w:bCs/>
      </w:rPr>
    </w:pPr>
    <w:r>
      <w:fldChar w:fldCharType="begin"/>
    </w:r>
    <w:r>
      <w:instrText xml:space="preserve"> PAGE   \* MERGEFORMAT </w:instrText>
    </w:r>
    <w:r>
      <w:fldChar w:fldCharType="separate"/>
    </w:r>
    <w:r w:rsidR="001F1912" w:rsidRPr="001F1912">
      <w:rPr>
        <w:b/>
        <w:bCs/>
        <w:noProof/>
      </w:rPr>
      <w:t>1</w:t>
    </w:r>
    <w:r>
      <w:rPr>
        <w:b/>
        <w:bCs/>
        <w:noProof/>
      </w:rPr>
      <w:fldChar w:fldCharType="end"/>
    </w:r>
    <w:r>
      <w:rPr>
        <w:b/>
        <w:bCs/>
      </w:rPr>
      <w:t xml:space="preserve"> | </w:t>
    </w:r>
    <w:r>
      <w:rPr>
        <w:color w:val="808080"/>
        <w:spacing w:val="60"/>
      </w:rPr>
      <w:t>Page</w:t>
    </w:r>
  </w:p>
  <w:p w:rsidR="009756E4" w:rsidRDefault="009756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30" w:rsidRDefault="00087830" w:rsidP="00913892">
      <w:r>
        <w:separator/>
      </w:r>
    </w:p>
  </w:footnote>
  <w:footnote w:type="continuationSeparator" w:id="0">
    <w:p w:rsidR="00087830" w:rsidRDefault="00087830"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48C"/>
    <w:multiLevelType w:val="hybridMultilevel"/>
    <w:tmpl w:val="BFFE2AFC"/>
    <w:lvl w:ilvl="0" w:tplc="038A1D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795B7AF1"/>
    <w:multiLevelType w:val="hybridMultilevel"/>
    <w:tmpl w:val="BFFE2AFC"/>
    <w:lvl w:ilvl="0" w:tplc="038A1D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27C56"/>
    <w:rsid w:val="00030927"/>
    <w:rsid w:val="0004105D"/>
    <w:rsid w:val="0004190C"/>
    <w:rsid w:val="00046588"/>
    <w:rsid w:val="00052CE2"/>
    <w:rsid w:val="000567F1"/>
    <w:rsid w:val="00070401"/>
    <w:rsid w:val="00072E1B"/>
    <w:rsid w:val="0007655F"/>
    <w:rsid w:val="00080B73"/>
    <w:rsid w:val="00087830"/>
    <w:rsid w:val="000A3DA5"/>
    <w:rsid w:val="000B5E45"/>
    <w:rsid w:val="000B79AD"/>
    <w:rsid w:val="000C01D4"/>
    <w:rsid w:val="000D24ED"/>
    <w:rsid w:val="000D4F57"/>
    <w:rsid w:val="000D7907"/>
    <w:rsid w:val="000E4711"/>
    <w:rsid w:val="000E7085"/>
    <w:rsid w:val="000E76BA"/>
    <w:rsid w:val="000F6606"/>
    <w:rsid w:val="00105174"/>
    <w:rsid w:val="00110B8F"/>
    <w:rsid w:val="00120775"/>
    <w:rsid w:val="00134C16"/>
    <w:rsid w:val="001354F5"/>
    <w:rsid w:val="00144111"/>
    <w:rsid w:val="0014602D"/>
    <w:rsid w:val="001552A7"/>
    <w:rsid w:val="00156483"/>
    <w:rsid w:val="001702F2"/>
    <w:rsid w:val="001725BC"/>
    <w:rsid w:val="00173403"/>
    <w:rsid w:val="001743D7"/>
    <w:rsid w:val="001774BC"/>
    <w:rsid w:val="00177F62"/>
    <w:rsid w:val="001848C4"/>
    <w:rsid w:val="00192203"/>
    <w:rsid w:val="00192D26"/>
    <w:rsid w:val="00194B05"/>
    <w:rsid w:val="001A6D2A"/>
    <w:rsid w:val="001B00F0"/>
    <w:rsid w:val="001B7F7D"/>
    <w:rsid w:val="001C12CE"/>
    <w:rsid w:val="001D4F07"/>
    <w:rsid w:val="001E1BE7"/>
    <w:rsid w:val="001E58FD"/>
    <w:rsid w:val="001F1912"/>
    <w:rsid w:val="001F41F3"/>
    <w:rsid w:val="001F445E"/>
    <w:rsid w:val="00203F6A"/>
    <w:rsid w:val="00206476"/>
    <w:rsid w:val="00213182"/>
    <w:rsid w:val="0021549B"/>
    <w:rsid w:val="002269FD"/>
    <w:rsid w:val="00230531"/>
    <w:rsid w:val="00235D79"/>
    <w:rsid w:val="00257DC4"/>
    <w:rsid w:val="00262ACE"/>
    <w:rsid w:val="00273256"/>
    <w:rsid w:val="00281574"/>
    <w:rsid w:val="002857B6"/>
    <w:rsid w:val="00286311"/>
    <w:rsid w:val="00291065"/>
    <w:rsid w:val="002923CA"/>
    <w:rsid w:val="002A0DB1"/>
    <w:rsid w:val="002B2B31"/>
    <w:rsid w:val="002B6D18"/>
    <w:rsid w:val="002C719B"/>
    <w:rsid w:val="002D404F"/>
    <w:rsid w:val="002D4412"/>
    <w:rsid w:val="002D5BF7"/>
    <w:rsid w:val="002D74BA"/>
    <w:rsid w:val="002D7BBD"/>
    <w:rsid w:val="002E69E8"/>
    <w:rsid w:val="002E7253"/>
    <w:rsid w:val="002F22DD"/>
    <w:rsid w:val="002F46C7"/>
    <w:rsid w:val="0031652F"/>
    <w:rsid w:val="00322BA4"/>
    <w:rsid w:val="00346942"/>
    <w:rsid w:val="00353A26"/>
    <w:rsid w:val="0037187E"/>
    <w:rsid w:val="003767D7"/>
    <w:rsid w:val="00381B64"/>
    <w:rsid w:val="00383858"/>
    <w:rsid w:val="00386CA6"/>
    <w:rsid w:val="003A1632"/>
    <w:rsid w:val="003A64C5"/>
    <w:rsid w:val="003A6AD0"/>
    <w:rsid w:val="003B0260"/>
    <w:rsid w:val="003C43F4"/>
    <w:rsid w:val="003C4D22"/>
    <w:rsid w:val="003C5B62"/>
    <w:rsid w:val="003D3178"/>
    <w:rsid w:val="003D526D"/>
    <w:rsid w:val="003D780B"/>
    <w:rsid w:val="003E0CEE"/>
    <w:rsid w:val="003E403A"/>
    <w:rsid w:val="003E70DE"/>
    <w:rsid w:val="003F5064"/>
    <w:rsid w:val="003F6245"/>
    <w:rsid w:val="004031F8"/>
    <w:rsid w:val="004052FD"/>
    <w:rsid w:val="00417DB4"/>
    <w:rsid w:val="00422DF6"/>
    <w:rsid w:val="00431C9F"/>
    <w:rsid w:val="00432D8C"/>
    <w:rsid w:val="00433C19"/>
    <w:rsid w:val="0043424A"/>
    <w:rsid w:val="004349F0"/>
    <w:rsid w:val="00436057"/>
    <w:rsid w:val="00436842"/>
    <w:rsid w:val="00440331"/>
    <w:rsid w:val="00440FFF"/>
    <w:rsid w:val="00441BD5"/>
    <w:rsid w:val="00445493"/>
    <w:rsid w:val="00447BA5"/>
    <w:rsid w:val="004572CE"/>
    <w:rsid w:val="00465448"/>
    <w:rsid w:val="00465A51"/>
    <w:rsid w:val="004926BD"/>
    <w:rsid w:val="004A4AF6"/>
    <w:rsid w:val="004B6B6B"/>
    <w:rsid w:val="004E7CD4"/>
    <w:rsid w:val="004F348C"/>
    <w:rsid w:val="004F6FEC"/>
    <w:rsid w:val="005150A6"/>
    <w:rsid w:val="00515B6A"/>
    <w:rsid w:val="005160F8"/>
    <w:rsid w:val="00522A01"/>
    <w:rsid w:val="00535D26"/>
    <w:rsid w:val="00536056"/>
    <w:rsid w:val="00536EE1"/>
    <w:rsid w:val="0054211D"/>
    <w:rsid w:val="00542E59"/>
    <w:rsid w:val="0055032D"/>
    <w:rsid w:val="005553B7"/>
    <w:rsid w:val="005601A1"/>
    <w:rsid w:val="005728E2"/>
    <w:rsid w:val="00572F09"/>
    <w:rsid w:val="00574889"/>
    <w:rsid w:val="005772C1"/>
    <w:rsid w:val="005835BC"/>
    <w:rsid w:val="005856A7"/>
    <w:rsid w:val="00585897"/>
    <w:rsid w:val="00586B95"/>
    <w:rsid w:val="005A138B"/>
    <w:rsid w:val="005B6209"/>
    <w:rsid w:val="005E365A"/>
    <w:rsid w:val="005E6608"/>
    <w:rsid w:val="00601D2A"/>
    <w:rsid w:val="0060432B"/>
    <w:rsid w:val="006114AE"/>
    <w:rsid w:val="00612214"/>
    <w:rsid w:val="00615618"/>
    <w:rsid w:val="00620C53"/>
    <w:rsid w:val="00625CD7"/>
    <w:rsid w:val="00630932"/>
    <w:rsid w:val="006341E3"/>
    <w:rsid w:val="0064262D"/>
    <w:rsid w:val="00653FE5"/>
    <w:rsid w:val="00661BE2"/>
    <w:rsid w:val="00670788"/>
    <w:rsid w:val="0067545A"/>
    <w:rsid w:val="00691037"/>
    <w:rsid w:val="006927C1"/>
    <w:rsid w:val="006959E4"/>
    <w:rsid w:val="006A4575"/>
    <w:rsid w:val="006B0F80"/>
    <w:rsid w:val="006C0567"/>
    <w:rsid w:val="006C3FE7"/>
    <w:rsid w:val="006D21F9"/>
    <w:rsid w:val="006D7E71"/>
    <w:rsid w:val="006E0F72"/>
    <w:rsid w:val="006E17AD"/>
    <w:rsid w:val="006F1010"/>
    <w:rsid w:val="006F2454"/>
    <w:rsid w:val="006F63D7"/>
    <w:rsid w:val="00712891"/>
    <w:rsid w:val="00712CD9"/>
    <w:rsid w:val="00720D4C"/>
    <w:rsid w:val="007243FF"/>
    <w:rsid w:val="00724689"/>
    <w:rsid w:val="007261FA"/>
    <w:rsid w:val="00740A5A"/>
    <w:rsid w:val="00745638"/>
    <w:rsid w:val="007524A2"/>
    <w:rsid w:val="007540CF"/>
    <w:rsid w:val="00755C22"/>
    <w:rsid w:val="00757E02"/>
    <w:rsid w:val="00760BFE"/>
    <w:rsid w:val="00777A77"/>
    <w:rsid w:val="0078425B"/>
    <w:rsid w:val="00791471"/>
    <w:rsid w:val="007961D4"/>
    <w:rsid w:val="00796549"/>
    <w:rsid w:val="007A0B90"/>
    <w:rsid w:val="007C0AC3"/>
    <w:rsid w:val="007C1863"/>
    <w:rsid w:val="007D0778"/>
    <w:rsid w:val="007E2C64"/>
    <w:rsid w:val="007E6925"/>
    <w:rsid w:val="007E7201"/>
    <w:rsid w:val="007F2B0B"/>
    <w:rsid w:val="00803FED"/>
    <w:rsid w:val="00815BDA"/>
    <w:rsid w:val="00822AD8"/>
    <w:rsid w:val="00846897"/>
    <w:rsid w:val="0085141D"/>
    <w:rsid w:val="008622F9"/>
    <w:rsid w:val="00865132"/>
    <w:rsid w:val="008769EF"/>
    <w:rsid w:val="00881381"/>
    <w:rsid w:val="00892846"/>
    <w:rsid w:val="008A1398"/>
    <w:rsid w:val="008A1837"/>
    <w:rsid w:val="008C1A56"/>
    <w:rsid w:val="008D4373"/>
    <w:rsid w:val="008E312C"/>
    <w:rsid w:val="008E78E6"/>
    <w:rsid w:val="008F366F"/>
    <w:rsid w:val="008F6A5A"/>
    <w:rsid w:val="009025C1"/>
    <w:rsid w:val="00902BCB"/>
    <w:rsid w:val="00905C38"/>
    <w:rsid w:val="00913892"/>
    <w:rsid w:val="00917A0B"/>
    <w:rsid w:val="0092193B"/>
    <w:rsid w:val="009229AD"/>
    <w:rsid w:val="00925DB9"/>
    <w:rsid w:val="0094062C"/>
    <w:rsid w:val="0094372F"/>
    <w:rsid w:val="00947DDB"/>
    <w:rsid w:val="00950C00"/>
    <w:rsid w:val="009541F2"/>
    <w:rsid w:val="009551F2"/>
    <w:rsid w:val="00963E53"/>
    <w:rsid w:val="00967E3F"/>
    <w:rsid w:val="00973033"/>
    <w:rsid w:val="009756E4"/>
    <w:rsid w:val="00983C6B"/>
    <w:rsid w:val="009868D6"/>
    <w:rsid w:val="0098762D"/>
    <w:rsid w:val="009A755B"/>
    <w:rsid w:val="009B0CAB"/>
    <w:rsid w:val="009B14B7"/>
    <w:rsid w:val="009C4535"/>
    <w:rsid w:val="009D4F78"/>
    <w:rsid w:val="009D5798"/>
    <w:rsid w:val="009E0268"/>
    <w:rsid w:val="009E1C96"/>
    <w:rsid w:val="009E23C9"/>
    <w:rsid w:val="009F17AE"/>
    <w:rsid w:val="009F1B70"/>
    <w:rsid w:val="009F2D5C"/>
    <w:rsid w:val="00A13BBD"/>
    <w:rsid w:val="00A306B2"/>
    <w:rsid w:val="00A41545"/>
    <w:rsid w:val="00A42301"/>
    <w:rsid w:val="00A42B95"/>
    <w:rsid w:val="00A4711C"/>
    <w:rsid w:val="00A5364A"/>
    <w:rsid w:val="00A64328"/>
    <w:rsid w:val="00A6432A"/>
    <w:rsid w:val="00A66729"/>
    <w:rsid w:val="00A7136B"/>
    <w:rsid w:val="00A91627"/>
    <w:rsid w:val="00AA11D4"/>
    <w:rsid w:val="00AA2AB0"/>
    <w:rsid w:val="00AA39AC"/>
    <w:rsid w:val="00AD5600"/>
    <w:rsid w:val="00AD7B7A"/>
    <w:rsid w:val="00AE0494"/>
    <w:rsid w:val="00AE1077"/>
    <w:rsid w:val="00AF5D91"/>
    <w:rsid w:val="00B021CE"/>
    <w:rsid w:val="00B12484"/>
    <w:rsid w:val="00B13369"/>
    <w:rsid w:val="00B170EA"/>
    <w:rsid w:val="00B26AB3"/>
    <w:rsid w:val="00B40A2F"/>
    <w:rsid w:val="00B46E62"/>
    <w:rsid w:val="00B553A6"/>
    <w:rsid w:val="00B73DDE"/>
    <w:rsid w:val="00B8345D"/>
    <w:rsid w:val="00B9009B"/>
    <w:rsid w:val="00B951F6"/>
    <w:rsid w:val="00B958BA"/>
    <w:rsid w:val="00BA3361"/>
    <w:rsid w:val="00BA3A67"/>
    <w:rsid w:val="00BA61AF"/>
    <w:rsid w:val="00BB53A8"/>
    <w:rsid w:val="00BB7991"/>
    <w:rsid w:val="00BC1021"/>
    <w:rsid w:val="00BC7AFB"/>
    <w:rsid w:val="00BD426C"/>
    <w:rsid w:val="00BD6D36"/>
    <w:rsid w:val="00BF0672"/>
    <w:rsid w:val="00BF0809"/>
    <w:rsid w:val="00BF097F"/>
    <w:rsid w:val="00BF738D"/>
    <w:rsid w:val="00C035D3"/>
    <w:rsid w:val="00C15423"/>
    <w:rsid w:val="00C1699C"/>
    <w:rsid w:val="00C225A8"/>
    <w:rsid w:val="00C265D5"/>
    <w:rsid w:val="00C31057"/>
    <w:rsid w:val="00C331B7"/>
    <w:rsid w:val="00C360AA"/>
    <w:rsid w:val="00C362F3"/>
    <w:rsid w:val="00C3772F"/>
    <w:rsid w:val="00C41A50"/>
    <w:rsid w:val="00C4220E"/>
    <w:rsid w:val="00C5235A"/>
    <w:rsid w:val="00C60A97"/>
    <w:rsid w:val="00C75ACC"/>
    <w:rsid w:val="00C770B6"/>
    <w:rsid w:val="00C81ABF"/>
    <w:rsid w:val="00C84899"/>
    <w:rsid w:val="00C8589D"/>
    <w:rsid w:val="00C877EE"/>
    <w:rsid w:val="00C904B6"/>
    <w:rsid w:val="00C90886"/>
    <w:rsid w:val="00C95F59"/>
    <w:rsid w:val="00CA0BA2"/>
    <w:rsid w:val="00CB2778"/>
    <w:rsid w:val="00CC239F"/>
    <w:rsid w:val="00CC576B"/>
    <w:rsid w:val="00CD042D"/>
    <w:rsid w:val="00CD3DB4"/>
    <w:rsid w:val="00CD4D18"/>
    <w:rsid w:val="00CE0598"/>
    <w:rsid w:val="00CF1B81"/>
    <w:rsid w:val="00D209A0"/>
    <w:rsid w:val="00D222F0"/>
    <w:rsid w:val="00D24750"/>
    <w:rsid w:val="00D3067D"/>
    <w:rsid w:val="00D36F41"/>
    <w:rsid w:val="00D41538"/>
    <w:rsid w:val="00D463C8"/>
    <w:rsid w:val="00D50C5D"/>
    <w:rsid w:val="00D56B43"/>
    <w:rsid w:val="00D74CDB"/>
    <w:rsid w:val="00D764A0"/>
    <w:rsid w:val="00D76DA7"/>
    <w:rsid w:val="00D80139"/>
    <w:rsid w:val="00D83A51"/>
    <w:rsid w:val="00D86E52"/>
    <w:rsid w:val="00D93903"/>
    <w:rsid w:val="00DA0506"/>
    <w:rsid w:val="00DA495F"/>
    <w:rsid w:val="00DB11B2"/>
    <w:rsid w:val="00DC255C"/>
    <w:rsid w:val="00DC592F"/>
    <w:rsid w:val="00DC7CDA"/>
    <w:rsid w:val="00DE1284"/>
    <w:rsid w:val="00DF2638"/>
    <w:rsid w:val="00E1080E"/>
    <w:rsid w:val="00E17F42"/>
    <w:rsid w:val="00E21A66"/>
    <w:rsid w:val="00E44AFC"/>
    <w:rsid w:val="00E538B7"/>
    <w:rsid w:val="00E55AFD"/>
    <w:rsid w:val="00E859E1"/>
    <w:rsid w:val="00EA4D5C"/>
    <w:rsid w:val="00EA53D2"/>
    <w:rsid w:val="00EA7A64"/>
    <w:rsid w:val="00EB54FA"/>
    <w:rsid w:val="00EB5C9A"/>
    <w:rsid w:val="00EB5D84"/>
    <w:rsid w:val="00EC5379"/>
    <w:rsid w:val="00ED072E"/>
    <w:rsid w:val="00ED5CF6"/>
    <w:rsid w:val="00EE1177"/>
    <w:rsid w:val="00EF081C"/>
    <w:rsid w:val="00EF2127"/>
    <w:rsid w:val="00EF2E4B"/>
    <w:rsid w:val="00EF2F91"/>
    <w:rsid w:val="00EF32C9"/>
    <w:rsid w:val="00F14C57"/>
    <w:rsid w:val="00F20EAD"/>
    <w:rsid w:val="00F220CD"/>
    <w:rsid w:val="00F26B86"/>
    <w:rsid w:val="00F31805"/>
    <w:rsid w:val="00F33764"/>
    <w:rsid w:val="00F36003"/>
    <w:rsid w:val="00F400F2"/>
    <w:rsid w:val="00F475A6"/>
    <w:rsid w:val="00F5419D"/>
    <w:rsid w:val="00F55893"/>
    <w:rsid w:val="00F63F57"/>
    <w:rsid w:val="00F646C9"/>
    <w:rsid w:val="00F7237B"/>
    <w:rsid w:val="00F739F4"/>
    <w:rsid w:val="00F744B1"/>
    <w:rsid w:val="00F845F2"/>
    <w:rsid w:val="00F86709"/>
    <w:rsid w:val="00F91926"/>
    <w:rsid w:val="00F95D9E"/>
    <w:rsid w:val="00FA26A6"/>
    <w:rsid w:val="00FA4D8E"/>
    <w:rsid w:val="00FC28CD"/>
    <w:rsid w:val="00FD0F78"/>
    <w:rsid w:val="00FD1291"/>
    <w:rsid w:val="00FD32ED"/>
    <w:rsid w:val="00FD737B"/>
    <w:rsid w:val="00FE0EAD"/>
    <w:rsid w:val="00FE25AE"/>
    <w:rsid w:val="00FE3D32"/>
    <w:rsid w:val="00FE64CB"/>
    <w:rsid w:val="00FE78F2"/>
    <w:rsid w:val="00FE7C47"/>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68F7F1E-8794-45D9-B34C-66CDD41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FootnoteText">
    <w:name w:val="footnote text"/>
    <w:basedOn w:val="Normal"/>
    <w:link w:val="FootnoteTextChar"/>
    <w:uiPriority w:val="99"/>
    <w:semiHidden/>
    <w:unhideWhenUsed/>
    <w:rsid w:val="00027C56"/>
    <w:rPr>
      <w:rFonts w:ascii="Calibri" w:eastAsia="Calibri" w:hAnsi="Calibri"/>
      <w:sz w:val="20"/>
      <w:szCs w:val="20"/>
      <w:lang w:val="en-ZA"/>
    </w:rPr>
  </w:style>
  <w:style w:type="character" w:customStyle="1" w:styleId="FootnoteTextChar">
    <w:name w:val="Footnote Text Char"/>
    <w:link w:val="FootnoteText"/>
    <w:uiPriority w:val="99"/>
    <w:semiHidden/>
    <w:rsid w:val="00027C56"/>
    <w:rPr>
      <w:lang w:eastAsia="en-US"/>
    </w:rPr>
  </w:style>
  <w:style w:type="character" w:styleId="FootnoteReference">
    <w:name w:val="footnote reference"/>
    <w:uiPriority w:val="99"/>
    <w:semiHidden/>
    <w:unhideWhenUsed/>
    <w:rsid w:val="00027C56"/>
    <w:rPr>
      <w:vertAlign w:val="superscript"/>
    </w:rPr>
  </w:style>
  <w:style w:type="table" w:styleId="MediumGrid3-Accent6">
    <w:name w:val="Medium Grid 3 Accent 6"/>
    <w:basedOn w:val="TableNormal"/>
    <w:uiPriority w:val="69"/>
    <w:rsid w:val="00027C56"/>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CommentReference">
    <w:name w:val="annotation reference"/>
    <w:uiPriority w:val="99"/>
    <w:semiHidden/>
    <w:unhideWhenUsed/>
    <w:rsid w:val="0055032D"/>
    <w:rPr>
      <w:sz w:val="16"/>
      <w:szCs w:val="16"/>
    </w:rPr>
  </w:style>
  <w:style w:type="paragraph" w:styleId="CommentText">
    <w:name w:val="annotation text"/>
    <w:basedOn w:val="Normal"/>
    <w:link w:val="CommentTextChar"/>
    <w:uiPriority w:val="99"/>
    <w:semiHidden/>
    <w:unhideWhenUsed/>
    <w:rsid w:val="0055032D"/>
    <w:rPr>
      <w:sz w:val="20"/>
      <w:szCs w:val="20"/>
    </w:rPr>
  </w:style>
  <w:style w:type="character" w:customStyle="1" w:styleId="CommentTextChar">
    <w:name w:val="Comment Text Char"/>
    <w:link w:val="CommentText"/>
    <w:uiPriority w:val="99"/>
    <w:semiHidden/>
    <w:rsid w:val="0055032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5032D"/>
    <w:rPr>
      <w:b/>
      <w:bCs/>
    </w:rPr>
  </w:style>
  <w:style w:type="character" w:customStyle="1" w:styleId="CommentSubjectChar">
    <w:name w:val="Comment Subject Char"/>
    <w:link w:val="CommentSubject"/>
    <w:uiPriority w:val="99"/>
    <w:semiHidden/>
    <w:rsid w:val="0055032D"/>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471872327">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72615666">
      <w:bodyDiv w:val="1"/>
      <w:marLeft w:val="0"/>
      <w:marRight w:val="0"/>
      <w:marTop w:val="0"/>
      <w:marBottom w:val="0"/>
      <w:divBdr>
        <w:top w:val="none" w:sz="0" w:space="0" w:color="auto"/>
        <w:left w:val="none" w:sz="0" w:space="0" w:color="auto"/>
        <w:bottom w:val="none" w:sz="0" w:space="0" w:color="auto"/>
        <w:right w:val="none" w:sz="0" w:space="0" w:color="auto"/>
      </w:divBdr>
    </w:div>
    <w:div w:id="1757360171">
      <w:bodyDiv w:val="1"/>
      <w:marLeft w:val="0"/>
      <w:marRight w:val="0"/>
      <w:marTop w:val="0"/>
      <w:marBottom w:val="0"/>
      <w:divBdr>
        <w:top w:val="none" w:sz="0" w:space="0" w:color="auto"/>
        <w:left w:val="none" w:sz="0" w:space="0" w:color="auto"/>
        <w:bottom w:val="none" w:sz="0" w:space="0" w:color="auto"/>
        <w:right w:val="none" w:sz="0" w:space="0" w:color="auto"/>
      </w:divBdr>
      <w:divsChild>
        <w:div w:id="1530490697">
          <w:marLeft w:val="547"/>
          <w:marRight w:val="0"/>
          <w:marTop w:val="0"/>
          <w:marBottom w:val="0"/>
          <w:divBdr>
            <w:top w:val="none" w:sz="0" w:space="0" w:color="auto"/>
            <w:left w:val="none" w:sz="0" w:space="0" w:color="auto"/>
            <w:bottom w:val="none" w:sz="0" w:space="0" w:color="auto"/>
            <w:right w:val="none" w:sz="0" w:space="0" w:color="auto"/>
          </w:divBdr>
        </w:div>
        <w:div w:id="1824660433">
          <w:marLeft w:val="547"/>
          <w:marRight w:val="0"/>
          <w:marTop w:val="0"/>
          <w:marBottom w:val="0"/>
          <w:divBdr>
            <w:top w:val="none" w:sz="0" w:space="0" w:color="auto"/>
            <w:left w:val="none" w:sz="0" w:space="0" w:color="auto"/>
            <w:bottom w:val="none" w:sz="0" w:space="0" w:color="auto"/>
            <w:right w:val="none" w:sz="0" w:space="0" w:color="auto"/>
          </w:divBdr>
        </w:div>
        <w:div w:id="1890415376">
          <w:marLeft w:val="547"/>
          <w:marRight w:val="0"/>
          <w:marTop w:val="0"/>
          <w:marBottom w:val="0"/>
          <w:divBdr>
            <w:top w:val="none" w:sz="0" w:space="0" w:color="auto"/>
            <w:left w:val="none" w:sz="0" w:space="0" w:color="auto"/>
            <w:bottom w:val="none" w:sz="0" w:space="0" w:color="auto"/>
            <w:right w:val="none" w:sz="0" w:space="0" w:color="auto"/>
          </w:divBdr>
        </w:div>
      </w:divsChild>
    </w:div>
    <w:div w:id="20655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2020-03-26T09:44:00Z</cp:lastPrinted>
  <dcterms:created xsi:type="dcterms:W3CDTF">2020-06-11T15:58:00Z</dcterms:created>
  <dcterms:modified xsi:type="dcterms:W3CDTF">2020-06-11T15:58:00Z</dcterms:modified>
</cp:coreProperties>
</file>