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8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416615">
        <w:tc>
          <w:tcPr>
            <w:tcW w:w="9360" w:type="dxa"/>
          </w:tcPr>
          <w:p w:rsidR="00BE13C3" w:rsidRDefault="00BE13C3" w:rsidP="00416615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416615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416615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416615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8856F6">
      <w:pPr>
        <w:ind w:left="540" w:hanging="540"/>
        <w:rPr>
          <w:rFonts w:cs="Arial"/>
        </w:rPr>
      </w:pPr>
    </w:p>
    <w:p w:rsidR="00BE13C3" w:rsidRPr="00C83B61" w:rsidRDefault="00C83B61" w:rsidP="00C83B61">
      <w:pPr>
        <w:spacing w:line="360" w:lineRule="auto"/>
        <w:ind w:left="540" w:hanging="540"/>
        <w:rPr>
          <w:rFonts w:cs="Arial"/>
          <w:b/>
        </w:rPr>
      </w:pPr>
      <w:r w:rsidRPr="00C83B61">
        <w:rPr>
          <w:rFonts w:cs="Arial"/>
          <w:b/>
        </w:rPr>
        <w:t xml:space="preserve">QUESTION </w:t>
      </w:r>
      <w:r w:rsidR="00BE13C3" w:rsidRPr="00C83B61">
        <w:rPr>
          <w:rFonts w:cs="Arial"/>
          <w:b/>
        </w:rPr>
        <w:t>FOR WRITTEN REPLY</w:t>
      </w:r>
    </w:p>
    <w:p w:rsidR="00BE13C3" w:rsidRPr="00C83B61" w:rsidRDefault="00C83B61" w:rsidP="00C83B61">
      <w:pPr>
        <w:spacing w:line="360" w:lineRule="auto"/>
        <w:jc w:val="both"/>
        <w:rPr>
          <w:rFonts w:cs="Arial"/>
          <w:b/>
        </w:rPr>
      </w:pPr>
      <w:r w:rsidRPr="00C83B61">
        <w:rPr>
          <w:rFonts w:cs="Arial"/>
          <w:b/>
        </w:rPr>
        <w:t xml:space="preserve">PARLIAMENTARY </w:t>
      </w:r>
      <w:r w:rsidR="00BE13C3" w:rsidRPr="00C83B61">
        <w:rPr>
          <w:rFonts w:cs="Arial"/>
          <w:b/>
        </w:rPr>
        <w:t xml:space="preserve">QUESTION NO: </w:t>
      </w:r>
      <w:r w:rsidR="000B7007" w:rsidRPr="00C83B61">
        <w:rPr>
          <w:rFonts w:cs="Arial"/>
          <w:b/>
        </w:rPr>
        <w:t>445</w:t>
      </w:r>
    </w:p>
    <w:p w:rsidR="00C83B61" w:rsidRPr="00C83B61" w:rsidRDefault="00C83B61" w:rsidP="00C83B61">
      <w:pPr>
        <w:spacing w:line="360" w:lineRule="auto"/>
        <w:jc w:val="both"/>
        <w:rPr>
          <w:rFonts w:cs="Arial"/>
          <w:b/>
        </w:rPr>
      </w:pPr>
      <w:r w:rsidRPr="00C83B61">
        <w:rPr>
          <w:rFonts w:cs="Arial"/>
          <w:b/>
        </w:rPr>
        <w:t>DATE OF QUESTION: 23 AUGUST 2019</w:t>
      </w:r>
    </w:p>
    <w:p w:rsidR="00C83B61" w:rsidRPr="00C83B61" w:rsidRDefault="00C83B61" w:rsidP="00C83B61">
      <w:pPr>
        <w:spacing w:line="360" w:lineRule="auto"/>
        <w:jc w:val="both"/>
        <w:rPr>
          <w:rFonts w:cs="Arial"/>
        </w:rPr>
      </w:pPr>
      <w:r w:rsidRPr="00C83B61">
        <w:rPr>
          <w:rFonts w:cs="Arial"/>
          <w:b/>
        </w:rPr>
        <w:t>DATE OF SUBMISSION: 06 SEPTEMBER 2019</w:t>
      </w:r>
    </w:p>
    <w:p w:rsidR="00BE13C3" w:rsidRPr="000B7007" w:rsidRDefault="00BE13C3" w:rsidP="008856F6">
      <w:pPr>
        <w:ind w:left="-1260"/>
        <w:jc w:val="both"/>
        <w:rPr>
          <w:rFonts w:cs="Arial"/>
        </w:rPr>
      </w:pPr>
    </w:p>
    <w:p w:rsidR="000B7007" w:rsidRDefault="000B7007" w:rsidP="008856F6">
      <w:pPr>
        <w:ind w:left="720" w:hanging="720"/>
        <w:jc w:val="both"/>
        <w:outlineLvl w:val="0"/>
        <w:rPr>
          <w:rFonts w:cs="Arial"/>
          <w:b/>
          <w:sz w:val="24"/>
          <w:szCs w:val="24"/>
        </w:rPr>
      </w:pPr>
      <w:r w:rsidRPr="000B7007">
        <w:rPr>
          <w:rFonts w:cs="Arial"/>
          <w:b/>
          <w:sz w:val="24"/>
          <w:szCs w:val="24"/>
        </w:rPr>
        <w:t>Mr F J Mulder (FF Plus) to ask the Minister of Justice and Correctional Services:</w:t>
      </w:r>
    </w:p>
    <w:p w:rsidR="008856F6" w:rsidRPr="000B7007" w:rsidRDefault="008856F6" w:rsidP="008856F6">
      <w:pPr>
        <w:ind w:left="720" w:hanging="720"/>
        <w:jc w:val="both"/>
        <w:outlineLvl w:val="0"/>
        <w:rPr>
          <w:rFonts w:cs="Arial"/>
          <w:b/>
          <w:sz w:val="24"/>
          <w:szCs w:val="24"/>
        </w:rPr>
      </w:pPr>
    </w:p>
    <w:p w:rsidR="000B7007" w:rsidRDefault="000B7007" w:rsidP="008856F6">
      <w:pPr>
        <w:numPr>
          <w:ilvl w:val="0"/>
          <w:numId w:val="3"/>
        </w:numPr>
        <w:ind w:left="709" w:hanging="709"/>
        <w:jc w:val="both"/>
        <w:rPr>
          <w:rFonts w:cs="Arial"/>
          <w:sz w:val="24"/>
          <w:szCs w:val="24"/>
          <w:lang w:val="en-US"/>
        </w:rPr>
      </w:pPr>
      <w:r w:rsidRPr="000B7007">
        <w:rPr>
          <w:rFonts w:cs="Arial"/>
          <w:sz w:val="24"/>
          <w:szCs w:val="24"/>
          <w:lang w:val="en-US"/>
        </w:rPr>
        <w:t>What are the reasons that vocational training received by prisoners in the correctional system is not accredited</w:t>
      </w:r>
      <w:r w:rsidRPr="000B7007">
        <w:rPr>
          <w:rStyle w:val="st"/>
          <w:rFonts w:cs="Arial"/>
          <w:sz w:val="24"/>
          <w:szCs w:val="24"/>
        </w:rPr>
        <w:t xml:space="preserve"> by sector education and training authorities</w:t>
      </w:r>
      <w:r w:rsidRPr="000B7007">
        <w:rPr>
          <w:rFonts w:cs="Arial"/>
          <w:sz w:val="24"/>
          <w:szCs w:val="24"/>
          <w:lang w:val="en-US"/>
        </w:rPr>
        <w:t xml:space="preserve"> (seta);</w:t>
      </w:r>
      <w:r w:rsidR="00FD554E">
        <w:rPr>
          <w:rFonts w:cs="Arial"/>
          <w:sz w:val="24"/>
          <w:szCs w:val="24"/>
          <w:lang w:val="en-US"/>
        </w:rPr>
        <w:t xml:space="preserve"> </w:t>
      </w:r>
    </w:p>
    <w:p w:rsidR="008856F6" w:rsidRPr="000B7007" w:rsidRDefault="008856F6" w:rsidP="008856F6">
      <w:pPr>
        <w:ind w:left="1065"/>
        <w:jc w:val="both"/>
        <w:rPr>
          <w:rFonts w:cs="Arial"/>
          <w:sz w:val="24"/>
          <w:szCs w:val="24"/>
          <w:lang w:val="en-US"/>
        </w:rPr>
      </w:pPr>
    </w:p>
    <w:p w:rsidR="000B7007" w:rsidRDefault="000B7007" w:rsidP="008856F6">
      <w:pPr>
        <w:numPr>
          <w:ilvl w:val="0"/>
          <w:numId w:val="3"/>
        </w:numPr>
        <w:ind w:left="709" w:hanging="709"/>
        <w:jc w:val="both"/>
        <w:rPr>
          <w:rFonts w:cs="Arial"/>
          <w:sz w:val="24"/>
          <w:szCs w:val="24"/>
          <w:lang w:val="en-US"/>
        </w:rPr>
      </w:pPr>
      <w:r w:rsidRPr="000B7007">
        <w:rPr>
          <w:rFonts w:cs="Arial"/>
          <w:sz w:val="24"/>
          <w:szCs w:val="24"/>
          <w:lang w:val="en-US"/>
        </w:rPr>
        <w:t xml:space="preserve">whether it is possible to extend seta accreditation to prison-based learning and training centres; </w:t>
      </w:r>
    </w:p>
    <w:p w:rsidR="008856F6" w:rsidRPr="000B7007" w:rsidRDefault="008856F6" w:rsidP="008856F6">
      <w:pPr>
        <w:jc w:val="both"/>
        <w:rPr>
          <w:rFonts w:cs="Arial"/>
          <w:sz w:val="24"/>
          <w:szCs w:val="24"/>
          <w:lang w:val="af-ZA"/>
        </w:rPr>
      </w:pPr>
    </w:p>
    <w:p w:rsidR="000B7007" w:rsidRPr="008459CC" w:rsidRDefault="000B7007" w:rsidP="008856F6">
      <w:pPr>
        <w:ind w:left="709" w:hanging="709"/>
        <w:jc w:val="both"/>
        <w:rPr>
          <w:rFonts w:cs="Arial"/>
          <w:sz w:val="24"/>
          <w:szCs w:val="24"/>
        </w:rPr>
      </w:pPr>
      <w:r w:rsidRPr="000B7007">
        <w:rPr>
          <w:rFonts w:cs="Arial"/>
          <w:sz w:val="24"/>
          <w:szCs w:val="24"/>
          <w:lang w:val="af-ZA"/>
        </w:rPr>
        <w:t>(3)</w:t>
      </w:r>
      <w:r w:rsidRPr="000B7007">
        <w:rPr>
          <w:rFonts w:cs="Arial"/>
          <w:sz w:val="24"/>
          <w:szCs w:val="24"/>
          <w:lang w:val="af-ZA"/>
        </w:rPr>
        <w:tab/>
        <w:t xml:space="preserve">whether </w:t>
      </w:r>
      <w:r w:rsidRPr="000B7007">
        <w:rPr>
          <w:rFonts w:eastAsia="Calibri" w:cs="Arial"/>
          <w:color w:val="000000"/>
          <w:sz w:val="24"/>
          <w:szCs w:val="24"/>
        </w:rPr>
        <w:t>he</w:t>
      </w:r>
      <w:r w:rsidRPr="000B7007">
        <w:rPr>
          <w:rFonts w:cs="Arial"/>
          <w:sz w:val="24"/>
          <w:szCs w:val="24"/>
          <w:lang w:val="af-ZA"/>
        </w:rPr>
        <w:t xml:space="preserve"> will make a statement on the matter</w:t>
      </w:r>
      <w:r w:rsidRPr="000B7007">
        <w:rPr>
          <w:rFonts w:cs="Arial"/>
          <w:sz w:val="24"/>
          <w:szCs w:val="24"/>
        </w:rPr>
        <w:t>?</w:t>
      </w:r>
      <w:r w:rsidRPr="000B7007">
        <w:rPr>
          <w:rFonts w:cs="Arial"/>
          <w:sz w:val="24"/>
          <w:szCs w:val="24"/>
        </w:rPr>
        <w:tab/>
      </w:r>
      <w:r w:rsidRPr="000B7007">
        <w:rPr>
          <w:rFonts w:cs="Arial"/>
          <w:sz w:val="24"/>
          <w:szCs w:val="24"/>
        </w:rPr>
        <w:tab/>
      </w:r>
      <w:r w:rsidRPr="000B7007">
        <w:rPr>
          <w:rFonts w:cs="Arial"/>
          <w:sz w:val="24"/>
          <w:szCs w:val="24"/>
        </w:rPr>
        <w:tab/>
      </w:r>
      <w:r w:rsidRPr="00416615">
        <w:rPr>
          <w:rFonts w:eastAsia="Calibri" w:cs="Arial"/>
          <w:sz w:val="24"/>
          <w:szCs w:val="24"/>
        </w:rPr>
        <w:t>NW1435E</w:t>
      </w:r>
    </w:p>
    <w:p w:rsidR="008856F6" w:rsidRPr="00416615" w:rsidRDefault="008856F6" w:rsidP="008856F6">
      <w:pPr>
        <w:rPr>
          <w:rFonts w:cs="Arial"/>
          <w:b/>
          <w:sz w:val="24"/>
          <w:szCs w:val="24"/>
        </w:rPr>
      </w:pPr>
    </w:p>
    <w:p w:rsidR="00B875C1" w:rsidRPr="00416615" w:rsidRDefault="00276F2C" w:rsidP="008856F6">
      <w:pPr>
        <w:rPr>
          <w:rFonts w:cs="Arial"/>
          <w:b/>
          <w:sz w:val="24"/>
          <w:szCs w:val="24"/>
        </w:rPr>
      </w:pPr>
      <w:r w:rsidRPr="00416615">
        <w:rPr>
          <w:rFonts w:cs="Arial"/>
          <w:b/>
          <w:sz w:val="24"/>
          <w:szCs w:val="24"/>
        </w:rPr>
        <w:t>REPLY:</w:t>
      </w:r>
    </w:p>
    <w:p w:rsidR="000B7007" w:rsidRPr="00D75ED0" w:rsidRDefault="000B7007" w:rsidP="00402A28">
      <w:pPr>
        <w:jc w:val="both"/>
        <w:rPr>
          <w:rFonts w:eastAsia="Calibri" w:cs="Arial"/>
          <w:color w:val="000000"/>
          <w:sz w:val="24"/>
          <w:szCs w:val="24"/>
        </w:rPr>
      </w:pPr>
    </w:p>
    <w:p w:rsidR="00402A28" w:rsidRDefault="005A64A1" w:rsidP="00402A28">
      <w:pPr>
        <w:numPr>
          <w:ilvl w:val="0"/>
          <w:numId w:val="4"/>
        </w:numPr>
        <w:ind w:hanging="720"/>
        <w:jc w:val="both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 xml:space="preserve">The </w:t>
      </w:r>
      <w:r w:rsidRPr="005A64A1">
        <w:rPr>
          <w:rFonts w:eastAsia="Calibri" w:cs="Arial"/>
          <w:color w:val="000000"/>
          <w:sz w:val="24"/>
          <w:szCs w:val="24"/>
        </w:rPr>
        <w:t>D</w:t>
      </w:r>
      <w:r>
        <w:rPr>
          <w:rFonts w:eastAsia="Calibri" w:cs="Arial"/>
          <w:color w:val="000000"/>
          <w:sz w:val="24"/>
          <w:szCs w:val="24"/>
        </w:rPr>
        <w:t xml:space="preserve">epartment of </w:t>
      </w:r>
      <w:r w:rsidRPr="005A64A1">
        <w:rPr>
          <w:rFonts w:eastAsia="Calibri" w:cs="Arial"/>
          <w:color w:val="000000"/>
          <w:sz w:val="24"/>
          <w:szCs w:val="24"/>
        </w:rPr>
        <w:t>C</w:t>
      </w:r>
      <w:r>
        <w:rPr>
          <w:rFonts w:eastAsia="Calibri" w:cs="Arial"/>
          <w:color w:val="000000"/>
          <w:sz w:val="24"/>
          <w:szCs w:val="24"/>
        </w:rPr>
        <w:t xml:space="preserve">orrectional </w:t>
      </w:r>
      <w:r w:rsidRPr="005A64A1">
        <w:rPr>
          <w:rFonts w:eastAsia="Calibri" w:cs="Arial"/>
          <w:color w:val="000000"/>
          <w:sz w:val="24"/>
          <w:szCs w:val="24"/>
        </w:rPr>
        <w:t>S</w:t>
      </w:r>
      <w:r>
        <w:rPr>
          <w:rFonts w:eastAsia="Calibri" w:cs="Arial"/>
          <w:color w:val="000000"/>
          <w:sz w:val="24"/>
          <w:szCs w:val="24"/>
        </w:rPr>
        <w:t>ervices</w:t>
      </w:r>
      <w:r w:rsidRPr="005A64A1">
        <w:rPr>
          <w:rFonts w:eastAsia="Calibri" w:cs="Arial"/>
          <w:color w:val="000000"/>
          <w:sz w:val="24"/>
          <w:szCs w:val="24"/>
        </w:rPr>
        <w:t xml:space="preserve"> offer</w:t>
      </w:r>
      <w:r>
        <w:rPr>
          <w:rFonts w:eastAsia="Calibri" w:cs="Arial"/>
          <w:color w:val="000000"/>
          <w:sz w:val="24"/>
          <w:szCs w:val="24"/>
        </w:rPr>
        <w:t>s</w:t>
      </w:r>
      <w:r w:rsidRPr="005A64A1">
        <w:rPr>
          <w:rFonts w:eastAsia="Calibri" w:cs="Arial"/>
          <w:color w:val="000000"/>
          <w:sz w:val="24"/>
          <w:szCs w:val="24"/>
        </w:rPr>
        <w:t xml:space="preserve"> access to Technical Vocational Education and Training (TVET) College Programmes in partnership with Department of Higher Education and Training (DHET), and receive</w:t>
      </w:r>
      <w:r>
        <w:rPr>
          <w:rFonts w:eastAsia="Calibri" w:cs="Arial"/>
          <w:color w:val="000000"/>
          <w:sz w:val="24"/>
          <w:szCs w:val="24"/>
        </w:rPr>
        <w:t>s</w:t>
      </w:r>
      <w:r w:rsidRPr="005A64A1">
        <w:rPr>
          <w:rFonts w:eastAsia="Calibri" w:cs="Arial"/>
          <w:color w:val="000000"/>
          <w:sz w:val="24"/>
          <w:szCs w:val="24"/>
        </w:rPr>
        <w:t xml:space="preserve"> funding from various Sector Education and Training Authorities (SETAs) , e.g. SASSETA and the National Skills Fund (NSF) to address training needs of offenders</w:t>
      </w:r>
      <w:r w:rsidR="00402A28">
        <w:rPr>
          <w:rFonts w:eastAsia="Calibri" w:cs="Arial"/>
          <w:color w:val="000000"/>
          <w:sz w:val="24"/>
          <w:szCs w:val="24"/>
        </w:rPr>
        <w:t>.</w:t>
      </w:r>
    </w:p>
    <w:p w:rsidR="00402A28" w:rsidRDefault="00402A28" w:rsidP="00402A28">
      <w:pPr>
        <w:ind w:left="720"/>
        <w:rPr>
          <w:rFonts w:eastAsia="Calibri" w:cs="Arial"/>
          <w:color w:val="000000"/>
          <w:sz w:val="24"/>
          <w:szCs w:val="24"/>
        </w:rPr>
      </w:pPr>
    </w:p>
    <w:p w:rsidR="008459CC" w:rsidRPr="00402A28" w:rsidRDefault="00D15341" w:rsidP="00402A28">
      <w:pPr>
        <w:ind w:left="720"/>
        <w:rPr>
          <w:rFonts w:eastAsia="Calibri" w:cs="Arial"/>
          <w:color w:val="000000"/>
          <w:sz w:val="24"/>
          <w:szCs w:val="24"/>
        </w:rPr>
      </w:pPr>
      <w:r w:rsidRPr="00402A28">
        <w:rPr>
          <w:rFonts w:eastAsia="Calibri" w:cs="Arial"/>
          <w:color w:val="000000"/>
          <w:sz w:val="24"/>
          <w:szCs w:val="24"/>
        </w:rPr>
        <w:t>DCS is currently having the following accredited training centres</w:t>
      </w:r>
      <w:r w:rsidR="00D75ED0" w:rsidRPr="00402A28">
        <w:rPr>
          <w:rFonts w:eastAsia="Calibri" w:cs="Arial"/>
          <w:color w:val="000000"/>
          <w:sz w:val="24"/>
          <w:szCs w:val="24"/>
        </w:rPr>
        <w:t xml:space="preserve"> for offenders </w:t>
      </w:r>
      <w:r w:rsidRPr="00402A28">
        <w:rPr>
          <w:rFonts w:eastAsia="Calibri" w:cs="Arial"/>
          <w:color w:val="000000"/>
          <w:sz w:val="24"/>
          <w:szCs w:val="24"/>
        </w:rPr>
        <w:t>in the following Regions:</w:t>
      </w:r>
      <w:r w:rsidR="008459CC" w:rsidRPr="00402A28">
        <w:rPr>
          <w:rFonts w:eastAsia="Calibri" w:cs="Arial"/>
          <w:color w:val="000000"/>
          <w:sz w:val="24"/>
          <w:szCs w:val="24"/>
        </w:rPr>
        <w:t xml:space="preserve"> </w:t>
      </w:r>
    </w:p>
    <w:p w:rsidR="00816DC3" w:rsidRDefault="00816DC3" w:rsidP="008459CC"/>
    <w:tbl>
      <w:tblPr>
        <w:tblW w:w="9644" w:type="dxa"/>
        <w:tblInd w:w="103" w:type="dxa"/>
        <w:tblLayout w:type="fixed"/>
        <w:tblLook w:val="04A0"/>
      </w:tblPr>
      <w:tblGrid>
        <w:gridCol w:w="1706"/>
        <w:gridCol w:w="1843"/>
        <w:gridCol w:w="1985"/>
        <w:gridCol w:w="1842"/>
        <w:gridCol w:w="2268"/>
      </w:tblGrid>
      <w:tr w:rsidR="00D75ED0" w:rsidRPr="00CD5802" w:rsidTr="00C83B61">
        <w:trPr>
          <w:trHeight w:val="440"/>
          <w:tblHeader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5ED0" w:rsidRPr="00416615" w:rsidRDefault="00D75ED0" w:rsidP="00D75E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ACCREDITED: OFFENDER TRAINING FACILITIES AND WORKPLACES</w:t>
            </w:r>
          </w:p>
        </w:tc>
      </w:tr>
      <w:tr w:rsidR="00D75ED0" w:rsidRPr="00CD5802" w:rsidTr="00C83B61">
        <w:trPr>
          <w:trHeight w:val="924"/>
          <w:tblHeader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D75ED0" w:rsidRPr="00416615" w:rsidRDefault="00D75ED0" w:rsidP="00D75E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Region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ED0" w:rsidRPr="00416615" w:rsidRDefault="00D75ED0" w:rsidP="00D75E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Management Area/ Correctional Centre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ED0" w:rsidRPr="00416615" w:rsidRDefault="00D75ED0" w:rsidP="00D75E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Name of accredited Programme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ED0" w:rsidRPr="00416615" w:rsidRDefault="00D75ED0" w:rsidP="00D75E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Date of accreditation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75ED0" w:rsidRPr="00416615" w:rsidRDefault="00D75ED0" w:rsidP="00D75ED0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Name of SETA</w:t>
            </w:r>
          </w:p>
        </w:tc>
      </w:tr>
      <w:tr w:rsidR="008856F6" w:rsidRPr="00CD5802" w:rsidTr="00C83B61">
        <w:trPr>
          <w:trHeight w:val="73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Gauteng</w:t>
            </w:r>
          </w:p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5A64A1" w:rsidRPr="00416615" w:rsidRDefault="005A64A1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5A64A1" w:rsidRDefault="005A64A1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416615" w:rsidRPr="00416615" w:rsidRDefault="00416615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416615" w:rsidRDefault="00416615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416615" w:rsidRDefault="00416615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416615" w:rsidRDefault="00416615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lastRenderedPageBreak/>
              <w:t>Boksburg Steel Workshop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Welding Application and Practice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15/01/2015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Manufacturing, Engineering and Related Services Sector Education and Training Authority (MERSETA)</w:t>
            </w:r>
          </w:p>
        </w:tc>
      </w:tr>
      <w:tr w:rsidR="008856F6" w:rsidRPr="00CD5802" w:rsidTr="00C83B61">
        <w:trPr>
          <w:trHeight w:val="694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Boksburg Wood Workshop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Furniture Making: Wood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15/01/2015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Fibre Processing &amp; Manufacturing SETA </w:t>
            </w:r>
          </w:p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lastRenderedPageBreak/>
              <w:t>(FP&amp;M SETA)</w:t>
            </w:r>
          </w:p>
        </w:tc>
      </w:tr>
      <w:tr w:rsidR="008856F6" w:rsidRPr="00416615" w:rsidTr="00C83B61">
        <w:trPr>
          <w:trHeight w:val="90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Kgoši Mampuru II</w:t>
            </w:r>
          </w:p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Welding Application and Practice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26/10/2016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MERSETA</w:t>
            </w:r>
          </w:p>
        </w:tc>
      </w:tr>
      <w:tr w:rsidR="008856F6" w:rsidRPr="00416615" w:rsidTr="00C83B61">
        <w:trPr>
          <w:trHeight w:val="816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Automotive Repair and Maintenance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15/01/2015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MERSETA</w:t>
            </w:r>
          </w:p>
        </w:tc>
      </w:tr>
      <w:tr w:rsidR="008856F6" w:rsidRPr="00416615" w:rsidTr="00C83B61">
        <w:trPr>
          <w:trHeight w:val="70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Furniture Making: Wood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11/04/2018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6" w:rsidRPr="00416615" w:rsidRDefault="008856F6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FP&amp;M SETA</w:t>
            </w:r>
          </w:p>
        </w:tc>
      </w:tr>
      <w:tr w:rsidR="00D75ED0" w:rsidRPr="00416615" w:rsidTr="00C83B61">
        <w:trPr>
          <w:trHeight w:val="9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Free State/ Northern Cape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Tswelopele Motor Mechanic Workshop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Automotive Repair and Maintenance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10/12/2015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MERSETA</w:t>
            </w:r>
          </w:p>
        </w:tc>
      </w:tr>
      <w:tr w:rsidR="00D75ED0" w:rsidRPr="00416615" w:rsidTr="00C83B61">
        <w:trPr>
          <w:trHeight w:val="624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Kwa-Zulu Natal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Durban Westville Textile Workshop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Textile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05/05/2016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FP&amp;M SETA</w:t>
            </w:r>
          </w:p>
        </w:tc>
      </w:tr>
      <w:tr w:rsidR="00D75ED0" w:rsidRPr="00416615" w:rsidTr="00C83B61">
        <w:trPr>
          <w:trHeight w:val="692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Pietermaritzburg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Welding Application and Practice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14/06/2017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D0" w:rsidRPr="00416615" w:rsidRDefault="00D75ED0" w:rsidP="009E301A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416615">
              <w:rPr>
                <w:rFonts w:cs="Arial"/>
                <w:color w:val="000000"/>
                <w:sz w:val="24"/>
                <w:szCs w:val="24"/>
                <w:lang w:eastAsia="en-ZA"/>
              </w:rPr>
              <w:t>MERSETA</w:t>
            </w:r>
          </w:p>
        </w:tc>
      </w:tr>
    </w:tbl>
    <w:p w:rsidR="00816DC3" w:rsidRPr="00416615" w:rsidRDefault="00816DC3" w:rsidP="008459CC">
      <w:pPr>
        <w:rPr>
          <w:sz w:val="24"/>
          <w:szCs w:val="24"/>
        </w:rPr>
      </w:pPr>
    </w:p>
    <w:p w:rsidR="00C564C5" w:rsidRPr="00416615" w:rsidRDefault="00C564C5" w:rsidP="00C564C5">
      <w:pPr>
        <w:ind w:left="540" w:hanging="540"/>
        <w:jc w:val="center"/>
        <w:rPr>
          <w:rFonts w:cs="Arial"/>
          <w:b/>
          <w:sz w:val="24"/>
          <w:szCs w:val="24"/>
          <w:u w:val="single"/>
        </w:rPr>
      </w:pPr>
    </w:p>
    <w:p w:rsidR="00276F2C" w:rsidRPr="00416615" w:rsidRDefault="008856F6" w:rsidP="008856F6">
      <w:pPr>
        <w:numPr>
          <w:ilvl w:val="0"/>
          <w:numId w:val="2"/>
        </w:numPr>
        <w:ind w:hanging="720"/>
        <w:rPr>
          <w:rFonts w:cs="Arial"/>
          <w:sz w:val="24"/>
          <w:szCs w:val="24"/>
        </w:rPr>
      </w:pPr>
      <w:r w:rsidRPr="00416615">
        <w:rPr>
          <w:rFonts w:cs="Arial"/>
          <w:sz w:val="24"/>
          <w:szCs w:val="24"/>
        </w:rPr>
        <w:t>Yes, t</w:t>
      </w:r>
      <w:r w:rsidR="00D75ED0" w:rsidRPr="00416615">
        <w:rPr>
          <w:rFonts w:cs="Arial"/>
          <w:sz w:val="24"/>
          <w:szCs w:val="24"/>
        </w:rPr>
        <w:t>he Department is in the process of increasing the number</w:t>
      </w:r>
      <w:r w:rsidR="00C83B61">
        <w:rPr>
          <w:rFonts w:cs="Arial"/>
          <w:sz w:val="24"/>
          <w:szCs w:val="24"/>
        </w:rPr>
        <w:t xml:space="preserve"> of</w:t>
      </w:r>
      <w:r w:rsidR="00D75ED0" w:rsidRPr="00416615">
        <w:rPr>
          <w:rFonts w:cs="Arial"/>
          <w:sz w:val="24"/>
          <w:szCs w:val="24"/>
        </w:rPr>
        <w:t xml:space="preserve"> accredited offender training Centres. </w:t>
      </w:r>
    </w:p>
    <w:p w:rsidR="00276F2C" w:rsidRPr="00416615" w:rsidRDefault="00276F2C">
      <w:pPr>
        <w:rPr>
          <w:rFonts w:cs="Arial"/>
          <w:sz w:val="24"/>
          <w:szCs w:val="24"/>
        </w:rPr>
      </w:pPr>
    </w:p>
    <w:p w:rsidR="00276F2C" w:rsidRPr="00416615" w:rsidRDefault="00D15341" w:rsidP="008856F6">
      <w:pPr>
        <w:numPr>
          <w:ilvl w:val="0"/>
          <w:numId w:val="2"/>
        </w:numPr>
        <w:ind w:hanging="720"/>
        <w:rPr>
          <w:rFonts w:cs="Arial"/>
          <w:sz w:val="24"/>
          <w:szCs w:val="24"/>
        </w:rPr>
      </w:pPr>
      <w:r w:rsidRPr="00416615">
        <w:rPr>
          <w:rFonts w:cs="Arial"/>
          <w:sz w:val="24"/>
          <w:szCs w:val="24"/>
        </w:rPr>
        <w:t>The</w:t>
      </w:r>
      <w:r w:rsidR="00D75ED0" w:rsidRPr="00416615">
        <w:rPr>
          <w:rFonts w:cs="Arial"/>
          <w:sz w:val="24"/>
          <w:szCs w:val="24"/>
        </w:rPr>
        <w:t xml:space="preserve"> decision to make </w:t>
      </w:r>
      <w:r w:rsidR="0071555A" w:rsidRPr="00416615">
        <w:rPr>
          <w:rFonts w:cs="Arial"/>
          <w:sz w:val="24"/>
          <w:szCs w:val="24"/>
        </w:rPr>
        <w:t>a statement</w:t>
      </w:r>
      <w:r w:rsidR="00D75ED0" w:rsidRPr="00416615">
        <w:rPr>
          <w:rFonts w:cs="Arial"/>
          <w:sz w:val="24"/>
          <w:szCs w:val="24"/>
        </w:rPr>
        <w:t xml:space="preserve"> will be made by the </w:t>
      </w:r>
      <w:r w:rsidR="00416615">
        <w:rPr>
          <w:rFonts w:cs="Arial"/>
          <w:sz w:val="24"/>
          <w:szCs w:val="24"/>
        </w:rPr>
        <w:t>Honourable Minister.</w:t>
      </w:r>
    </w:p>
    <w:p w:rsidR="00276F2C" w:rsidRPr="000B7007" w:rsidRDefault="00276F2C">
      <w:pPr>
        <w:rPr>
          <w:rFonts w:cs="Arial"/>
        </w:rPr>
      </w:pPr>
    </w:p>
    <w:p w:rsidR="00276F2C" w:rsidRPr="000B7007" w:rsidRDefault="00276F2C">
      <w:pPr>
        <w:rPr>
          <w:rFonts w:cs="Arial"/>
        </w:rPr>
      </w:pPr>
    </w:p>
    <w:sectPr w:rsidR="00276F2C" w:rsidRPr="000B7007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96" w:rsidRDefault="005B7E96" w:rsidP="00C564C5">
      <w:r>
        <w:separator/>
      </w:r>
    </w:p>
  </w:endnote>
  <w:endnote w:type="continuationSeparator" w:id="0">
    <w:p w:rsidR="005B7E96" w:rsidRDefault="005B7E96" w:rsidP="00C56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6F6" w:rsidRPr="008856F6" w:rsidRDefault="008856F6" w:rsidP="008856F6">
    <w:pPr>
      <w:pStyle w:val="Footer"/>
      <w:rPr>
        <w:sz w:val="20"/>
        <w:szCs w:val="20"/>
      </w:rPr>
    </w:pPr>
    <w:r w:rsidRPr="008856F6">
      <w:rPr>
        <w:sz w:val="20"/>
        <w:szCs w:val="20"/>
      </w:rPr>
      <w:t xml:space="preserve">PQ445-NW1435E </w:t>
    </w:r>
    <w:r w:rsidRPr="008856F6">
      <w:rPr>
        <w:sz w:val="20"/>
        <w:szCs w:val="20"/>
      </w:rPr>
      <w:tab/>
    </w:r>
    <w:r w:rsidRPr="008856F6">
      <w:rPr>
        <w:sz w:val="20"/>
        <w:szCs w:val="20"/>
      </w:rPr>
      <w:tab/>
      <w:t xml:space="preserve">Page </w:t>
    </w:r>
    <w:r w:rsidRPr="008856F6">
      <w:rPr>
        <w:b/>
        <w:bCs/>
        <w:sz w:val="20"/>
        <w:szCs w:val="20"/>
      </w:rPr>
      <w:fldChar w:fldCharType="begin"/>
    </w:r>
    <w:r w:rsidRPr="008856F6">
      <w:rPr>
        <w:b/>
        <w:bCs/>
        <w:sz w:val="20"/>
        <w:szCs w:val="20"/>
      </w:rPr>
      <w:instrText xml:space="preserve"> PAGE </w:instrText>
    </w:r>
    <w:r w:rsidRPr="008856F6">
      <w:rPr>
        <w:b/>
        <w:bCs/>
        <w:sz w:val="20"/>
        <w:szCs w:val="20"/>
      </w:rPr>
      <w:fldChar w:fldCharType="separate"/>
    </w:r>
    <w:r w:rsidR="00254E15">
      <w:rPr>
        <w:b/>
        <w:bCs/>
        <w:noProof/>
        <w:sz w:val="20"/>
        <w:szCs w:val="20"/>
      </w:rPr>
      <w:t>1</w:t>
    </w:r>
    <w:r w:rsidRPr="008856F6">
      <w:rPr>
        <w:b/>
        <w:bCs/>
        <w:sz w:val="20"/>
        <w:szCs w:val="20"/>
      </w:rPr>
      <w:fldChar w:fldCharType="end"/>
    </w:r>
    <w:r w:rsidRPr="008856F6">
      <w:rPr>
        <w:sz w:val="20"/>
        <w:szCs w:val="20"/>
      </w:rPr>
      <w:t xml:space="preserve"> of </w:t>
    </w:r>
    <w:r w:rsidRPr="008856F6">
      <w:rPr>
        <w:b/>
        <w:bCs/>
        <w:sz w:val="20"/>
        <w:szCs w:val="20"/>
      </w:rPr>
      <w:fldChar w:fldCharType="begin"/>
    </w:r>
    <w:r w:rsidRPr="008856F6">
      <w:rPr>
        <w:b/>
        <w:bCs/>
        <w:sz w:val="20"/>
        <w:szCs w:val="20"/>
      </w:rPr>
      <w:instrText xml:space="preserve"> NUMPAGES  </w:instrText>
    </w:r>
    <w:r w:rsidRPr="008856F6">
      <w:rPr>
        <w:b/>
        <w:bCs/>
        <w:sz w:val="20"/>
        <w:szCs w:val="20"/>
      </w:rPr>
      <w:fldChar w:fldCharType="separate"/>
    </w:r>
    <w:r w:rsidR="00254E15">
      <w:rPr>
        <w:b/>
        <w:bCs/>
        <w:noProof/>
        <w:sz w:val="20"/>
        <w:szCs w:val="20"/>
      </w:rPr>
      <w:t>2</w:t>
    </w:r>
    <w:r w:rsidRPr="008856F6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96" w:rsidRDefault="005B7E96" w:rsidP="00C564C5">
      <w:r>
        <w:separator/>
      </w:r>
    </w:p>
  </w:footnote>
  <w:footnote w:type="continuationSeparator" w:id="0">
    <w:p w:rsidR="005B7E96" w:rsidRDefault="005B7E96" w:rsidP="00C56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6A8"/>
    <w:multiLevelType w:val="hybridMultilevel"/>
    <w:tmpl w:val="D37E28FC"/>
    <w:lvl w:ilvl="0" w:tplc="FA5AE6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8601F"/>
    <w:multiLevelType w:val="hybridMultilevel"/>
    <w:tmpl w:val="EFC059DE"/>
    <w:lvl w:ilvl="0" w:tplc="F1E2E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0090"/>
    <w:multiLevelType w:val="hybridMultilevel"/>
    <w:tmpl w:val="351CD430"/>
    <w:lvl w:ilvl="0" w:tplc="8318BE1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559B5"/>
    <w:multiLevelType w:val="hybridMultilevel"/>
    <w:tmpl w:val="93E68B8A"/>
    <w:lvl w:ilvl="0" w:tplc="6F76A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B7007"/>
    <w:rsid w:val="000E426B"/>
    <w:rsid w:val="001B4208"/>
    <w:rsid w:val="00254C38"/>
    <w:rsid w:val="00254E15"/>
    <w:rsid w:val="00276F2C"/>
    <w:rsid w:val="00316EEC"/>
    <w:rsid w:val="003308FF"/>
    <w:rsid w:val="00380E90"/>
    <w:rsid w:val="00402A28"/>
    <w:rsid w:val="00416615"/>
    <w:rsid w:val="00581177"/>
    <w:rsid w:val="005A64A1"/>
    <w:rsid w:val="005B7E96"/>
    <w:rsid w:val="005E1630"/>
    <w:rsid w:val="0071555A"/>
    <w:rsid w:val="007177EB"/>
    <w:rsid w:val="00730725"/>
    <w:rsid w:val="00737344"/>
    <w:rsid w:val="00816DC3"/>
    <w:rsid w:val="008459CC"/>
    <w:rsid w:val="008856F6"/>
    <w:rsid w:val="008A63EA"/>
    <w:rsid w:val="009E301A"/>
    <w:rsid w:val="00B875C1"/>
    <w:rsid w:val="00BE13C3"/>
    <w:rsid w:val="00C16F27"/>
    <w:rsid w:val="00C564C5"/>
    <w:rsid w:val="00C83B61"/>
    <w:rsid w:val="00CD0BEB"/>
    <w:rsid w:val="00D15341"/>
    <w:rsid w:val="00D23631"/>
    <w:rsid w:val="00D75ED0"/>
    <w:rsid w:val="00F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0B7007"/>
  </w:style>
  <w:style w:type="paragraph" w:styleId="BalloonText">
    <w:name w:val="Balloon Text"/>
    <w:basedOn w:val="Normal"/>
    <w:link w:val="BalloonTextChar"/>
    <w:uiPriority w:val="99"/>
    <w:semiHidden/>
    <w:unhideWhenUsed/>
    <w:rsid w:val="00D15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5341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64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64C5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4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4C5"/>
    <w:rPr>
      <w:rFonts w:ascii="Arial" w:eastAsia="Times New Roman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856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2019-10-15T11:56:00Z</cp:lastPrinted>
  <dcterms:created xsi:type="dcterms:W3CDTF">2019-10-29T11:33:00Z</dcterms:created>
  <dcterms:modified xsi:type="dcterms:W3CDTF">2019-10-29T11:33:00Z</dcterms:modified>
</cp:coreProperties>
</file>