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018572"/>
            <wp:effectExtent l="0" t="0" r="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80530" cy="1019716"/>
                    </a:xfrm>
                    <a:prstGeom prst="rect">
                      <a:avLst/>
                    </a:prstGeom>
                    <a:noFill/>
                    <a:ln w="9525">
                      <a:noFill/>
                      <a:miter lim="800000"/>
                      <a:headEnd/>
                      <a:tailEnd/>
                    </a:ln>
                  </pic:spPr>
                </pic:pic>
              </a:graphicData>
            </a:graphic>
          </wp:inline>
        </w:drawing>
      </w:r>
    </w:p>
    <w:p w:rsidR="00B425C7" w:rsidRPr="00990959" w:rsidRDefault="00B425C7" w:rsidP="000046F2">
      <w:pPr>
        <w:tabs>
          <w:tab w:val="left" w:pos="6663"/>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6C1DCC" w:rsidRDefault="006C1DCC" w:rsidP="006C1DCC">
      <w:pPr>
        <w:jc w:val="both"/>
        <w:rPr>
          <w:rFonts w:ascii="Arial" w:hAnsi="Arial" w:cs="Arial"/>
          <w:b/>
          <w:sz w:val="22"/>
          <w:szCs w:val="22"/>
        </w:rPr>
      </w:pPr>
      <w:r>
        <w:rPr>
          <w:rFonts w:ascii="Arial" w:hAnsi="Arial" w:cs="Arial"/>
          <w:b/>
          <w:sz w:val="22"/>
          <w:szCs w:val="22"/>
        </w:rPr>
        <w:t>NATIONAL ASSEMBLY</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10142F">
        <w:rPr>
          <w:rFonts w:ascii="Arial" w:hAnsi="Arial" w:cs="Arial"/>
          <w:b/>
          <w:sz w:val="22"/>
          <w:szCs w:val="22"/>
          <w:u w:val="single"/>
        </w:rPr>
        <w:t>444</w:t>
      </w:r>
    </w:p>
    <w:p w:rsidR="00665772" w:rsidRPr="00990959" w:rsidRDefault="00665772"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10142F">
        <w:rPr>
          <w:rFonts w:ascii="Arial" w:hAnsi="Arial" w:cs="Arial"/>
          <w:b/>
          <w:sz w:val="22"/>
          <w:szCs w:val="22"/>
          <w:u w:val="single"/>
        </w:rPr>
        <w:t>25</w:t>
      </w:r>
      <w:r w:rsidR="00DB4651">
        <w:rPr>
          <w:rFonts w:ascii="Arial" w:hAnsi="Arial" w:cs="Arial"/>
          <w:b/>
          <w:sz w:val="22"/>
          <w:szCs w:val="22"/>
          <w:u w:val="single"/>
        </w:rPr>
        <w:t xml:space="preserve"> </w:t>
      </w:r>
      <w:r w:rsidR="005652AC">
        <w:rPr>
          <w:rFonts w:ascii="Arial" w:hAnsi="Arial" w:cs="Arial"/>
          <w:b/>
          <w:sz w:val="22"/>
          <w:szCs w:val="22"/>
          <w:u w:val="single"/>
        </w:rPr>
        <w:t>FEBRUARY</w:t>
      </w:r>
      <w:r>
        <w:rPr>
          <w:rFonts w:ascii="Arial" w:hAnsi="Arial" w:cs="Arial"/>
          <w:b/>
          <w:sz w:val="22"/>
          <w:szCs w:val="22"/>
          <w:u w:val="single"/>
        </w:rPr>
        <w:t xml:space="preserve"> 202</w:t>
      </w:r>
      <w:r w:rsidR="005652AC">
        <w:rPr>
          <w:rFonts w:ascii="Arial" w:hAnsi="Arial" w:cs="Arial"/>
          <w:b/>
          <w:sz w:val="22"/>
          <w:szCs w:val="22"/>
          <w:u w:val="single"/>
        </w:rPr>
        <w:t>2</w:t>
      </w:r>
    </w:p>
    <w:p w:rsidR="00361A62" w:rsidRDefault="00361A62" w:rsidP="007F33A6">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652AC">
        <w:rPr>
          <w:rFonts w:ascii="Arial" w:hAnsi="Arial" w:cs="Arial"/>
          <w:b/>
          <w:sz w:val="22"/>
          <w:szCs w:val="22"/>
          <w:u w:val="single"/>
        </w:rPr>
        <w:t>0</w:t>
      </w:r>
      <w:r w:rsidR="0010142F">
        <w:rPr>
          <w:rFonts w:ascii="Arial" w:hAnsi="Arial" w:cs="Arial"/>
          <w:b/>
          <w:sz w:val="22"/>
          <w:szCs w:val="22"/>
          <w:u w:val="single"/>
        </w:rPr>
        <w:t>4</w:t>
      </w:r>
      <w:r w:rsidRPr="00C36A1F">
        <w:rPr>
          <w:rFonts w:ascii="Arial" w:hAnsi="Arial" w:cs="Arial"/>
          <w:b/>
          <w:sz w:val="22"/>
          <w:szCs w:val="22"/>
          <w:u w:val="single"/>
        </w:rPr>
        <w:t>)</w:t>
      </w:r>
    </w:p>
    <w:p w:rsidR="0010142F" w:rsidRPr="00F80256" w:rsidRDefault="0010142F" w:rsidP="0010142F">
      <w:pPr>
        <w:spacing w:before="100" w:beforeAutospacing="1" w:after="100" w:afterAutospacing="1"/>
        <w:ind w:left="720" w:hanging="720"/>
        <w:jc w:val="both"/>
        <w:outlineLvl w:val="0"/>
        <w:rPr>
          <w:rFonts w:ascii="Arial" w:hAnsi="Arial" w:cs="Arial"/>
          <w:b/>
        </w:rPr>
      </w:pPr>
      <w:r w:rsidRPr="00F80256">
        <w:rPr>
          <w:rFonts w:ascii="Arial" w:hAnsi="Arial" w:cs="Arial"/>
          <w:b/>
        </w:rPr>
        <w:t>444.</w:t>
      </w:r>
      <w:r w:rsidRPr="00F80256">
        <w:rPr>
          <w:rFonts w:ascii="Arial" w:hAnsi="Arial" w:cs="Arial"/>
          <w:b/>
        </w:rPr>
        <w:tab/>
        <w:t xml:space="preserve">Ms S A </w:t>
      </w:r>
      <w:r w:rsidRPr="00F80256">
        <w:rPr>
          <w:rFonts w:ascii="Arial" w:hAnsi="Arial" w:cs="Arial"/>
          <w:b/>
          <w:lang w:val="en-GB"/>
        </w:rPr>
        <w:t>Buthelezi</w:t>
      </w:r>
      <w:r w:rsidRPr="00F80256">
        <w:rPr>
          <w:rFonts w:ascii="Arial" w:hAnsi="Arial" w:cs="Arial"/>
          <w:b/>
        </w:rPr>
        <w:t xml:space="preserve"> (IFP) to ask the Minister of Water and Sanitation</w:t>
      </w:r>
      <w:r w:rsidR="002F2C2A">
        <w:rPr>
          <w:rFonts w:ascii="Arial" w:hAnsi="Arial" w:cs="Arial"/>
          <w:b/>
        </w:rPr>
        <w:t>:</w:t>
      </w:r>
    </w:p>
    <w:p w:rsidR="00762593" w:rsidRPr="00F80256" w:rsidRDefault="0010142F" w:rsidP="00CA66A5">
      <w:pPr>
        <w:spacing w:before="100" w:beforeAutospacing="1"/>
        <w:ind w:left="720"/>
        <w:jc w:val="both"/>
        <w:outlineLvl w:val="0"/>
        <w:rPr>
          <w:rFonts w:ascii="Arial" w:hAnsi="Arial" w:cs="Arial"/>
          <w:color w:val="000000"/>
          <w:sz w:val="22"/>
          <w:szCs w:val="22"/>
        </w:rPr>
      </w:pPr>
      <w:r w:rsidRPr="00F80256">
        <w:rPr>
          <w:rFonts w:ascii="Arial" w:hAnsi="Arial" w:cs="Arial"/>
          <w:color w:val="000000"/>
          <w:sz w:val="22"/>
          <w:szCs w:val="22"/>
        </w:rPr>
        <w:t>What are the (a) current unfinished water and sanitation infrastructure projects in each province, (b) reasons for the delays in the completion of the specified projects, (c) proposed and/or implemented interventions and (d) projected completion dates of the projects?</w:t>
      </w:r>
    </w:p>
    <w:p w:rsidR="0010142F" w:rsidRPr="006C1DCC" w:rsidRDefault="0010142F" w:rsidP="00CA66A5">
      <w:pPr>
        <w:spacing w:after="100" w:afterAutospacing="1"/>
        <w:ind w:left="7920" w:firstLine="720"/>
        <w:jc w:val="both"/>
        <w:outlineLvl w:val="0"/>
        <w:rPr>
          <w:rFonts w:ascii="Arial" w:hAnsi="Arial" w:cs="Arial"/>
          <w:color w:val="000000"/>
          <w:sz w:val="16"/>
          <w:szCs w:val="16"/>
        </w:rPr>
      </w:pPr>
      <w:r w:rsidRPr="006C1DCC">
        <w:rPr>
          <w:rFonts w:ascii="Arial" w:hAnsi="Arial" w:cs="Arial"/>
          <w:sz w:val="16"/>
          <w:szCs w:val="16"/>
        </w:rPr>
        <w:t>NW509E</w:t>
      </w:r>
    </w:p>
    <w:p w:rsidR="002E4D05" w:rsidRPr="007F33A6" w:rsidRDefault="00361A62" w:rsidP="007F33A6">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665772" w:rsidP="00361A62">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361A62">
        <w:rPr>
          <w:rFonts w:ascii="Arial" w:hAnsi="Arial" w:cs="Arial"/>
          <w:b/>
          <w:sz w:val="22"/>
          <w:szCs w:val="22"/>
        </w:rPr>
        <w:t xml:space="preserve">MINISTER OF WATER AND SANITATION </w:t>
      </w:r>
    </w:p>
    <w:p w:rsidR="00361A62" w:rsidRDefault="00361A62" w:rsidP="00361A62">
      <w:pPr>
        <w:tabs>
          <w:tab w:val="left" w:pos="540"/>
          <w:tab w:val="left" w:pos="709"/>
        </w:tabs>
        <w:rPr>
          <w:rFonts w:ascii="Arial" w:hAnsi="Arial" w:cs="Arial"/>
          <w:b/>
          <w:sz w:val="22"/>
          <w:szCs w:val="22"/>
        </w:rPr>
      </w:pPr>
    </w:p>
    <w:p w:rsidR="00361A62" w:rsidRPr="00665772" w:rsidRDefault="00156713" w:rsidP="00665772">
      <w:pPr>
        <w:tabs>
          <w:tab w:val="left" w:pos="540"/>
          <w:tab w:val="left" w:pos="709"/>
        </w:tabs>
        <w:ind w:left="709"/>
        <w:jc w:val="both"/>
        <w:rPr>
          <w:rFonts w:ascii="Arial" w:hAnsi="Arial" w:cs="Arial"/>
          <w:bCs/>
          <w:sz w:val="22"/>
          <w:szCs w:val="22"/>
        </w:rPr>
      </w:pPr>
      <w:r>
        <w:rPr>
          <w:rFonts w:ascii="Arial" w:hAnsi="Arial" w:cs="Arial"/>
          <w:bCs/>
          <w:sz w:val="22"/>
          <w:szCs w:val="22"/>
        </w:rPr>
        <w:t>Projects that are incomplete are</w:t>
      </w:r>
      <w:r w:rsidRPr="00665772">
        <w:rPr>
          <w:rFonts w:ascii="Arial" w:hAnsi="Arial" w:cs="Arial"/>
          <w:bCs/>
          <w:sz w:val="22"/>
          <w:szCs w:val="22"/>
        </w:rPr>
        <w:t xml:space="preserve"> indicated in </w:t>
      </w:r>
      <w:r w:rsidRPr="00ED4814">
        <w:rPr>
          <w:rFonts w:ascii="Arial" w:hAnsi="Arial" w:cs="Arial"/>
          <w:b/>
          <w:i/>
          <w:iCs/>
          <w:sz w:val="22"/>
          <w:szCs w:val="22"/>
        </w:rPr>
        <w:t>Annexure A</w:t>
      </w:r>
      <w:r>
        <w:rPr>
          <w:rFonts w:ascii="Arial" w:hAnsi="Arial" w:cs="Arial"/>
          <w:b/>
          <w:i/>
          <w:iCs/>
          <w:sz w:val="22"/>
          <w:szCs w:val="22"/>
        </w:rPr>
        <w:t xml:space="preserve"> </w:t>
      </w:r>
      <w:r w:rsidRPr="007F33A6">
        <w:rPr>
          <w:rFonts w:ascii="Arial" w:hAnsi="Arial" w:cs="Arial"/>
          <w:bCs/>
          <w:sz w:val="22"/>
          <w:szCs w:val="22"/>
        </w:rPr>
        <w:t>below</w:t>
      </w:r>
      <w:r>
        <w:rPr>
          <w:rFonts w:ascii="Arial" w:hAnsi="Arial" w:cs="Arial"/>
          <w:bCs/>
          <w:sz w:val="22"/>
          <w:szCs w:val="22"/>
        </w:rPr>
        <w:t xml:space="preserve"> as follows;(a) g</w:t>
      </w:r>
      <w:r w:rsidR="007F33A6">
        <w:rPr>
          <w:rFonts w:ascii="Arial" w:hAnsi="Arial" w:cs="Arial"/>
          <w:bCs/>
          <w:sz w:val="22"/>
          <w:szCs w:val="22"/>
        </w:rPr>
        <w:t xml:space="preserve">rant funded projects, </w:t>
      </w:r>
      <w:r>
        <w:rPr>
          <w:rFonts w:ascii="Arial" w:hAnsi="Arial" w:cs="Arial"/>
          <w:bCs/>
          <w:sz w:val="22"/>
          <w:szCs w:val="22"/>
        </w:rPr>
        <w:t xml:space="preserve">(b) </w:t>
      </w:r>
      <w:r w:rsidR="007F33A6">
        <w:rPr>
          <w:rFonts w:ascii="Arial" w:hAnsi="Arial" w:cs="Arial"/>
          <w:bCs/>
          <w:sz w:val="22"/>
          <w:szCs w:val="22"/>
        </w:rPr>
        <w:t>augmentation projects and</w:t>
      </w:r>
      <w:r>
        <w:rPr>
          <w:rFonts w:ascii="Arial" w:hAnsi="Arial" w:cs="Arial"/>
          <w:bCs/>
          <w:sz w:val="22"/>
          <w:szCs w:val="22"/>
        </w:rPr>
        <w:t>, (c)</w:t>
      </w:r>
      <w:r w:rsidR="007F33A6">
        <w:rPr>
          <w:rFonts w:ascii="Arial" w:hAnsi="Arial" w:cs="Arial"/>
          <w:bCs/>
          <w:sz w:val="22"/>
          <w:szCs w:val="22"/>
        </w:rPr>
        <w:t xml:space="preserve"> </w:t>
      </w:r>
      <w:r>
        <w:rPr>
          <w:rFonts w:ascii="Arial" w:hAnsi="Arial" w:cs="Arial"/>
          <w:bCs/>
          <w:sz w:val="22"/>
          <w:szCs w:val="22"/>
        </w:rPr>
        <w:t xml:space="preserve">the </w:t>
      </w:r>
      <w:r w:rsidR="007F33A6">
        <w:rPr>
          <w:rFonts w:ascii="Arial" w:hAnsi="Arial" w:cs="Arial"/>
          <w:bCs/>
          <w:sz w:val="22"/>
          <w:szCs w:val="22"/>
        </w:rPr>
        <w:t>bucket eradication project</w:t>
      </w:r>
      <w:r>
        <w:rPr>
          <w:rFonts w:ascii="Arial" w:hAnsi="Arial" w:cs="Arial"/>
          <w:bCs/>
          <w:sz w:val="22"/>
          <w:szCs w:val="22"/>
        </w:rPr>
        <w:t>s.</w:t>
      </w:r>
    </w:p>
    <w:p w:rsidR="006C1DCC" w:rsidRDefault="006C1DCC" w:rsidP="00361A62">
      <w:pPr>
        <w:tabs>
          <w:tab w:val="left" w:pos="540"/>
          <w:tab w:val="left" w:pos="709"/>
        </w:tabs>
        <w:rPr>
          <w:rFonts w:ascii="Arial" w:hAnsi="Arial" w:cs="Arial"/>
          <w:b/>
          <w:sz w:val="22"/>
          <w:szCs w:val="22"/>
        </w:rPr>
      </w:pPr>
    </w:p>
    <w:p w:rsidR="00156713" w:rsidRDefault="00156713" w:rsidP="00156713">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156713" w:rsidRDefault="00156713" w:rsidP="00156713">
      <w:pPr>
        <w:jc w:val="both"/>
        <w:rPr>
          <w:rFonts w:ascii="Arial" w:hAnsi="Arial" w:cs="Arial"/>
          <w:sz w:val="22"/>
          <w:szCs w:val="22"/>
        </w:rPr>
      </w:pPr>
    </w:p>
    <w:p w:rsidR="00CA66A5" w:rsidRDefault="00CA66A5" w:rsidP="00156713">
      <w:pPr>
        <w:jc w:val="both"/>
        <w:rPr>
          <w:rFonts w:ascii="Arial" w:hAnsi="Arial" w:cs="Arial"/>
          <w:sz w:val="22"/>
          <w:szCs w:val="22"/>
        </w:rPr>
      </w:pPr>
    </w:p>
    <w:p w:rsidR="000046F2" w:rsidRDefault="000046F2" w:rsidP="00361A62">
      <w:pPr>
        <w:tabs>
          <w:tab w:val="left" w:pos="540"/>
          <w:tab w:val="left" w:pos="709"/>
        </w:tabs>
        <w:rPr>
          <w:rFonts w:ascii="Arial" w:hAnsi="Arial" w:cs="Arial"/>
          <w:sz w:val="22"/>
          <w:szCs w:val="22"/>
        </w:rPr>
      </w:pPr>
    </w:p>
    <w:p w:rsidR="000046F2" w:rsidRDefault="000046F2" w:rsidP="00361A62">
      <w:pPr>
        <w:tabs>
          <w:tab w:val="left" w:pos="540"/>
          <w:tab w:val="left" w:pos="709"/>
        </w:tabs>
        <w:rPr>
          <w:rFonts w:ascii="Arial" w:hAnsi="Arial" w:cs="Arial"/>
          <w:sz w:val="22"/>
          <w:szCs w:val="22"/>
        </w:rPr>
      </w:pPr>
    </w:p>
    <w:p w:rsidR="000046F2" w:rsidRDefault="000046F2" w:rsidP="00361A62">
      <w:pPr>
        <w:tabs>
          <w:tab w:val="left" w:pos="540"/>
          <w:tab w:val="left" w:pos="709"/>
        </w:tabs>
        <w:rPr>
          <w:rFonts w:ascii="Arial" w:hAnsi="Arial" w:cs="Arial"/>
          <w:sz w:val="22"/>
          <w:szCs w:val="22"/>
        </w:rPr>
      </w:pPr>
    </w:p>
    <w:p w:rsidR="00F80256" w:rsidRDefault="00C871BA" w:rsidP="00361A62">
      <w:pPr>
        <w:tabs>
          <w:tab w:val="left" w:pos="540"/>
          <w:tab w:val="left" w:pos="709"/>
        </w:tabs>
        <w:rPr>
          <w:rFonts w:ascii="Arial" w:hAnsi="Arial" w:cs="Arial"/>
          <w:b/>
          <w:sz w:val="22"/>
          <w:szCs w:val="22"/>
        </w:rPr>
      </w:pPr>
      <w:r>
        <w:rPr>
          <w:rFonts w:ascii="Arial" w:hAnsi="Arial" w:cs="Arial"/>
          <w:b/>
          <w:sz w:val="22"/>
          <w:szCs w:val="22"/>
        </w:rPr>
        <w:lastRenderedPageBreak/>
        <w:t>ANNEXURE</w:t>
      </w:r>
      <w:r w:rsidR="008B4C06">
        <w:rPr>
          <w:rFonts w:ascii="Arial" w:hAnsi="Arial" w:cs="Arial"/>
          <w:b/>
          <w:sz w:val="22"/>
          <w:szCs w:val="22"/>
        </w:rPr>
        <w:t xml:space="preserve"> A: </w:t>
      </w:r>
    </w:p>
    <w:p w:rsidR="00C871BA" w:rsidRDefault="00C871BA" w:rsidP="00361A62">
      <w:pPr>
        <w:tabs>
          <w:tab w:val="left" w:pos="540"/>
          <w:tab w:val="left" w:pos="709"/>
        </w:tabs>
        <w:rPr>
          <w:rFonts w:ascii="Arial" w:hAnsi="Arial" w:cs="Arial"/>
          <w:b/>
          <w:sz w:val="22"/>
          <w:szCs w:val="22"/>
        </w:rPr>
      </w:pPr>
    </w:p>
    <w:tbl>
      <w:tblPr>
        <w:tblStyle w:val="TableGrid"/>
        <w:tblW w:w="13467" w:type="dxa"/>
        <w:tblInd w:w="-5" w:type="dxa"/>
        <w:tblLook w:val="04A0"/>
      </w:tblPr>
      <w:tblGrid>
        <w:gridCol w:w="1985"/>
        <w:gridCol w:w="2126"/>
        <w:gridCol w:w="3827"/>
        <w:gridCol w:w="3828"/>
        <w:gridCol w:w="1701"/>
      </w:tblGrid>
      <w:tr w:rsidR="008148C4" w:rsidRPr="008B4C06" w:rsidTr="008148C4">
        <w:trPr>
          <w:tblHeader/>
        </w:trPr>
        <w:tc>
          <w:tcPr>
            <w:tcW w:w="1985" w:type="dxa"/>
            <w:shd w:val="clear" w:color="auto" w:fill="C2D69B" w:themeFill="accent3" w:themeFillTint="99"/>
            <w:vAlign w:val="bottom"/>
          </w:tcPr>
          <w:p w:rsidR="008148C4" w:rsidRPr="008B4C06" w:rsidRDefault="008148C4" w:rsidP="000F352C">
            <w:pPr>
              <w:spacing w:before="100" w:beforeAutospacing="1" w:after="100" w:afterAutospacing="1"/>
              <w:outlineLvl w:val="0"/>
              <w:rPr>
                <w:rFonts w:ascii="Arial" w:hAnsi="Arial" w:cs="Arial"/>
                <w:b/>
                <w:sz w:val="20"/>
                <w:szCs w:val="20"/>
              </w:rPr>
            </w:pPr>
            <w:r w:rsidRPr="008B4C06">
              <w:rPr>
                <w:rFonts w:ascii="Arial" w:hAnsi="Arial" w:cs="Arial"/>
                <w:b/>
                <w:sz w:val="20"/>
                <w:szCs w:val="20"/>
              </w:rPr>
              <w:t>PROVINCE</w:t>
            </w:r>
          </w:p>
        </w:tc>
        <w:tc>
          <w:tcPr>
            <w:tcW w:w="2126" w:type="dxa"/>
            <w:shd w:val="clear" w:color="auto" w:fill="C2D69B" w:themeFill="accent3" w:themeFillTint="99"/>
            <w:vAlign w:val="bottom"/>
          </w:tcPr>
          <w:p w:rsidR="008148C4" w:rsidRPr="008B4C06" w:rsidRDefault="008148C4" w:rsidP="000F352C">
            <w:pPr>
              <w:spacing w:before="100" w:beforeAutospacing="1" w:after="100" w:afterAutospacing="1"/>
              <w:outlineLvl w:val="0"/>
              <w:rPr>
                <w:rFonts w:ascii="Arial" w:hAnsi="Arial" w:cs="Arial"/>
                <w:b/>
                <w:sz w:val="20"/>
                <w:szCs w:val="20"/>
              </w:rPr>
            </w:pPr>
            <w:r w:rsidRPr="008B4C06">
              <w:rPr>
                <w:rFonts w:ascii="Arial" w:hAnsi="Arial" w:cs="Arial"/>
                <w:b/>
                <w:sz w:val="20"/>
                <w:szCs w:val="20"/>
              </w:rPr>
              <w:t>PROJECT</w:t>
            </w:r>
          </w:p>
        </w:tc>
        <w:tc>
          <w:tcPr>
            <w:tcW w:w="3827" w:type="dxa"/>
            <w:shd w:val="clear" w:color="auto" w:fill="C2D69B" w:themeFill="accent3" w:themeFillTint="99"/>
            <w:vAlign w:val="bottom"/>
          </w:tcPr>
          <w:p w:rsidR="008148C4" w:rsidRPr="008B4C06" w:rsidRDefault="008148C4" w:rsidP="000F352C">
            <w:pPr>
              <w:spacing w:before="100" w:beforeAutospacing="1" w:after="100" w:afterAutospacing="1"/>
              <w:outlineLvl w:val="0"/>
              <w:rPr>
                <w:rFonts w:ascii="Arial" w:hAnsi="Arial" w:cs="Arial"/>
                <w:b/>
                <w:sz w:val="20"/>
                <w:szCs w:val="20"/>
              </w:rPr>
            </w:pPr>
            <w:r w:rsidRPr="008B4C06">
              <w:rPr>
                <w:rFonts w:ascii="Arial" w:hAnsi="Arial" w:cs="Arial"/>
                <w:b/>
                <w:sz w:val="20"/>
                <w:szCs w:val="20"/>
              </w:rPr>
              <w:t>REASON FOR NON- ACHIEVEMENT</w:t>
            </w:r>
          </w:p>
        </w:tc>
        <w:tc>
          <w:tcPr>
            <w:tcW w:w="3828" w:type="dxa"/>
            <w:shd w:val="clear" w:color="auto" w:fill="C2D69B" w:themeFill="accent3" w:themeFillTint="99"/>
            <w:vAlign w:val="bottom"/>
          </w:tcPr>
          <w:p w:rsidR="008148C4" w:rsidRPr="008B4C06" w:rsidRDefault="008148C4" w:rsidP="000F352C">
            <w:pPr>
              <w:spacing w:before="100" w:beforeAutospacing="1" w:after="100" w:afterAutospacing="1"/>
              <w:outlineLvl w:val="0"/>
              <w:rPr>
                <w:rFonts w:ascii="Arial" w:hAnsi="Arial" w:cs="Arial"/>
                <w:b/>
                <w:sz w:val="20"/>
                <w:szCs w:val="20"/>
              </w:rPr>
            </w:pPr>
            <w:r w:rsidRPr="008B4C06">
              <w:rPr>
                <w:rFonts w:ascii="Arial" w:hAnsi="Arial" w:cs="Arial"/>
                <w:b/>
                <w:sz w:val="20"/>
                <w:szCs w:val="20"/>
              </w:rPr>
              <w:t>RECOVERY PLAN</w:t>
            </w:r>
          </w:p>
        </w:tc>
        <w:tc>
          <w:tcPr>
            <w:tcW w:w="1701" w:type="dxa"/>
            <w:shd w:val="clear" w:color="auto" w:fill="C2D69B" w:themeFill="accent3" w:themeFillTint="99"/>
          </w:tcPr>
          <w:p w:rsidR="008148C4" w:rsidRPr="008B4C06" w:rsidRDefault="008148C4" w:rsidP="005C025C">
            <w:pPr>
              <w:spacing w:before="100" w:beforeAutospacing="1" w:after="100" w:afterAutospacing="1"/>
              <w:jc w:val="both"/>
              <w:outlineLvl w:val="0"/>
              <w:rPr>
                <w:rFonts w:ascii="Arial" w:hAnsi="Arial" w:cs="Arial"/>
                <w:b/>
                <w:sz w:val="20"/>
                <w:szCs w:val="20"/>
              </w:rPr>
            </w:pPr>
            <w:r w:rsidRPr="008B4C06">
              <w:rPr>
                <w:rFonts w:ascii="Arial" w:hAnsi="Arial" w:cs="Arial"/>
                <w:b/>
                <w:sz w:val="20"/>
                <w:szCs w:val="20"/>
              </w:rPr>
              <w:t>PROJECTED COMPLETION DATE</w:t>
            </w:r>
          </w:p>
        </w:tc>
      </w:tr>
      <w:tr w:rsidR="00F2332C" w:rsidRPr="008B4C06" w:rsidTr="00F2332C">
        <w:trPr>
          <w:trHeight w:val="385"/>
        </w:trPr>
        <w:tc>
          <w:tcPr>
            <w:tcW w:w="13467" w:type="dxa"/>
            <w:gridSpan w:val="5"/>
            <w:shd w:val="clear" w:color="auto" w:fill="C2D69B" w:themeFill="accent3" w:themeFillTint="99"/>
            <w:vAlign w:val="bottom"/>
          </w:tcPr>
          <w:p w:rsidR="00F2332C" w:rsidRPr="00F2332C" w:rsidRDefault="00F2332C" w:rsidP="00F2332C">
            <w:pPr>
              <w:spacing w:before="100" w:beforeAutospacing="1" w:after="100" w:afterAutospacing="1"/>
              <w:outlineLvl w:val="0"/>
              <w:rPr>
                <w:rFonts w:ascii="Arial" w:hAnsi="Arial" w:cs="Arial"/>
                <w:b/>
                <w:bCs/>
                <w:sz w:val="20"/>
                <w:szCs w:val="20"/>
              </w:rPr>
            </w:pPr>
            <w:r w:rsidRPr="00F2332C">
              <w:rPr>
                <w:rFonts w:ascii="Arial" w:hAnsi="Arial" w:cs="Arial"/>
                <w:b/>
                <w:bCs/>
                <w:sz w:val="20"/>
                <w:szCs w:val="20"/>
              </w:rPr>
              <w:t xml:space="preserve">Grant funded projects </w:t>
            </w:r>
          </w:p>
        </w:tc>
      </w:tr>
      <w:tr w:rsidR="00F2332C" w:rsidRPr="008B4C06" w:rsidTr="008148C4">
        <w:trPr>
          <w:trHeight w:val="385"/>
        </w:trPr>
        <w:tc>
          <w:tcPr>
            <w:tcW w:w="1985" w:type="dxa"/>
            <w:vMerge w:val="restart"/>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Eastern Cape</w:t>
            </w:r>
          </w:p>
        </w:tc>
        <w:tc>
          <w:tcPr>
            <w:tcW w:w="2126" w:type="dxa"/>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Xhora</w:t>
            </w:r>
            <w:proofErr w:type="spellEnd"/>
            <w:r w:rsidRPr="008B4C06">
              <w:rPr>
                <w:rFonts w:ascii="Arial" w:hAnsi="Arial" w:cs="Arial"/>
                <w:sz w:val="20"/>
                <w:szCs w:val="20"/>
              </w:rPr>
              <w:t xml:space="preserve"> BWS phase 1 of 2 (Weir, WTW, dam Bulk pipeline)</w:t>
            </w:r>
          </w:p>
        </w:tc>
        <w:tc>
          <w:tcPr>
            <w:tcW w:w="3827" w:type="dxa"/>
            <w:shd w:val="clear" w:color="auto" w:fill="auto"/>
          </w:tcPr>
          <w:p w:rsidR="00F2332C" w:rsidRDefault="00F2332C" w:rsidP="00F2332C">
            <w:pPr>
              <w:spacing w:before="100" w:beforeAutospacing="1" w:after="100" w:afterAutospacing="1"/>
              <w:jc w:val="both"/>
              <w:outlineLvl w:val="0"/>
              <w:rPr>
                <w:rFonts w:ascii="Arial" w:hAnsi="Arial" w:cs="Arial"/>
                <w:sz w:val="20"/>
                <w:szCs w:val="20"/>
              </w:rPr>
            </w:pPr>
            <w:r>
              <w:rPr>
                <w:rFonts w:ascii="Arial" w:hAnsi="Arial" w:cs="Arial"/>
                <w:sz w:val="20"/>
                <w:szCs w:val="20"/>
              </w:rPr>
              <w:t>S</w:t>
            </w:r>
            <w:r w:rsidRPr="008B4C06">
              <w:rPr>
                <w:rFonts w:ascii="Arial" w:hAnsi="Arial" w:cs="Arial"/>
                <w:sz w:val="20"/>
                <w:szCs w:val="20"/>
              </w:rPr>
              <w:t>hortage of material available coupled with delays in resolving SMME appointments and delays in approval of concrete mix design caused delays in project completion.</w:t>
            </w:r>
          </w:p>
        </w:tc>
        <w:tc>
          <w:tcPr>
            <w:tcW w:w="3828" w:type="dxa"/>
            <w:shd w:val="clear" w:color="auto" w:fill="auto"/>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 xml:space="preserve">To </w:t>
            </w:r>
            <w:r w:rsidR="00CA66A5">
              <w:rPr>
                <w:rFonts w:ascii="Arial" w:hAnsi="Arial" w:cs="Arial"/>
                <w:sz w:val="20"/>
                <w:szCs w:val="20"/>
              </w:rPr>
              <w:t>s</w:t>
            </w:r>
            <w:r w:rsidRPr="008B4C06">
              <w:rPr>
                <w:rFonts w:ascii="Arial" w:hAnsi="Arial" w:cs="Arial"/>
                <w:sz w:val="20"/>
                <w:szCs w:val="20"/>
              </w:rPr>
              <w:t>peed up the process of procuring material, an SMME desk has been established and appointment process to go ahead with finalisation of concrete mix design.</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December 2022</w:t>
            </w:r>
          </w:p>
        </w:tc>
      </w:tr>
      <w:tr w:rsidR="00F2332C" w:rsidRPr="008B4C06" w:rsidTr="008148C4">
        <w:trPr>
          <w:trHeight w:val="385"/>
        </w:trPr>
        <w:tc>
          <w:tcPr>
            <w:tcW w:w="1985" w:type="dxa"/>
            <w:vMerge/>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Sundays river (Paterson) BWS phase 6 of 6</w:t>
            </w:r>
          </w:p>
        </w:tc>
        <w:tc>
          <w:tcPr>
            <w:tcW w:w="3827" w:type="dxa"/>
            <w:shd w:val="clear" w:color="000000" w:fill="FFFFFF"/>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 xml:space="preserve">The purchase order </w:t>
            </w:r>
            <w:r w:rsidR="00B96988">
              <w:rPr>
                <w:rFonts w:ascii="Arial" w:hAnsi="Arial" w:cs="Arial"/>
                <w:sz w:val="20"/>
                <w:szCs w:val="20"/>
              </w:rPr>
              <w:t xml:space="preserve">of </w:t>
            </w:r>
            <w:r w:rsidR="00B96988" w:rsidRPr="002F2C2A">
              <w:rPr>
                <w:rFonts w:ascii="Arial" w:hAnsi="Arial" w:cs="Arial"/>
                <w:sz w:val="20"/>
                <w:szCs w:val="20"/>
              </w:rPr>
              <w:t xml:space="preserve">the Professional Service Person’s (PSP) </w:t>
            </w:r>
            <w:r w:rsidRPr="002F2C2A">
              <w:rPr>
                <w:rFonts w:ascii="Arial" w:hAnsi="Arial" w:cs="Arial"/>
                <w:sz w:val="20"/>
                <w:szCs w:val="20"/>
              </w:rPr>
              <w:t xml:space="preserve">was </w:t>
            </w:r>
            <w:r w:rsidR="002F2C2A" w:rsidRPr="002F2C2A">
              <w:rPr>
                <w:rFonts w:ascii="Arial" w:hAnsi="Arial" w:cs="Arial"/>
                <w:sz w:val="20"/>
                <w:szCs w:val="20"/>
              </w:rPr>
              <w:t>depleted,</w:t>
            </w:r>
            <w:r w:rsidRPr="002F2C2A">
              <w:rPr>
                <w:rFonts w:ascii="Arial" w:hAnsi="Arial" w:cs="Arial"/>
                <w:sz w:val="20"/>
                <w:szCs w:val="20"/>
              </w:rPr>
              <w:t xml:space="preserve"> and the</w:t>
            </w:r>
            <w:r w:rsidR="00B96988" w:rsidRPr="002F2C2A">
              <w:rPr>
                <w:rFonts w:ascii="Arial" w:hAnsi="Arial" w:cs="Arial"/>
                <w:sz w:val="20"/>
                <w:szCs w:val="20"/>
              </w:rPr>
              <w:t xml:space="preserve"> PSP</w:t>
            </w:r>
            <w:r w:rsidR="00CA66A5" w:rsidRPr="002F2C2A">
              <w:rPr>
                <w:rFonts w:ascii="Arial" w:hAnsi="Arial" w:cs="Arial"/>
                <w:sz w:val="20"/>
                <w:szCs w:val="20"/>
              </w:rPr>
              <w:t xml:space="preserve"> suspe</w:t>
            </w:r>
            <w:r w:rsidRPr="002F2C2A">
              <w:rPr>
                <w:rFonts w:ascii="Arial" w:hAnsi="Arial" w:cs="Arial"/>
                <w:sz w:val="20"/>
                <w:szCs w:val="20"/>
              </w:rPr>
              <w:t>nded.</w:t>
            </w:r>
          </w:p>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 xml:space="preserve">The Contractor cannot work without the supervision of the PSP and </w:t>
            </w:r>
            <w:r w:rsidR="00B96988">
              <w:rPr>
                <w:rFonts w:ascii="Arial" w:hAnsi="Arial" w:cs="Arial"/>
                <w:sz w:val="20"/>
                <w:szCs w:val="20"/>
              </w:rPr>
              <w:t>has</w:t>
            </w:r>
            <w:r w:rsidRPr="008B4C06">
              <w:rPr>
                <w:rFonts w:ascii="Arial" w:hAnsi="Arial" w:cs="Arial"/>
                <w:sz w:val="20"/>
                <w:szCs w:val="20"/>
              </w:rPr>
              <w:t xml:space="preserve"> been of</w:t>
            </w:r>
            <w:r>
              <w:rPr>
                <w:rFonts w:ascii="Arial" w:hAnsi="Arial" w:cs="Arial"/>
                <w:sz w:val="20"/>
                <w:szCs w:val="20"/>
              </w:rPr>
              <w:t>f</w:t>
            </w:r>
            <w:r w:rsidRPr="008B4C06">
              <w:rPr>
                <w:rFonts w:ascii="Arial" w:hAnsi="Arial" w:cs="Arial"/>
                <w:sz w:val="20"/>
                <w:szCs w:val="20"/>
              </w:rPr>
              <w:t xml:space="preserve"> site since 14 September 2020</w:t>
            </w:r>
          </w:p>
        </w:tc>
        <w:tc>
          <w:tcPr>
            <w:tcW w:w="3828" w:type="dxa"/>
            <w:shd w:val="clear" w:color="000000" w:fill="FFFFFF"/>
          </w:tcPr>
          <w:p w:rsidR="00F2332C" w:rsidRPr="008B4C06" w:rsidRDefault="00F2332C" w:rsidP="00F2332C">
            <w:pPr>
              <w:pStyle w:val="ListParagraph"/>
              <w:numPr>
                <w:ilvl w:val="0"/>
                <w:numId w:val="14"/>
              </w:numPr>
              <w:ind w:left="172" w:hanging="172"/>
              <w:jc w:val="both"/>
              <w:rPr>
                <w:rFonts w:ascii="Arial" w:hAnsi="Arial" w:cs="Arial"/>
                <w:sz w:val="20"/>
                <w:szCs w:val="20"/>
              </w:rPr>
            </w:pPr>
            <w:proofErr w:type="spellStart"/>
            <w:r w:rsidRPr="008B4C06">
              <w:rPr>
                <w:rFonts w:ascii="Arial" w:hAnsi="Arial" w:cs="Arial"/>
                <w:sz w:val="20"/>
                <w:szCs w:val="20"/>
              </w:rPr>
              <w:t>Amatola</w:t>
            </w:r>
            <w:proofErr w:type="spellEnd"/>
            <w:r w:rsidRPr="008B4C06">
              <w:rPr>
                <w:rFonts w:ascii="Arial" w:hAnsi="Arial" w:cs="Arial"/>
                <w:sz w:val="20"/>
                <w:szCs w:val="20"/>
              </w:rPr>
              <w:t xml:space="preserve"> Water is currently in the process of rectifying the issue of the PSP’s purchase order. Once this process is done, a formal process will be followed to get the contractor back to site and continue with the work.</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June 2023</w:t>
            </w:r>
          </w:p>
        </w:tc>
      </w:tr>
      <w:tr w:rsidR="00F2332C" w:rsidRPr="008B4C06" w:rsidTr="008148C4">
        <w:trPr>
          <w:trHeight w:val="385"/>
        </w:trPr>
        <w:tc>
          <w:tcPr>
            <w:tcW w:w="1985" w:type="dxa"/>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Free State</w:t>
            </w:r>
          </w:p>
        </w:tc>
        <w:tc>
          <w:tcPr>
            <w:tcW w:w="2126" w:type="dxa"/>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Rouxville</w:t>
            </w:r>
            <w:proofErr w:type="spellEnd"/>
            <w:r w:rsidRPr="008B4C06">
              <w:rPr>
                <w:rFonts w:ascii="Arial" w:hAnsi="Arial" w:cs="Arial"/>
                <w:sz w:val="20"/>
                <w:szCs w:val="20"/>
              </w:rPr>
              <w:t xml:space="preserve">/ Smithfield / </w:t>
            </w:r>
            <w:proofErr w:type="spellStart"/>
            <w:r w:rsidRPr="008B4C06">
              <w:rPr>
                <w:rFonts w:ascii="Arial" w:hAnsi="Arial" w:cs="Arial"/>
                <w:sz w:val="20"/>
                <w:szCs w:val="20"/>
              </w:rPr>
              <w:t>Zastron</w:t>
            </w:r>
            <w:proofErr w:type="spellEnd"/>
            <w:r w:rsidRPr="008B4C06">
              <w:rPr>
                <w:rFonts w:ascii="Arial" w:hAnsi="Arial" w:cs="Arial"/>
                <w:sz w:val="20"/>
                <w:szCs w:val="20"/>
              </w:rPr>
              <w:t xml:space="preserve"> BWS (</w:t>
            </w:r>
            <w:proofErr w:type="spellStart"/>
            <w:r w:rsidRPr="008B4C06">
              <w:rPr>
                <w:rFonts w:ascii="Arial" w:hAnsi="Arial" w:cs="Arial"/>
                <w:sz w:val="20"/>
                <w:szCs w:val="20"/>
              </w:rPr>
              <w:t>Mohokare</w:t>
            </w:r>
            <w:proofErr w:type="spellEnd"/>
            <w:r w:rsidRPr="008B4C06">
              <w:rPr>
                <w:rFonts w:ascii="Arial" w:hAnsi="Arial" w:cs="Arial"/>
                <w:sz w:val="20"/>
                <w:szCs w:val="20"/>
              </w:rPr>
              <w:t xml:space="preserve"> BWS)</w:t>
            </w:r>
          </w:p>
        </w:tc>
        <w:tc>
          <w:tcPr>
            <w:tcW w:w="3827" w:type="dxa"/>
            <w:shd w:val="clear" w:color="000000" w:fill="FFFFFF"/>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color w:val="000000"/>
                <w:sz w:val="20"/>
                <w:szCs w:val="20"/>
                <w:lang w:eastAsia="en-ZA" w:bidi="en-US"/>
              </w:rPr>
              <w:t xml:space="preserve">Hydro – Tech new Mechanical Contractor has not commenced with their scope of work due to the required process of assessing the existing equipment and components prior to commencing with the works </w:t>
            </w:r>
          </w:p>
        </w:tc>
        <w:tc>
          <w:tcPr>
            <w:tcW w:w="3828" w:type="dxa"/>
            <w:shd w:val="clear" w:color="000000" w:fill="FFFFFF"/>
          </w:tcPr>
          <w:p w:rsidR="00F2332C" w:rsidRPr="000F352C" w:rsidRDefault="00F2332C" w:rsidP="00F2332C">
            <w:pPr>
              <w:pStyle w:val="ListParagraph"/>
              <w:numPr>
                <w:ilvl w:val="0"/>
                <w:numId w:val="14"/>
              </w:numPr>
              <w:ind w:left="172" w:hanging="172"/>
              <w:jc w:val="both"/>
              <w:rPr>
                <w:rFonts w:ascii="Arial" w:hAnsi="Arial" w:cs="Arial"/>
                <w:sz w:val="20"/>
                <w:szCs w:val="20"/>
              </w:rPr>
            </w:pPr>
            <w:r w:rsidRPr="000F352C">
              <w:rPr>
                <w:rFonts w:ascii="Arial" w:hAnsi="Arial" w:cs="Arial"/>
                <w:sz w:val="20"/>
                <w:szCs w:val="20"/>
              </w:rPr>
              <w:t xml:space="preserve">MLM has finalized the assessment of the equipment scope of work for the new contractor. </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April 2022</w:t>
            </w:r>
          </w:p>
        </w:tc>
      </w:tr>
      <w:tr w:rsidR="00F2332C" w:rsidRPr="008B4C06" w:rsidTr="008148C4">
        <w:trPr>
          <w:trHeight w:val="385"/>
        </w:trPr>
        <w:tc>
          <w:tcPr>
            <w:tcW w:w="1985" w:type="dxa"/>
            <w:vMerge w:val="restart"/>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Mpumalanga</w:t>
            </w:r>
          </w:p>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shd w:val="clear" w:color="auto" w:fill="auto"/>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Driekoppies</w:t>
            </w:r>
            <w:proofErr w:type="spellEnd"/>
            <w:r w:rsidRPr="008B4C06">
              <w:rPr>
                <w:rFonts w:ascii="Arial" w:hAnsi="Arial" w:cs="Arial"/>
                <w:sz w:val="20"/>
                <w:szCs w:val="20"/>
              </w:rPr>
              <w:t xml:space="preserve"> Phase 1C of 5</w:t>
            </w:r>
          </w:p>
        </w:tc>
        <w:tc>
          <w:tcPr>
            <w:tcW w:w="3827" w:type="dxa"/>
            <w:shd w:val="clear" w:color="000000" w:fill="FFFFFF"/>
          </w:tcPr>
          <w:p w:rsidR="00F2332C" w:rsidRPr="008B4C06" w:rsidRDefault="00F2332C" w:rsidP="00F2332C">
            <w:pPr>
              <w:jc w:val="both"/>
              <w:rPr>
                <w:rFonts w:ascii="Arial" w:hAnsi="Arial" w:cs="Arial"/>
                <w:sz w:val="20"/>
                <w:szCs w:val="20"/>
              </w:rPr>
            </w:pPr>
            <w:r w:rsidRPr="008B4C06">
              <w:rPr>
                <w:rFonts w:ascii="Arial" w:hAnsi="Arial" w:cs="Arial"/>
                <w:sz w:val="20"/>
                <w:szCs w:val="20"/>
              </w:rPr>
              <w:t xml:space="preserve">Graves were </w:t>
            </w:r>
            <w:r w:rsidR="00B96988">
              <w:rPr>
                <w:rFonts w:ascii="Arial" w:hAnsi="Arial" w:cs="Arial"/>
                <w:sz w:val="20"/>
                <w:szCs w:val="20"/>
              </w:rPr>
              <w:t>found on site</w:t>
            </w:r>
            <w:r w:rsidRPr="008B4C06">
              <w:rPr>
                <w:rFonts w:ascii="Arial" w:hAnsi="Arial" w:cs="Arial"/>
                <w:sz w:val="20"/>
                <w:szCs w:val="20"/>
              </w:rPr>
              <w:t xml:space="preserve"> which resulted in the relocation of the reservoir. This required re-design exercise</w:t>
            </w:r>
          </w:p>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 xml:space="preserve">Some materials were imported and were affected by the COVID 19 lockdown restrictions </w:t>
            </w:r>
          </w:p>
        </w:tc>
        <w:tc>
          <w:tcPr>
            <w:tcW w:w="3828" w:type="dxa"/>
            <w:shd w:val="clear" w:color="000000" w:fill="FFFFFF"/>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 xml:space="preserve">A revised program was submitted and an extension of time due to additional </w:t>
            </w:r>
            <w:r w:rsidR="00CA66A5">
              <w:rPr>
                <w:rFonts w:ascii="Arial" w:hAnsi="Arial" w:cs="Arial"/>
                <w:sz w:val="20"/>
                <w:szCs w:val="20"/>
              </w:rPr>
              <w:t>scope</w:t>
            </w:r>
            <w:r w:rsidRPr="008B4C06">
              <w:rPr>
                <w:rFonts w:ascii="Arial" w:hAnsi="Arial" w:cs="Arial"/>
                <w:sz w:val="20"/>
                <w:szCs w:val="20"/>
              </w:rPr>
              <w:t xml:space="preserve"> </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July 2022</w:t>
            </w:r>
          </w:p>
        </w:tc>
      </w:tr>
      <w:tr w:rsidR="00F2332C" w:rsidRPr="008B4C06" w:rsidTr="008148C4">
        <w:trPr>
          <w:trHeight w:val="385"/>
        </w:trPr>
        <w:tc>
          <w:tcPr>
            <w:tcW w:w="1985" w:type="dxa"/>
            <w:vMerge/>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Sibange</w:t>
            </w:r>
            <w:proofErr w:type="spellEnd"/>
            <w:r w:rsidRPr="008B4C06">
              <w:rPr>
                <w:rFonts w:ascii="Arial" w:hAnsi="Arial" w:cs="Arial"/>
                <w:sz w:val="20"/>
                <w:szCs w:val="20"/>
              </w:rPr>
              <w:t xml:space="preserve"> Phase 2 of 5</w:t>
            </w:r>
          </w:p>
        </w:tc>
        <w:tc>
          <w:tcPr>
            <w:tcW w:w="3827"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Delays due to community unrest and heavy rains</w:t>
            </w:r>
          </w:p>
        </w:tc>
        <w:tc>
          <w:tcPr>
            <w:tcW w:w="3828" w:type="dxa"/>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 xml:space="preserve">Contractors are back on site and acceleration plan will be implemented to catch up and complete </w:t>
            </w:r>
            <w:r w:rsidR="00B96988">
              <w:rPr>
                <w:rFonts w:ascii="Arial" w:hAnsi="Arial" w:cs="Arial"/>
                <w:sz w:val="20"/>
                <w:szCs w:val="20"/>
              </w:rPr>
              <w:t xml:space="preserve">the </w:t>
            </w:r>
            <w:r w:rsidRPr="008B4C06">
              <w:rPr>
                <w:rFonts w:ascii="Arial" w:hAnsi="Arial" w:cs="Arial"/>
                <w:sz w:val="20"/>
                <w:szCs w:val="20"/>
              </w:rPr>
              <w:t>project</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September 2022</w:t>
            </w:r>
          </w:p>
        </w:tc>
      </w:tr>
      <w:tr w:rsidR="00F2332C" w:rsidRPr="008B4C06" w:rsidTr="008148C4">
        <w:trPr>
          <w:trHeight w:val="385"/>
        </w:trPr>
        <w:tc>
          <w:tcPr>
            <w:tcW w:w="1985" w:type="dxa"/>
            <w:vMerge/>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Sibange</w:t>
            </w:r>
            <w:proofErr w:type="spellEnd"/>
            <w:r w:rsidRPr="008B4C06">
              <w:rPr>
                <w:rFonts w:ascii="Arial" w:hAnsi="Arial" w:cs="Arial"/>
                <w:sz w:val="20"/>
                <w:szCs w:val="20"/>
              </w:rPr>
              <w:t xml:space="preserve"> Phase 4 of 5</w:t>
            </w:r>
          </w:p>
        </w:tc>
        <w:tc>
          <w:tcPr>
            <w:tcW w:w="3827"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Delays due to community unrest and heavy rains</w:t>
            </w:r>
          </w:p>
        </w:tc>
        <w:tc>
          <w:tcPr>
            <w:tcW w:w="3828" w:type="dxa"/>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 xml:space="preserve">Contractors are back on site and acceleration plan will be implemented to catch up and complete project. </w:t>
            </w:r>
          </w:p>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New method of sealing the reservoirs after the rainfall is being implemented</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May 2022</w:t>
            </w:r>
          </w:p>
        </w:tc>
      </w:tr>
      <w:tr w:rsidR="00F2332C" w:rsidRPr="008B4C06" w:rsidTr="008148C4">
        <w:trPr>
          <w:trHeight w:val="385"/>
        </w:trPr>
        <w:tc>
          <w:tcPr>
            <w:tcW w:w="1985" w:type="dxa"/>
            <w:vMerge/>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8B4C06" w:rsidRDefault="00F2332C" w:rsidP="00F2332C">
            <w:pPr>
              <w:spacing w:before="100" w:beforeAutospacing="1" w:after="100" w:afterAutospacing="1"/>
              <w:jc w:val="both"/>
              <w:outlineLvl w:val="0"/>
              <w:rPr>
                <w:rFonts w:ascii="Arial" w:hAnsi="Arial" w:cs="Arial"/>
                <w:sz w:val="20"/>
                <w:szCs w:val="20"/>
              </w:rPr>
            </w:pPr>
            <w:proofErr w:type="spellStart"/>
            <w:r w:rsidRPr="008B4C06">
              <w:rPr>
                <w:rFonts w:ascii="Arial" w:hAnsi="Arial" w:cs="Arial"/>
                <w:sz w:val="20"/>
                <w:szCs w:val="20"/>
              </w:rPr>
              <w:t>Sibange</w:t>
            </w:r>
            <w:proofErr w:type="spellEnd"/>
            <w:r w:rsidRPr="008B4C06">
              <w:rPr>
                <w:rFonts w:ascii="Arial" w:hAnsi="Arial" w:cs="Arial"/>
                <w:sz w:val="20"/>
                <w:szCs w:val="20"/>
              </w:rPr>
              <w:t xml:space="preserve"> Phase 5 of 5</w:t>
            </w:r>
          </w:p>
        </w:tc>
        <w:tc>
          <w:tcPr>
            <w:tcW w:w="3827"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Delays due to community unrest and heavy rains</w:t>
            </w:r>
          </w:p>
        </w:tc>
        <w:tc>
          <w:tcPr>
            <w:tcW w:w="3828" w:type="dxa"/>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Contractors are back on site and acceleration plan will be implemented to catch up and complete project</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April 2022</w:t>
            </w:r>
          </w:p>
        </w:tc>
      </w:tr>
      <w:tr w:rsidR="00F2332C" w:rsidRPr="008B4C06" w:rsidTr="008148C4">
        <w:trPr>
          <w:trHeight w:val="385"/>
        </w:trPr>
        <w:tc>
          <w:tcPr>
            <w:tcW w:w="1985" w:type="dxa"/>
            <w:vMerge/>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Balfour/</w:t>
            </w:r>
            <w:proofErr w:type="spellStart"/>
            <w:r w:rsidRPr="008B4C06">
              <w:rPr>
                <w:rFonts w:ascii="Arial" w:hAnsi="Arial" w:cs="Arial"/>
                <w:sz w:val="20"/>
                <w:szCs w:val="20"/>
              </w:rPr>
              <w:t>Siyathemba</w:t>
            </w:r>
            <w:proofErr w:type="spellEnd"/>
            <w:r w:rsidRPr="008B4C06">
              <w:rPr>
                <w:rFonts w:ascii="Arial" w:hAnsi="Arial" w:cs="Arial"/>
                <w:sz w:val="20"/>
                <w:szCs w:val="20"/>
              </w:rPr>
              <w:t xml:space="preserve"> RBWS Phase 2 of 6</w:t>
            </w:r>
          </w:p>
        </w:tc>
        <w:tc>
          <w:tcPr>
            <w:tcW w:w="3827"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Delays due to rainfall, non-payment to suppliers and community unrests</w:t>
            </w:r>
          </w:p>
        </w:tc>
        <w:tc>
          <w:tcPr>
            <w:tcW w:w="3828" w:type="dxa"/>
          </w:tcPr>
          <w:p w:rsidR="00F2332C" w:rsidRPr="008B4C06" w:rsidRDefault="00F2332C" w:rsidP="00F2332C">
            <w:pPr>
              <w:pStyle w:val="ListParagraph"/>
              <w:numPr>
                <w:ilvl w:val="0"/>
                <w:numId w:val="14"/>
              </w:numPr>
              <w:ind w:left="172" w:hanging="172"/>
              <w:jc w:val="both"/>
              <w:rPr>
                <w:rFonts w:ascii="Arial" w:hAnsi="Arial" w:cs="Arial"/>
                <w:sz w:val="20"/>
                <w:szCs w:val="20"/>
              </w:rPr>
            </w:pPr>
            <w:r w:rsidRPr="008B4C06">
              <w:rPr>
                <w:rFonts w:ascii="Arial" w:hAnsi="Arial" w:cs="Arial"/>
                <w:sz w:val="20"/>
                <w:szCs w:val="20"/>
              </w:rPr>
              <w:t>Community issues have been addressed and budget made available to pay service providers. The Contractor will provide acceleration plan to catch up for the time lapsed.</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May 2022</w:t>
            </w:r>
          </w:p>
        </w:tc>
      </w:tr>
      <w:tr w:rsidR="00F2332C" w:rsidRPr="008B4C06" w:rsidTr="008148C4">
        <w:trPr>
          <w:trHeight w:val="385"/>
        </w:trPr>
        <w:tc>
          <w:tcPr>
            <w:tcW w:w="1985" w:type="dxa"/>
            <w:vMerge/>
          </w:tcPr>
          <w:p w:rsidR="00F2332C" w:rsidRPr="008B4C06"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 xml:space="preserve">Balfour/ </w:t>
            </w:r>
            <w:proofErr w:type="spellStart"/>
            <w:r w:rsidRPr="008B4C06">
              <w:rPr>
                <w:rFonts w:ascii="Arial" w:hAnsi="Arial" w:cs="Arial"/>
                <w:sz w:val="20"/>
                <w:szCs w:val="20"/>
              </w:rPr>
              <w:t>Siyathemba</w:t>
            </w:r>
            <w:proofErr w:type="spellEnd"/>
            <w:r w:rsidRPr="008B4C06">
              <w:rPr>
                <w:rFonts w:ascii="Arial" w:hAnsi="Arial" w:cs="Arial"/>
                <w:sz w:val="20"/>
                <w:szCs w:val="20"/>
              </w:rPr>
              <w:t xml:space="preserve"> Phase 3 of 6</w:t>
            </w:r>
          </w:p>
        </w:tc>
        <w:tc>
          <w:tcPr>
            <w:tcW w:w="3827" w:type="dxa"/>
            <w:shd w:val="clear" w:color="000000" w:fill="FFFFFF"/>
          </w:tcPr>
          <w:p w:rsidR="00F2332C" w:rsidRPr="00A15E91" w:rsidRDefault="00F2332C" w:rsidP="00F2332C">
            <w:pPr>
              <w:pStyle w:val="ListParagraph"/>
              <w:numPr>
                <w:ilvl w:val="0"/>
                <w:numId w:val="14"/>
              </w:numPr>
              <w:ind w:left="175" w:hanging="175"/>
              <w:jc w:val="both"/>
              <w:rPr>
                <w:rFonts w:ascii="Arial" w:hAnsi="Arial" w:cs="Arial"/>
                <w:iCs/>
                <w:sz w:val="20"/>
                <w:szCs w:val="20"/>
              </w:rPr>
            </w:pPr>
            <w:r w:rsidRPr="00A15E91">
              <w:rPr>
                <w:rFonts w:ascii="Arial" w:hAnsi="Arial" w:cs="Arial"/>
                <w:iCs/>
                <w:sz w:val="20"/>
                <w:szCs w:val="20"/>
              </w:rPr>
              <w:t xml:space="preserve">Community </w:t>
            </w:r>
            <w:r>
              <w:rPr>
                <w:rFonts w:ascii="Arial" w:hAnsi="Arial" w:cs="Arial"/>
                <w:iCs/>
                <w:sz w:val="20"/>
                <w:szCs w:val="20"/>
              </w:rPr>
              <w:t xml:space="preserve">unrest due to </w:t>
            </w:r>
            <w:r w:rsidRPr="00A15E91">
              <w:rPr>
                <w:rFonts w:ascii="Arial" w:hAnsi="Arial" w:cs="Arial"/>
                <w:iCs/>
                <w:sz w:val="20"/>
                <w:szCs w:val="20"/>
              </w:rPr>
              <w:t>employment demands</w:t>
            </w:r>
          </w:p>
          <w:p w:rsidR="00F2332C" w:rsidRPr="008B4C06" w:rsidRDefault="00F2332C" w:rsidP="00F2332C">
            <w:pPr>
              <w:ind w:left="175" w:hanging="175"/>
              <w:jc w:val="both"/>
              <w:rPr>
                <w:rFonts w:ascii="Arial" w:hAnsi="Arial" w:cs="Arial"/>
                <w:sz w:val="20"/>
                <w:szCs w:val="20"/>
              </w:rPr>
            </w:pPr>
          </w:p>
          <w:p w:rsidR="00F2332C" w:rsidRPr="00A15E91" w:rsidRDefault="00F2332C" w:rsidP="00F2332C">
            <w:pPr>
              <w:pStyle w:val="ListParagraph"/>
              <w:numPr>
                <w:ilvl w:val="0"/>
                <w:numId w:val="14"/>
              </w:numPr>
              <w:ind w:left="175" w:hanging="175"/>
              <w:jc w:val="both"/>
              <w:rPr>
                <w:rFonts w:ascii="Arial" w:hAnsi="Arial" w:cs="Arial"/>
                <w:iCs/>
                <w:sz w:val="20"/>
                <w:szCs w:val="20"/>
              </w:rPr>
            </w:pPr>
            <w:r w:rsidRPr="00A15E91">
              <w:rPr>
                <w:rFonts w:ascii="Arial" w:hAnsi="Arial" w:cs="Arial"/>
                <w:iCs/>
                <w:sz w:val="20"/>
                <w:szCs w:val="20"/>
              </w:rPr>
              <w:t>Land servitude unavailability issues</w:t>
            </w:r>
          </w:p>
          <w:p w:rsidR="00F2332C" w:rsidRPr="008B4C06" w:rsidRDefault="00F2332C" w:rsidP="00F2332C">
            <w:pPr>
              <w:ind w:left="175" w:hanging="175"/>
              <w:jc w:val="both"/>
              <w:rPr>
                <w:rFonts w:ascii="Arial" w:hAnsi="Arial" w:cs="Arial"/>
                <w:sz w:val="20"/>
                <w:szCs w:val="20"/>
              </w:rPr>
            </w:pPr>
          </w:p>
          <w:p w:rsidR="00F2332C" w:rsidRPr="00B96988" w:rsidRDefault="00F2332C" w:rsidP="00B96988">
            <w:pPr>
              <w:pStyle w:val="ListParagraph"/>
              <w:numPr>
                <w:ilvl w:val="0"/>
                <w:numId w:val="14"/>
              </w:numPr>
              <w:ind w:left="175" w:hanging="175"/>
              <w:jc w:val="both"/>
              <w:rPr>
                <w:rFonts w:ascii="Arial" w:hAnsi="Arial" w:cs="Arial"/>
                <w:iCs/>
                <w:sz w:val="20"/>
                <w:szCs w:val="20"/>
              </w:rPr>
            </w:pPr>
            <w:r w:rsidRPr="00A15E91">
              <w:rPr>
                <w:rFonts w:ascii="Arial" w:hAnsi="Arial" w:cs="Arial"/>
                <w:iCs/>
                <w:sz w:val="20"/>
                <w:szCs w:val="20"/>
              </w:rPr>
              <w:t>Hard Material encountered during excavations</w:t>
            </w:r>
          </w:p>
        </w:tc>
        <w:tc>
          <w:tcPr>
            <w:tcW w:w="3828" w:type="dxa"/>
            <w:shd w:val="clear" w:color="000000" w:fill="FFFFFF"/>
          </w:tcPr>
          <w:p w:rsidR="00F2332C" w:rsidRDefault="00F2332C" w:rsidP="00F2332C">
            <w:pPr>
              <w:pStyle w:val="ListParagraph"/>
              <w:numPr>
                <w:ilvl w:val="0"/>
                <w:numId w:val="14"/>
              </w:numPr>
              <w:ind w:left="172" w:hanging="172"/>
              <w:jc w:val="both"/>
              <w:rPr>
                <w:rFonts w:ascii="Arial" w:hAnsi="Arial" w:cs="Arial"/>
                <w:sz w:val="20"/>
                <w:szCs w:val="20"/>
              </w:rPr>
            </w:pPr>
            <w:r w:rsidRPr="00A15E91">
              <w:rPr>
                <w:rFonts w:ascii="Arial" w:hAnsi="Arial" w:cs="Arial"/>
                <w:sz w:val="20"/>
                <w:szCs w:val="20"/>
              </w:rPr>
              <w:t xml:space="preserve">The Municipality has intervened, and </w:t>
            </w:r>
            <w:r>
              <w:rPr>
                <w:rFonts w:ascii="Arial" w:hAnsi="Arial" w:cs="Arial"/>
                <w:sz w:val="20"/>
                <w:szCs w:val="20"/>
              </w:rPr>
              <w:t>c</w:t>
            </w:r>
            <w:r w:rsidRPr="00A15E91">
              <w:rPr>
                <w:rFonts w:ascii="Arial" w:hAnsi="Arial" w:cs="Arial"/>
                <w:sz w:val="20"/>
                <w:szCs w:val="20"/>
              </w:rPr>
              <w:t>ommunit</w:t>
            </w:r>
            <w:r>
              <w:rPr>
                <w:rFonts w:ascii="Arial" w:hAnsi="Arial" w:cs="Arial"/>
                <w:sz w:val="20"/>
                <w:szCs w:val="20"/>
              </w:rPr>
              <w:t>y</w:t>
            </w:r>
            <w:r w:rsidRPr="00A15E91">
              <w:rPr>
                <w:rFonts w:ascii="Arial" w:hAnsi="Arial" w:cs="Arial"/>
                <w:sz w:val="20"/>
                <w:szCs w:val="20"/>
              </w:rPr>
              <w:t xml:space="preserve"> issues were resolved successfully</w:t>
            </w:r>
          </w:p>
          <w:p w:rsidR="00F2332C" w:rsidRPr="00A15E91" w:rsidRDefault="00F2332C" w:rsidP="00F2332C">
            <w:pPr>
              <w:pStyle w:val="ListParagraph"/>
              <w:ind w:left="172"/>
              <w:jc w:val="both"/>
              <w:rPr>
                <w:rFonts w:ascii="Arial" w:hAnsi="Arial" w:cs="Arial"/>
                <w:sz w:val="20"/>
                <w:szCs w:val="20"/>
              </w:rPr>
            </w:pPr>
          </w:p>
          <w:p w:rsidR="00F2332C" w:rsidRPr="00A15E91" w:rsidRDefault="00F2332C" w:rsidP="00F2332C">
            <w:pPr>
              <w:pStyle w:val="ListParagraph"/>
              <w:numPr>
                <w:ilvl w:val="0"/>
                <w:numId w:val="14"/>
              </w:numPr>
              <w:spacing w:before="100" w:beforeAutospacing="1" w:after="100" w:afterAutospacing="1"/>
              <w:ind w:left="172" w:hanging="172"/>
              <w:jc w:val="both"/>
              <w:outlineLvl w:val="0"/>
              <w:rPr>
                <w:rFonts w:ascii="Arial" w:hAnsi="Arial" w:cs="Arial"/>
                <w:sz w:val="20"/>
                <w:szCs w:val="20"/>
              </w:rPr>
            </w:pPr>
            <w:r w:rsidRPr="00A15E91">
              <w:rPr>
                <w:rFonts w:ascii="Arial" w:hAnsi="Arial" w:cs="Arial"/>
                <w:sz w:val="20"/>
                <w:szCs w:val="20"/>
              </w:rPr>
              <w:t>The Compensation for the Land has been finalised</w:t>
            </w:r>
          </w:p>
        </w:tc>
        <w:tc>
          <w:tcPr>
            <w:tcW w:w="1701" w:type="dxa"/>
          </w:tcPr>
          <w:p w:rsidR="00F2332C" w:rsidRPr="008B4C06" w:rsidRDefault="00F2332C" w:rsidP="00F2332C">
            <w:pPr>
              <w:spacing w:before="100" w:beforeAutospacing="1" w:after="100" w:afterAutospacing="1"/>
              <w:jc w:val="both"/>
              <w:outlineLvl w:val="0"/>
              <w:rPr>
                <w:rFonts w:ascii="Arial" w:hAnsi="Arial" w:cs="Arial"/>
                <w:sz w:val="20"/>
                <w:szCs w:val="20"/>
              </w:rPr>
            </w:pPr>
            <w:r w:rsidRPr="008B4C06">
              <w:rPr>
                <w:rFonts w:ascii="Arial" w:hAnsi="Arial" w:cs="Arial"/>
                <w:sz w:val="20"/>
                <w:szCs w:val="20"/>
              </w:rPr>
              <w:t>May 2022</w:t>
            </w:r>
          </w:p>
        </w:tc>
      </w:tr>
      <w:tr w:rsidR="00F2332C" w:rsidRPr="008B4C06" w:rsidTr="00F2332C">
        <w:trPr>
          <w:trHeight w:val="385"/>
        </w:trPr>
        <w:tc>
          <w:tcPr>
            <w:tcW w:w="13467" w:type="dxa"/>
            <w:gridSpan w:val="5"/>
            <w:shd w:val="clear" w:color="auto" w:fill="C2D69B" w:themeFill="accent3" w:themeFillTint="99"/>
            <w:vAlign w:val="bottom"/>
          </w:tcPr>
          <w:p w:rsidR="00F2332C" w:rsidRPr="00392D34" w:rsidRDefault="00F2332C" w:rsidP="00F2332C">
            <w:pPr>
              <w:spacing w:before="100" w:beforeAutospacing="1" w:after="100" w:afterAutospacing="1"/>
              <w:outlineLvl w:val="0"/>
              <w:rPr>
                <w:rFonts w:ascii="Arial" w:hAnsi="Arial" w:cs="Arial"/>
                <w:sz w:val="20"/>
                <w:szCs w:val="20"/>
              </w:rPr>
            </w:pPr>
            <w:r w:rsidRPr="00F2332C">
              <w:rPr>
                <w:rFonts w:ascii="Arial" w:hAnsi="Arial" w:cs="Arial"/>
                <w:b/>
                <w:bCs/>
                <w:sz w:val="20"/>
                <w:szCs w:val="20"/>
              </w:rPr>
              <w:t>Augmentation</w:t>
            </w:r>
            <w:r>
              <w:rPr>
                <w:rFonts w:ascii="Arial" w:hAnsi="Arial" w:cs="Arial"/>
                <w:sz w:val="20"/>
                <w:szCs w:val="20"/>
              </w:rPr>
              <w:t xml:space="preserve"> </w:t>
            </w:r>
            <w:r w:rsidRPr="00F2332C">
              <w:rPr>
                <w:rFonts w:ascii="Arial" w:hAnsi="Arial" w:cs="Arial"/>
                <w:b/>
                <w:bCs/>
                <w:sz w:val="20"/>
                <w:szCs w:val="20"/>
              </w:rPr>
              <w:t>projects</w:t>
            </w:r>
          </w:p>
        </w:tc>
      </w:tr>
      <w:tr w:rsidR="00F2332C" w:rsidRPr="008B4C06" w:rsidTr="008148C4">
        <w:trPr>
          <w:trHeight w:val="385"/>
        </w:trPr>
        <w:tc>
          <w:tcPr>
            <w:tcW w:w="1985" w:type="dxa"/>
            <w:vMerge w:val="restart"/>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KZN</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Raising of Hazelmere Dam</w:t>
            </w:r>
          </w:p>
        </w:tc>
        <w:tc>
          <w:tcPr>
            <w:tcW w:w="3827" w:type="dxa"/>
          </w:tcPr>
          <w:p w:rsidR="00F2332C" w:rsidRPr="00B96988"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lang w:val="en-US"/>
              </w:rPr>
              <w:t>Unforeseen technical challenges during dam construction</w:t>
            </w:r>
          </w:p>
          <w:p w:rsidR="00B96988" w:rsidRPr="00392D34" w:rsidRDefault="00B96988" w:rsidP="00B96988">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Delays in procurement of critical instrumentation for the dam </w:t>
            </w:r>
          </w:p>
          <w:p w:rsidR="00F2332C" w:rsidRPr="00392D34" w:rsidRDefault="00F2332C" w:rsidP="00F2332C">
            <w:pPr>
              <w:ind w:left="269"/>
              <w:jc w:val="both"/>
              <w:rPr>
                <w:rFonts w:ascii="Arial" w:hAnsi="Arial" w:cs="Arial"/>
                <w:sz w:val="20"/>
                <w:szCs w:val="20"/>
                <w:lang w:val="en-US"/>
              </w:rPr>
            </w:pP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The site was handed back to contractor in October 2021 and the site establishment was completed in December 2021. </w:t>
            </w:r>
          </w:p>
          <w:p w:rsidR="00F2332C" w:rsidRPr="00392D34" w:rsidRDefault="00F2332C" w:rsidP="00F2332C">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Critical instrumentation procurement and installation included in scope of contractor</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 xml:space="preserve">October 2022 </w:t>
            </w:r>
            <w:r w:rsidRPr="00392D34">
              <w:rPr>
                <w:rFonts w:ascii="Arial" w:hAnsi="Arial" w:cs="Arial"/>
                <w:i/>
                <w:iCs/>
                <w:sz w:val="20"/>
                <w:szCs w:val="20"/>
              </w:rPr>
              <w:t>(completion of construction)</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Arial"/>
                <w:sz w:val="20"/>
                <w:szCs w:val="20"/>
              </w:rPr>
              <w:t>Cwabeni</w:t>
            </w:r>
            <w:proofErr w:type="spellEnd"/>
            <w:r w:rsidRPr="00392D34">
              <w:rPr>
                <w:rFonts w:ascii="Arial" w:hAnsi="Arial" w:cs="Arial"/>
                <w:sz w:val="20"/>
                <w:szCs w:val="20"/>
              </w:rPr>
              <w:t xml:space="preserve"> OCS Dam KZN</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Lack of funding</w:t>
            </w:r>
          </w:p>
          <w:p w:rsidR="00F2332C" w:rsidRPr="00392D34" w:rsidRDefault="00F2332C" w:rsidP="00F2332C">
            <w:pPr>
              <w:ind w:left="269"/>
              <w:jc w:val="both"/>
              <w:rPr>
                <w:rFonts w:ascii="Arial" w:hAnsi="Arial" w:cs="Arial"/>
                <w:sz w:val="20"/>
                <w:szCs w:val="20"/>
              </w:rPr>
            </w:pPr>
          </w:p>
          <w:p w:rsidR="00F2332C" w:rsidRPr="00392D34" w:rsidRDefault="00F2332C" w:rsidP="00F2332C">
            <w:pPr>
              <w:rPr>
                <w:rFonts w:ascii="Arial" w:hAnsi="Arial" w:cs="Arial"/>
                <w:sz w:val="20"/>
                <w:szCs w:val="20"/>
              </w:rPr>
            </w:pPr>
          </w:p>
          <w:p w:rsidR="00F2332C" w:rsidRPr="00392D34" w:rsidRDefault="00F2332C" w:rsidP="00F2332C">
            <w:pPr>
              <w:ind w:left="269"/>
              <w:jc w:val="both"/>
              <w:rPr>
                <w:rFonts w:ascii="Arial" w:hAnsi="Arial" w:cs="Arial"/>
                <w:sz w:val="20"/>
                <w:szCs w:val="20"/>
                <w:lang w:val="en-US"/>
              </w:rPr>
            </w:pP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The Minister issued a Directive to Umgeni Water to fund and implement the project.</w:t>
            </w:r>
          </w:p>
          <w:p w:rsidR="00F2332C" w:rsidRPr="00392D34" w:rsidRDefault="00F2332C" w:rsidP="00F2332C">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Umgeni Water has submitted a draft Implementation Agreement for consideration by DWS.</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Stephen Dlamini Dam</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Lack of funding</w:t>
            </w: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The Minister issued a Directive to Umgeni Water to fund and implement the Stephen Dlamini Dam project.</w:t>
            </w:r>
          </w:p>
          <w:p w:rsidR="00A72EF0" w:rsidRPr="00392D34" w:rsidRDefault="00A72EF0" w:rsidP="00A72EF0">
            <w:pPr>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Umgeni Water has submitted a draft Implementation Agreement for consideration by DWS.</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Default="00F2332C" w:rsidP="00F2332C">
            <w:pPr>
              <w:spacing w:before="100" w:beforeAutospacing="1" w:after="100" w:afterAutospacing="1"/>
              <w:jc w:val="both"/>
              <w:outlineLvl w:val="0"/>
              <w:rPr>
                <w:rFonts w:ascii="Arial" w:hAnsi="Arial" w:cs="Arial"/>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Arial"/>
                <w:sz w:val="20"/>
                <w:szCs w:val="20"/>
              </w:rPr>
              <w:t>Umkhomazi</w:t>
            </w:r>
            <w:proofErr w:type="spellEnd"/>
            <w:r w:rsidRPr="00392D34">
              <w:rPr>
                <w:rFonts w:ascii="Arial" w:hAnsi="Arial" w:cs="Arial"/>
                <w:sz w:val="20"/>
                <w:szCs w:val="20"/>
              </w:rPr>
              <w:t xml:space="preserve"> Water Project (UWP) - Phase 1</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finalising Water Supply Agreements</w:t>
            </w:r>
          </w:p>
          <w:p w:rsidR="00F2332C" w:rsidRPr="00392D34" w:rsidRDefault="00F2332C" w:rsidP="00F2332C">
            <w:pPr>
              <w:ind w:left="269"/>
              <w:jc w:val="both"/>
              <w:rPr>
                <w:rFonts w:ascii="Arial" w:hAnsi="Arial" w:cs="Arial"/>
                <w:sz w:val="20"/>
                <w:szCs w:val="20"/>
                <w:lang w:val="en-US"/>
              </w:rPr>
            </w:pP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The Heads of Agreement for the Water User Agreement have been drafted and negotiations are ongoing.</w:t>
            </w:r>
          </w:p>
          <w:p w:rsidR="00A72EF0" w:rsidRPr="00392D34" w:rsidRDefault="00A72EF0" w:rsidP="00A72EF0">
            <w:pPr>
              <w:ind w:left="269"/>
              <w:jc w:val="both"/>
              <w:rPr>
                <w:rFonts w:ascii="Arial" w:hAnsi="Arial" w:cs="Arial"/>
                <w:sz w:val="20"/>
                <w:szCs w:val="20"/>
              </w:rPr>
            </w:pPr>
          </w:p>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Funding of R60 million has been transferred to TCTA for project preparation activities.</w:t>
            </w:r>
            <w:r w:rsidR="00A72EF0">
              <w:rPr>
                <w:rFonts w:ascii="Arial" w:hAnsi="Arial" w:cs="Arial"/>
                <w:sz w:val="20"/>
                <w:szCs w:val="20"/>
              </w:rPr>
              <w:t>\</w:t>
            </w:r>
          </w:p>
          <w:p w:rsidR="00A72EF0" w:rsidRDefault="00A72EF0" w:rsidP="00A72EF0">
            <w:pPr>
              <w:pStyle w:val="ListParagraph"/>
              <w:rPr>
                <w:rFonts w:ascii="Arial" w:hAnsi="Arial" w:cs="Arial"/>
                <w:sz w:val="20"/>
                <w:szCs w:val="20"/>
              </w:rPr>
            </w:pPr>
          </w:p>
          <w:p w:rsidR="00F2332C" w:rsidRPr="00A72EF0" w:rsidRDefault="00A72EF0" w:rsidP="00A72EF0">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rPr>
              <w:t xml:space="preserve">The </w:t>
            </w:r>
            <w:r w:rsidR="00F2332C" w:rsidRPr="00A72EF0">
              <w:rPr>
                <w:rFonts w:ascii="Arial" w:hAnsi="Arial" w:cs="Arial"/>
                <w:sz w:val="20"/>
                <w:szCs w:val="20"/>
              </w:rPr>
              <w:t xml:space="preserve">Project Steering Committee is in place </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2028</w:t>
            </w:r>
          </w:p>
        </w:tc>
      </w:tr>
      <w:tr w:rsidR="00F2332C" w:rsidRPr="008B4C06" w:rsidTr="008148C4">
        <w:trPr>
          <w:trHeight w:val="385"/>
        </w:trPr>
        <w:tc>
          <w:tcPr>
            <w:tcW w:w="1985"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Western Cape</w:t>
            </w: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Raising of Clanwilliam Dam</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Delays in procurement outsourced services and goods</w:t>
            </w: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Previous funding constraints</w:t>
            </w: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p>
        </w:tc>
        <w:tc>
          <w:tcPr>
            <w:tcW w:w="3828" w:type="dxa"/>
          </w:tcPr>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Process for resumption of construction activities has been initiated</w:t>
            </w:r>
          </w:p>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Establishment of an Infrastructure Procurement Office to unlock procurement challenges</w:t>
            </w:r>
          </w:p>
        </w:tc>
        <w:tc>
          <w:tcPr>
            <w:tcW w:w="1701" w:type="dxa"/>
          </w:tcPr>
          <w:p w:rsidR="00F2332C" w:rsidRPr="00392D34" w:rsidRDefault="00F2332C" w:rsidP="00F2332C">
            <w:pPr>
              <w:jc w:val="both"/>
              <w:rPr>
                <w:rFonts w:ascii="Arial" w:hAnsi="Arial" w:cs="Arial"/>
                <w:sz w:val="20"/>
                <w:szCs w:val="20"/>
              </w:rPr>
            </w:pPr>
            <w:r w:rsidRPr="00392D34">
              <w:rPr>
                <w:rFonts w:ascii="Arial" w:hAnsi="Arial" w:cs="Arial"/>
                <w:sz w:val="20"/>
                <w:szCs w:val="20"/>
              </w:rPr>
              <w:t>Apr 2026</w:t>
            </w:r>
          </w:p>
          <w:p w:rsidR="00F2332C" w:rsidRPr="00392D34" w:rsidRDefault="00F2332C" w:rsidP="00F2332C">
            <w:pPr>
              <w:jc w:val="both"/>
              <w:rPr>
                <w:rFonts w:ascii="Arial" w:hAnsi="Arial" w:cs="Arial"/>
                <w:sz w:val="20"/>
                <w:szCs w:val="20"/>
              </w:rPr>
            </w:pPr>
            <w:r w:rsidRPr="00392D34">
              <w:rPr>
                <w:rFonts w:ascii="Arial" w:hAnsi="Arial" w:cs="Arial"/>
                <w:i/>
                <w:iCs/>
                <w:sz w:val="20"/>
                <w:szCs w:val="20"/>
              </w:rPr>
              <w:t>(to be revised on resumption of construction activities)</w:t>
            </w:r>
          </w:p>
        </w:tc>
      </w:tr>
      <w:tr w:rsidR="00F2332C" w:rsidRPr="008B4C06" w:rsidTr="008148C4">
        <w:trPr>
          <w:trHeight w:val="385"/>
        </w:trPr>
        <w:tc>
          <w:tcPr>
            <w:tcW w:w="1985"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Eastern Cape</w:t>
            </w: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Arial"/>
                <w:sz w:val="20"/>
                <w:szCs w:val="20"/>
              </w:rPr>
              <w:t>Mzimvubu</w:t>
            </w:r>
            <w:proofErr w:type="spellEnd"/>
            <w:r w:rsidRPr="00392D34">
              <w:rPr>
                <w:rFonts w:ascii="Arial" w:hAnsi="Arial" w:cs="Arial"/>
                <w:sz w:val="20"/>
                <w:szCs w:val="20"/>
              </w:rPr>
              <w:t xml:space="preserve"> Water Project</w:t>
            </w:r>
          </w:p>
        </w:tc>
        <w:tc>
          <w:tcPr>
            <w:tcW w:w="3827"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Long-term funding for the project not assured</w:t>
            </w:r>
          </w:p>
          <w:p w:rsidR="00A72EF0" w:rsidRPr="00392D34" w:rsidRDefault="00A72EF0" w:rsidP="00A72EF0">
            <w:pPr>
              <w:ind w:left="269"/>
              <w:jc w:val="both"/>
              <w:rPr>
                <w:rFonts w:ascii="Arial" w:hAnsi="Arial" w:cs="Arial"/>
                <w:sz w:val="20"/>
                <w:szCs w:val="20"/>
              </w:rPr>
            </w:pPr>
          </w:p>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Delays in procurement outsourced services and goods</w:t>
            </w:r>
          </w:p>
          <w:p w:rsidR="00A72EF0" w:rsidRPr="00392D34" w:rsidRDefault="00A72EF0" w:rsidP="00A72EF0">
            <w:pPr>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Challenges with obtaining the project documentation from the professional service provider</w:t>
            </w:r>
          </w:p>
        </w:tc>
        <w:tc>
          <w:tcPr>
            <w:tcW w:w="3828" w:type="dxa"/>
          </w:tcPr>
          <w:p w:rsidR="00F2332C"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The processing of tenders for the procurement of construction materials is underway</w:t>
            </w:r>
          </w:p>
          <w:p w:rsidR="00A72EF0" w:rsidRPr="00392D34" w:rsidRDefault="00A72EF0" w:rsidP="00A72EF0">
            <w:pPr>
              <w:ind w:left="274"/>
              <w:jc w:val="both"/>
              <w:rPr>
                <w:rFonts w:ascii="Arial" w:hAnsi="Arial" w:cs="Arial"/>
                <w:sz w:val="20"/>
                <w:szCs w:val="20"/>
              </w:rPr>
            </w:pPr>
          </w:p>
          <w:p w:rsidR="00F2332C" w:rsidRPr="00C871BA"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Alternative options are being considered for the completion of construction of the access roads</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North West</w:t>
            </w: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mn-cs"/>
                <w:color w:val="000000"/>
                <w:kern w:val="24"/>
                <w:sz w:val="20"/>
                <w:szCs w:val="20"/>
              </w:rPr>
              <w:t>Mokolo</w:t>
            </w:r>
            <w:proofErr w:type="spellEnd"/>
            <w:r w:rsidRPr="00392D34">
              <w:rPr>
                <w:rFonts w:ascii="Arial" w:hAnsi="Arial" w:cs="+mn-cs"/>
                <w:color w:val="000000"/>
                <w:kern w:val="24"/>
                <w:sz w:val="20"/>
                <w:szCs w:val="20"/>
              </w:rPr>
              <w:t xml:space="preserve"> Crocodile Water Augmentation Project- Phase 2 (MCWAP-2A)</w:t>
            </w:r>
          </w:p>
        </w:tc>
        <w:tc>
          <w:tcPr>
            <w:tcW w:w="3827"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Impact of delay in the Environmental Authorisations appeal decision on project activities</w:t>
            </w:r>
          </w:p>
          <w:p w:rsidR="00A72EF0" w:rsidRPr="00392D34" w:rsidRDefault="00A72EF0" w:rsidP="00A72EF0">
            <w:pPr>
              <w:ind w:left="269"/>
              <w:jc w:val="both"/>
              <w:rPr>
                <w:rFonts w:ascii="Arial" w:hAnsi="Arial" w:cs="Arial"/>
                <w:sz w:val="20"/>
                <w:szCs w:val="20"/>
              </w:rPr>
            </w:pPr>
          </w:p>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procurement of project and support services</w:t>
            </w:r>
          </w:p>
          <w:p w:rsidR="00A72EF0" w:rsidRPr="00392D34" w:rsidRDefault="00A72EF0" w:rsidP="00A72EF0">
            <w:pPr>
              <w:jc w:val="both"/>
              <w:rPr>
                <w:rFonts w:ascii="Arial" w:hAnsi="Arial" w:cs="Arial"/>
                <w:sz w:val="20"/>
                <w:szCs w:val="20"/>
              </w:rPr>
            </w:pPr>
          </w:p>
          <w:p w:rsidR="00F2332C" w:rsidRPr="00C871BA"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finalisation of tender design due to delay in appointment of Panel of Experts</w:t>
            </w:r>
          </w:p>
        </w:tc>
        <w:tc>
          <w:tcPr>
            <w:tcW w:w="3828" w:type="dxa"/>
          </w:tcPr>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The Implementation Agreement has been signed and the Water Supply Agreements are being finalised.</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April 2028</w:t>
            </w:r>
          </w:p>
        </w:tc>
      </w:tr>
      <w:tr w:rsidR="00F2332C" w:rsidRPr="008B4C06" w:rsidTr="00392D34">
        <w:trPr>
          <w:trHeight w:val="1701"/>
        </w:trPr>
        <w:tc>
          <w:tcPr>
            <w:tcW w:w="1985" w:type="dxa"/>
            <w:vMerge w:val="restart"/>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Limpopo Province</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 xml:space="preserve">Great Letaba Water Augmentation Project (GLEWAP):  </w:t>
            </w:r>
            <w:proofErr w:type="spellStart"/>
            <w:r w:rsidRPr="00392D34">
              <w:rPr>
                <w:rFonts w:ascii="Arial" w:hAnsi="Arial" w:cs="Arial"/>
                <w:sz w:val="20"/>
                <w:szCs w:val="20"/>
              </w:rPr>
              <w:t>Nwamitwa</w:t>
            </w:r>
            <w:proofErr w:type="spellEnd"/>
            <w:r w:rsidRPr="00392D34">
              <w:rPr>
                <w:rFonts w:ascii="Arial" w:hAnsi="Arial" w:cs="Arial"/>
                <w:sz w:val="20"/>
                <w:szCs w:val="20"/>
              </w:rPr>
              <w:t xml:space="preserve"> Dam</w:t>
            </w:r>
          </w:p>
        </w:tc>
        <w:tc>
          <w:tcPr>
            <w:tcW w:w="3827" w:type="dxa"/>
          </w:tcPr>
          <w:p w:rsidR="00F2332C" w:rsidRPr="00A72EF0"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lang w:val="en-US"/>
              </w:rPr>
              <w:t>Insufficient funding for project implementation</w:t>
            </w:r>
          </w:p>
          <w:p w:rsidR="00A72EF0" w:rsidRPr="00392D34" w:rsidRDefault="00A72EF0" w:rsidP="00A72EF0">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Outstanding sign-off on design work undertaken under LNW as the Implementing Agent such as the dam boundary line.</w:t>
            </w:r>
          </w:p>
        </w:tc>
        <w:tc>
          <w:tcPr>
            <w:tcW w:w="3828" w:type="dxa"/>
          </w:tcPr>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lang w:val="en-US"/>
              </w:rPr>
              <w:t>Project activities to be planned as per the availability of funding and in stages</w:t>
            </w:r>
          </w:p>
          <w:p w:rsidR="00F2332C" w:rsidRPr="00C871BA" w:rsidRDefault="00F2332C" w:rsidP="00F2332C">
            <w:pPr>
              <w:numPr>
                <w:ilvl w:val="0"/>
                <w:numId w:val="16"/>
              </w:numPr>
              <w:tabs>
                <w:tab w:val="num" w:pos="360"/>
              </w:tabs>
              <w:ind w:left="274"/>
              <w:jc w:val="both"/>
              <w:rPr>
                <w:rFonts w:ascii="Arial" w:hAnsi="Arial" w:cs="Arial"/>
                <w:sz w:val="20"/>
                <w:szCs w:val="20"/>
              </w:rPr>
            </w:pPr>
            <w:r w:rsidRPr="00C871BA">
              <w:rPr>
                <w:rFonts w:ascii="Arial" w:hAnsi="Arial" w:cs="Arial"/>
                <w:sz w:val="20"/>
                <w:szCs w:val="20"/>
                <w:lang w:val="en-US"/>
              </w:rPr>
              <w:t>Engagement with previous IA to unlock impasse with regards to outstanding dam boundary line</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jc w:val="both"/>
              <w:rPr>
                <w:rFonts w:ascii="Arial" w:hAnsi="Arial" w:cs="Arial"/>
                <w:sz w:val="20"/>
                <w:szCs w:val="20"/>
              </w:rPr>
            </w:pPr>
            <w:r w:rsidRPr="00392D34">
              <w:rPr>
                <w:rFonts w:ascii="Arial" w:hAnsi="Arial" w:cs="Arial"/>
                <w:sz w:val="20"/>
                <w:szCs w:val="20"/>
              </w:rPr>
              <w:t>Olifants River Water Resources Development Project- Phase 2D</w:t>
            </w:r>
          </w:p>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(ORWRDP-2D)</w:t>
            </w:r>
          </w:p>
        </w:tc>
        <w:tc>
          <w:tcPr>
            <w:tcW w:w="3827"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Due to funding limitations, a strategic decision was taken by DWS to re-sequence the project and project implementation will need to be reviewed. A Memorandum of Intent (MOI) was signed between DWS and Commercial Users Consortium. </w:t>
            </w:r>
          </w:p>
          <w:p w:rsidR="00F2332C" w:rsidRPr="00392D34" w:rsidRDefault="00F2332C" w:rsidP="00F2332C">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Project to be deferred as per new implementation approach </w:t>
            </w:r>
          </w:p>
        </w:tc>
        <w:tc>
          <w:tcPr>
            <w:tcW w:w="3828"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Project deferred</w:t>
            </w:r>
          </w:p>
        </w:tc>
        <w:tc>
          <w:tcPr>
            <w:tcW w:w="1701" w:type="dxa"/>
          </w:tcPr>
          <w:p w:rsidR="00F2332C" w:rsidRPr="00392D34" w:rsidRDefault="00A72EF0"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jc w:val="both"/>
              <w:rPr>
                <w:rFonts w:ascii="Arial" w:hAnsi="Arial" w:cs="Arial"/>
                <w:sz w:val="20"/>
                <w:szCs w:val="20"/>
              </w:rPr>
            </w:pPr>
            <w:r w:rsidRPr="00392D34">
              <w:rPr>
                <w:rFonts w:ascii="Arial" w:hAnsi="Arial" w:cs="Arial"/>
                <w:sz w:val="20"/>
                <w:szCs w:val="20"/>
              </w:rPr>
              <w:t>Olifants River Water Resources Development Project- Phase 2E &amp; 2F</w:t>
            </w:r>
          </w:p>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(ORWRDP-2E &amp; F)</w:t>
            </w:r>
          </w:p>
        </w:tc>
        <w:tc>
          <w:tcPr>
            <w:tcW w:w="3827"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Due to funding limitations, a strategic decision was taken by DWS to re-sequence the project and project implementation will need to be reviewed. A Memorandum of Intent (MOI) was signed between DWS and Commercial Users Consortium. </w:t>
            </w:r>
          </w:p>
          <w:p w:rsidR="00F2332C" w:rsidRPr="00392D34" w:rsidRDefault="00F2332C" w:rsidP="00F2332C">
            <w:pPr>
              <w:ind w:left="269"/>
              <w:jc w:val="both"/>
              <w:rPr>
                <w:rFonts w:ascii="Arial" w:hAnsi="Arial" w:cs="Arial"/>
                <w:sz w:val="20"/>
                <w:szCs w:val="20"/>
              </w:rPr>
            </w:pPr>
          </w:p>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Project to be deferred as per new implementation approach (ORWRDP 2E)</w:t>
            </w:r>
          </w:p>
          <w:p w:rsidR="00F2332C" w:rsidRPr="00392D34" w:rsidRDefault="00F2332C" w:rsidP="00F2332C">
            <w:pPr>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ORWRDP 2F to form part of the re-sequencing implementation model</w:t>
            </w:r>
          </w:p>
        </w:tc>
        <w:tc>
          <w:tcPr>
            <w:tcW w:w="3828" w:type="dxa"/>
          </w:tcPr>
          <w:p w:rsidR="00F2332C" w:rsidRPr="00392D34" w:rsidRDefault="00F2332C" w:rsidP="00F2332C">
            <w:pPr>
              <w:jc w:val="both"/>
              <w:rPr>
                <w:rFonts w:ascii="Arial" w:hAnsi="Arial" w:cs="Arial"/>
                <w:sz w:val="20"/>
                <w:szCs w:val="20"/>
              </w:rPr>
            </w:pPr>
            <w:r w:rsidRPr="00392D34">
              <w:rPr>
                <w:rFonts w:ascii="Arial" w:hAnsi="Arial" w:cs="Arial"/>
                <w:sz w:val="20"/>
                <w:szCs w:val="20"/>
              </w:rPr>
              <w:t>2E deferred</w:t>
            </w:r>
          </w:p>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2F -TBC</w:t>
            </w:r>
          </w:p>
        </w:tc>
        <w:tc>
          <w:tcPr>
            <w:tcW w:w="1701" w:type="dxa"/>
          </w:tcPr>
          <w:p w:rsidR="00F2332C" w:rsidRPr="00392D34" w:rsidRDefault="00A72EF0"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Raising of Tzaneen Dam</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conclusion of design work with previous Implementing Agent and application for licence to construct which is required for construction to commence</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3828" w:type="dxa"/>
          </w:tcPr>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The appointment of a new IA was approved on 17 Feb 2022.</w:t>
            </w:r>
          </w:p>
          <w:p w:rsidR="00F2332C" w:rsidRPr="00392D34" w:rsidRDefault="00F2332C" w:rsidP="00F2332C">
            <w:pPr>
              <w:numPr>
                <w:ilvl w:val="0"/>
                <w:numId w:val="16"/>
              </w:numPr>
              <w:tabs>
                <w:tab w:val="num" w:pos="360"/>
              </w:tabs>
              <w:ind w:left="274"/>
              <w:jc w:val="both"/>
              <w:rPr>
                <w:rFonts w:ascii="Arial" w:hAnsi="Arial" w:cs="Arial"/>
                <w:sz w:val="20"/>
                <w:szCs w:val="20"/>
              </w:rPr>
            </w:pPr>
            <w:r w:rsidRPr="00392D34">
              <w:rPr>
                <w:rFonts w:ascii="Arial" w:hAnsi="Arial" w:cs="Arial"/>
                <w:sz w:val="20"/>
                <w:szCs w:val="20"/>
              </w:rPr>
              <w:t>The establishment of a Project Management Office as well as the commencement of construction will start as soon as the process to appoint the Implementing Agent is finalised.</w:t>
            </w:r>
          </w:p>
        </w:tc>
        <w:tc>
          <w:tcPr>
            <w:tcW w:w="1701" w:type="dxa"/>
          </w:tcPr>
          <w:p w:rsidR="00F2332C" w:rsidRPr="00392D34" w:rsidRDefault="00F2332C" w:rsidP="00F2332C">
            <w:pPr>
              <w:jc w:val="both"/>
              <w:rPr>
                <w:rFonts w:ascii="Arial" w:hAnsi="Arial" w:cs="Arial"/>
                <w:sz w:val="20"/>
                <w:szCs w:val="20"/>
              </w:rPr>
            </w:pPr>
            <w:r w:rsidRPr="00392D34">
              <w:rPr>
                <w:rFonts w:ascii="Arial" w:hAnsi="Arial" w:cs="Arial"/>
                <w:sz w:val="20"/>
                <w:szCs w:val="20"/>
              </w:rPr>
              <w:t>June 2023</w:t>
            </w:r>
          </w:p>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i/>
                <w:iCs/>
                <w:sz w:val="20"/>
                <w:szCs w:val="20"/>
              </w:rPr>
              <w:t>(to be revised on resumption of construction activities)</w:t>
            </w:r>
          </w:p>
        </w:tc>
      </w:tr>
      <w:tr w:rsidR="00F2332C" w:rsidRPr="008B4C06" w:rsidTr="008148C4">
        <w:trPr>
          <w:trHeight w:val="385"/>
        </w:trPr>
        <w:tc>
          <w:tcPr>
            <w:tcW w:w="1985" w:type="dxa"/>
            <w:vMerge w:val="restart"/>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Eastern Cape</w:t>
            </w: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Arial"/>
                <w:sz w:val="20"/>
                <w:szCs w:val="20"/>
              </w:rPr>
              <w:t>Coerney</w:t>
            </w:r>
            <w:proofErr w:type="spellEnd"/>
            <w:r w:rsidRPr="00392D34">
              <w:rPr>
                <w:rFonts w:ascii="Arial" w:hAnsi="Arial" w:cs="Arial"/>
                <w:sz w:val="20"/>
                <w:szCs w:val="20"/>
              </w:rPr>
              <w:t xml:space="preserve"> Dam</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3827" w:type="dxa"/>
          </w:tcPr>
          <w:p w:rsidR="00F2332C" w:rsidRPr="00A72EF0" w:rsidRDefault="00F2332C" w:rsidP="00A72EF0">
            <w:pPr>
              <w:numPr>
                <w:ilvl w:val="0"/>
                <w:numId w:val="15"/>
              </w:numPr>
              <w:tabs>
                <w:tab w:val="clear" w:pos="720"/>
                <w:tab w:val="num" w:pos="269"/>
              </w:tabs>
              <w:ind w:left="269" w:hanging="284"/>
              <w:jc w:val="both"/>
              <w:rPr>
                <w:rFonts w:ascii="Arial" w:hAnsi="Arial" w:cs="Arial"/>
                <w:sz w:val="20"/>
                <w:szCs w:val="20"/>
              </w:rPr>
            </w:pPr>
            <w:r w:rsidRPr="00A72EF0">
              <w:rPr>
                <w:rFonts w:ascii="Arial" w:hAnsi="Arial" w:cs="Arial"/>
                <w:sz w:val="20"/>
                <w:szCs w:val="20"/>
              </w:rPr>
              <w:t>Delays in procurement of professional service provider</w:t>
            </w: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The </w:t>
            </w:r>
            <w:proofErr w:type="spellStart"/>
            <w:r w:rsidRPr="00392D34">
              <w:rPr>
                <w:rFonts w:ascii="Arial" w:hAnsi="Arial" w:cs="Arial"/>
                <w:sz w:val="20"/>
                <w:szCs w:val="20"/>
              </w:rPr>
              <w:t>Coerney</w:t>
            </w:r>
            <w:proofErr w:type="spellEnd"/>
            <w:r w:rsidRPr="00392D34">
              <w:rPr>
                <w:rFonts w:ascii="Arial" w:hAnsi="Arial" w:cs="Arial"/>
                <w:sz w:val="20"/>
                <w:szCs w:val="20"/>
              </w:rPr>
              <w:t xml:space="preserve"> Dam project was declared by the Minister as an Emergency Works on 10 July 2020 to enable the detailed design to be undertaken in parallel with the environmental impact assessment process.</w:t>
            </w:r>
          </w:p>
          <w:p w:rsidR="00F2332C" w:rsidRPr="00392D34" w:rsidRDefault="00F2332C" w:rsidP="00F2332C">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DWS Internal Engineering Unit was appointed on 08 October 2020 to undertake the detailed design on the project and is in the process of procuring an external professional service provider to undertake the engineering design work.</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Dec 2025</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proofErr w:type="spellStart"/>
            <w:r w:rsidRPr="00392D34">
              <w:rPr>
                <w:rFonts w:ascii="Arial" w:hAnsi="Arial" w:cs="Arial"/>
                <w:sz w:val="20"/>
                <w:szCs w:val="20"/>
              </w:rPr>
              <w:t>Zalu</w:t>
            </w:r>
            <w:proofErr w:type="spellEnd"/>
            <w:r w:rsidRPr="00392D34">
              <w:rPr>
                <w:rFonts w:ascii="Arial" w:hAnsi="Arial" w:cs="Arial"/>
                <w:sz w:val="20"/>
                <w:szCs w:val="20"/>
              </w:rPr>
              <w:t xml:space="preserve"> Dam (</w:t>
            </w:r>
            <w:proofErr w:type="spellStart"/>
            <w:r w:rsidRPr="00392D34">
              <w:rPr>
                <w:rFonts w:ascii="Arial" w:hAnsi="Arial" w:cs="Arial"/>
                <w:sz w:val="20"/>
                <w:szCs w:val="20"/>
              </w:rPr>
              <w:t>Lusikisiki</w:t>
            </w:r>
            <w:proofErr w:type="spellEnd"/>
            <w:r w:rsidRPr="00392D34">
              <w:rPr>
                <w:rFonts w:ascii="Arial" w:hAnsi="Arial" w:cs="Arial"/>
                <w:sz w:val="20"/>
                <w:szCs w:val="20"/>
              </w:rPr>
              <w:t>)</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Delays in procurement of specialist services</w:t>
            </w: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Lack of sufficient funding for the implementation of the project</w:t>
            </w: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The design work is approximately 40% complete.</w:t>
            </w:r>
          </w:p>
          <w:p w:rsidR="00F2332C" w:rsidRPr="00392D34" w:rsidRDefault="00F2332C" w:rsidP="00F2332C">
            <w:pPr>
              <w:ind w:left="269"/>
              <w:jc w:val="both"/>
              <w:rPr>
                <w:rFonts w:ascii="Arial" w:hAnsi="Arial" w:cs="Arial"/>
                <w:sz w:val="20"/>
                <w:szCs w:val="20"/>
              </w:rPr>
            </w:pPr>
          </w:p>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Process for procurement of specialist services is currently underway</w:t>
            </w:r>
          </w:p>
          <w:p w:rsidR="00F2332C" w:rsidRPr="00392D34" w:rsidRDefault="00F2332C" w:rsidP="00F2332C">
            <w:pPr>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Funding to advance the design work has been provided in the 2021 MTEF.</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vMerge/>
          </w:tcPr>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Foxwood Dam</w:t>
            </w:r>
          </w:p>
        </w:tc>
        <w:tc>
          <w:tcPr>
            <w:tcW w:w="3827" w:type="dxa"/>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Lack of funding</w:t>
            </w:r>
          </w:p>
          <w:p w:rsidR="00F2332C" w:rsidRPr="00392D34" w:rsidRDefault="00F2332C" w:rsidP="00F2332C">
            <w:pPr>
              <w:spacing w:before="100" w:beforeAutospacing="1" w:after="100" w:afterAutospacing="1"/>
              <w:jc w:val="both"/>
              <w:outlineLvl w:val="0"/>
              <w:rPr>
                <w:rFonts w:ascii="Arial" w:hAnsi="Arial" w:cs="Arial"/>
                <w:sz w:val="20"/>
                <w:szCs w:val="20"/>
              </w:rPr>
            </w:pPr>
          </w:p>
        </w:tc>
        <w:tc>
          <w:tcPr>
            <w:tcW w:w="3828"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The process of appointing Chief Directorate: Engineering Services for the provision of engineering services for the project has been initiate</w:t>
            </w:r>
            <w:r>
              <w:rPr>
                <w:rFonts w:ascii="Arial" w:hAnsi="Arial" w:cs="Arial"/>
                <w:sz w:val="20"/>
                <w:szCs w:val="20"/>
              </w:rPr>
              <w:t>d</w:t>
            </w:r>
          </w:p>
          <w:p w:rsidR="00F2332C" w:rsidRPr="00392D34" w:rsidRDefault="00F2332C" w:rsidP="00F2332C">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Funding to advance the design work has been provided in the 2022 MTEF.</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8148C4">
        <w:trPr>
          <w:trHeight w:val="385"/>
        </w:trPr>
        <w:tc>
          <w:tcPr>
            <w:tcW w:w="1985"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Western Cape</w:t>
            </w:r>
          </w:p>
        </w:tc>
        <w:tc>
          <w:tcPr>
            <w:tcW w:w="2126"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 xml:space="preserve">Berg River </w:t>
            </w:r>
            <w:proofErr w:type="spellStart"/>
            <w:r w:rsidRPr="00392D34">
              <w:rPr>
                <w:rFonts w:ascii="Arial" w:hAnsi="Arial" w:cs="Arial"/>
                <w:sz w:val="20"/>
                <w:szCs w:val="20"/>
              </w:rPr>
              <w:t>Voëlvlei</w:t>
            </w:r>
            <w:proofErr w:type="spellEnd"/>
            <w:r w:rsidRPr="00392D34">
              <w:rPr>
                <w:rFonts w:ascii="Arial" w:hAnsi="Arial" w:cs="Arial"/>
                <w:sz w:val="20"/>
                <w:szCs w:val="20"/>
              </w:rPr>
              <w:t xml:space="preserve"> Augmentation Scheme (BRVAS)</w:t>
            </w:r>
          </w:p>
        </w:tc>
        <w:tc>
          <w:tcPr>
            <w:tcW w:w="3827" w:type="dxa"/>
          </w:tcPr>
          <w:p w:rsidR="00F2332C"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securing funding</w:t>
            </w:r>
          </w:p>
          <w:p w:rsidR="00A72EF0" w:rsidRPr="00392D34" w:rsidRDefault="00A72EF0" w:rsidP="00A72EF0">
            <w:pPr>
              <w:ind w:left="269"/>
              <w:jc w:val="both"/>
              <w:rPr>
                <w:rFonts w:ascii="Arial" w:hAnsi="Arial" w:cs="Arial"/>
                <w:sz w:val="20"/>
                <w:szCs w:val="20"/>
              </w:rPr>
            </w:pP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Delay in finalising Water Supply Agreements</w:t>
            </w:r>
          </w:p>
        </w:tc>
        <w:tc>
          <w:tcPr>
            <w:tcW w:w="3828" w:type="dxa"/>
          </w:tcPr>
          <w:p w:rsidR="00F2332C" w:rsidRPr="00C871BA"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TCTA is continuing with stakeholder consultations to conclude the institutional arrangements.</w:t>
            </w:r>
          </w:p>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sidRPr="00392D34">
              <w:rPr>
                <w:rFonts w:ascii="Arial" w:hAnsi="Arial" w:cs="Arial"/>
                <w:sz w:val="20"/>
                <w:szCs w:val="20"/>
              </w:rPr>
              <w:t xml:space="preserve">Funding of R75 million has been transferred to TCTA for project preparation activities. </w:t>
            </w:r>
          </w:p>
        </w:tc>
        <w:tc>
          <w:tcPr>
            <w:tcW w:w="1701" w:type="dxa"/>
          </w:tcPr>
          <w:p w:rsidR="00F2332C" w:rsidRPr="00392D34" w:rsidRDefault="00F2332C" w:rsidP="00F2332C">
            <w:pPr>
              <w:spacing w:before="100" w:beforeAutospacing="1" w:after="100" w:afterAutospacing="1"/>
              <w:jc w:val="both"/>
              <w:outlineLvl w:val="0"/>
              <w:rPr>
                <w:rFonts w:ascii="Arial" w:hAnsi="Arial" w:cs="Arial"/>
                <w:sz w:val="20"/>
                <w:szCs w:val="20"/>
              </w:rPr>
            </w:pPr>
            <w:r w:rsidRPr="00392D34">
              <w:rPr>
                <w:rFonts w:ascii="Arial" w:hAnsi="Arial" w:cs="Arial"/>
                <w:sz w:val="20"/>
                <w:szCs w:val="20"/>
              </w:rPr>
              <w:t>TBC</w:t>
            </w:r>
          </w:p>
        </w:tc>
      </w:tr>
      <w:tr w:rsidR="00F2332C" w:rsidRPr="008B4C06" w:rsidTr="00F2332C">
        <w:trPr>
          <w:trHeight w:val="385"/>
        </w:trPr>
        <w:tc>
          <w:tcPr>
            <w:tcW w:w="13467" w:type="dxa"/>
            <w:gridSpan w:val="5"/>
            <w:shd w:val="clear" w:color="auto" w:fill="C2D69B" w:themeFill="accent3" w:themeFillTint="99"/>
            <w:vAlign w:val="bottom"/>
          </w:tcPr>
          <w:p w:rsidR="00F2332C" w:rsidRPr="00392D34" w:rsidRDefault="00F2332C" w:rsidP="00F2332C">
            <w:pPr>
              <w:spacing w:before="100" w:beforeAutospacing="1" w:after="100" w:afterAutospacing="1"/>
              <w:outlineLvl w:val="0"/>
              <w:rPr>
                <w:rFonts w:ascii="Arial" w:hAnsi="Arial" w:cs="Arial"/>
                <w:sz w:val="20"/>
                <w:szCs w:val="20"/>
              </w:rPr>
            </w:pPr>
            <w:r>
              <w:rPr>
                <w:rFonts w:ascii="Arial" w:hAnsi="Arial" w:cs="Arial"/>
                <w:b/>
              </w:rPr>
              <w:t>Bucket Eradication Project</w:t>
            </w:r>
          </w:p>
        </w:tc>
      </w:tr>
      <w:tr w:rsidR="00A72EF0" w:rsidRPr="008B4C06" w:rsidTr="00FA4400">
        <w:trPr>
          <w:trHeight w:val="385"/>
        </w:trPr>
        <w:tc>
          <w:tcPr>
            <w:tcW w:w="1985" w:type="dxa"/>
            <w:vMerge w:val="restart"/>
            <w:tcBorders>
              <w:top w:val="single" w:sz="4" w:space="0" w:color="auto"/>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Free State</w:t>
            </w: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roofErr w:type="spellStart"/>
            <w:r>
              <w:rPr>
                <w:rFonts w:ascii="Arial" w:hAnsi="Arial" w:cs="Arial"/>
                <w:sz w:val="20"/>
                <w:szCs w:val="20"/>
                <w:lang w:val="en-US"/>
              </w:rPr>
              <w:t>Ficksburg</w:t>
            </w:r>
            <w:proofErr w:type="spellEnd"/>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 xml:space="preserve">Contractor appointed in </w:t>
            </w:r>
            <w:r w:rsidR="002F2C2A">
              <w:rPr>
                <w:rFonts w:ascii="Arial" w:hAnsi="Arial" w:cs="Arial"/>
                <w:sz w:val="20"/>
                <w:szCs w:val="20"/>
                <w:lang w:val="en-US"/>
              </w:rPr>
              <w:t>March 2021,</w:t>
            </w:r>
            <w:r>
              <w:rPr>
                <w:rFonts w:ascii="Arial" w:hAnsi="Arial" w:cs="Arial"/>
                <w:sz w:val="20"/>
                <w:szCs w:val="20"/>
                <w:lang w:val="en-US"/>
              </w:rPr>
              <w:t xml:space="preserve"> however, took site in June 2021 after review of the Engineering Designs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roofErr w:type="spellStart"/>
            <w:r>
              <w:rPr>
                <w:rFonts w:ascii="Arial" w:hAnsi="Arial" w:cs="Arial"/>
                <w:sz w:val="20"/>
                <w:szCs w:val="20"/>
                <w:lang w:val="en-US"/>
              </w:rPr>
              <w:t>Clocolan</w:t>
            </w:r>
            <w:proofErr w:type="spellEnd"/>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 xml:space="preserve">Contractor appointed in </w:t>
            </w:r>
            <w:r w:rsidR="002F2C2A">
              <w:rPr>
                <w:rFonts w:ascii="Arial" w:hAnsi="Arial" w:cs="Arial"/>
                <w:sz w:val="20"/>
                <w:szCs w:val="20"/>
                <w:lang w:val="en-US"/>
              </w:rPr>
              <w:t>March 2021,</w:t>
            </w:r>
            <w:r>
              <w:rPr>
                <w:rFonts w:ascii="Arial" w:hAnsi="Arial" w:cs="Arial"/>
                <w:sz w:val="20"/>
                <w:szCs w:val="20"/>
                <w:lang w:val="en-US"/>
              </w:rPr>
              <w:t xml:space="preserve"> however, took site in June 2021 after review of the Engineering Designs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Senekal</w:t>
            </w:r>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DWS Construction appointed – delays in acquisition of material through local tenders (however service providers are non-</w:t>
            </w:r>
            <w:r w:rsidR="002F2C2A">
              <w:rPr>
                <w:rFonts w:ascii="Arial" w:hAnsi="Arial" w:cs="Arial"/>
                <w:sz w:val="20"/>
                <w:szCs w:val="20"/>
                <w:lang w:val="en-US"/>
              </w:rPr>
              <w:t>responsive,</w:t>
            </w:r>
            <w:r>
              <w:rPr>
                <w:rFonts w:ascii="Arial" w:hAnsi="Arial" w:cs="Arial"/>
                <w:sz w:val="20"/>
                <w:szCs w:val="20"/>
                <w:lang w:val="en-US"/>
              </w:rPr>
              <w:t xml:space="preserve"> and this has delayed construction activities)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Reitz</w:t>
            </w:r>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Contractor appointed took site in July 2021, after review of the Engineering Designs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Petrus Steyn</w:t>
            </w:r>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 xml:space="preserve">Contractor appointed took site in July 2022, after review of the Engineering Designs </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Arlington</w:t>
            </w:r>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Contractor appointed took site in September 2022 (re-advertisement of tender), after review of the Engineering Designs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A72EF0" w:rsidRPr="008B4C06" w:rsidTr="00FA4400">
        <w:trPr>
          <w:trHeight w:val="385"/>
        </w:trPr>
        <w:tc>
          <w:tcPr>
            <w:tcW w:w="1985" w:type="dxa"/>
            <w:vMerge/>
            <w:tcBorders>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proofErr w:type="spellStart"/>
            <w:r>
              <w:rPr>
                <w:rFonts w:ascii="Arial" w:hAnsi="Arial" w:cs="Arial"/>
                <w:sz w:val="20"/>
                <w:szCs w:val="20"/>
                <w:lang w:val="en-US"/>
              </w:rPr>
              <w:t>Dealesville</w:t>
            </w:r>
            <w:proofErr w:type="spellEnd"/>
          </w:p>
        </w:tc>
        <w:tc>
          <w:tcPr>
            <w:tcW w:w="3827"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Contractor appointed took site in September 2022 (re-advertisement of tender), after review of the Engineering Designs</w:t>
            </w:r>
          </w:p>
        </w:tc>
        <w:tc>
          <w:tcPr>
            <w:tcW w:w="3828"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Revised Construction Programme submitted and will be monitored accordingly.</w:t>
            </w:r>
          </w:p>
        </w:tc>
        <w:tc>
          <w:tcPr>
            <w:tcW w:w="1701" w:type="dxa"/>
            <w:tcBorders>
              <w:top w:val="single" w:sz="4" w:space="0" w:color="auto"/>
              <w:left w:val="single" w:sz="4" w:space="0" w:color="auto"/>
              <w:bottom w:val="single" w:sz="4" w:space="0" w:color="auto"/>
              <w:right w:val="single" w:sz="4" w:space="0" w:color="auto"/>
            </w:tcBorders>
          </w:tcPr>
          <w:p w:rsidR="00A72EF0" w:rsidRPr="00392D34" w:rsidRDefault="00A72EF0"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r w:rsidR="00F2332C" w:rsidRPr="008B4C06" w:rsidTr="00FA4400">
        <w:trPr>
          <w:trHeight w:val="385"/>
        </w:trPr>
        <w:tc>
          <w:tcPr>
            <w:tcW w:w="1985" w:type="dxa"/>
            <w:tcBorders>
              <w:top w:val="single" w:sz="4" w:space="0" w:color="auto"/>
              <w:left w:val="single" w:sz="4" w:space="0" w:color="auto"/>
              <w:bottom w:val="single" w:sz="4" w:space="0" w:color="auto"/>
              <w:right w:val="single" w:sz="4" w:space="0" w:color="auto"/>
            </w:tcBorders>
          </w:tcPr>
          <w:p w:rsidR="00F2332C" w:rsidRPr="00392D34" w:rsidRDefault="00F2332C"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Northern Cape</w:t>
            </w:r>
          </w:p>
        </w:tc>
        <w:tc>
          <w:tcPr>
            <w:tcW w:w="2126" w:type="dxa"/>
            <w:tcBorders>
              <w:top w:val="single" w:sz="4" w:space="0" w:color="auto"/>
              <w:left w:val="single" w:sz="4" w:space="0" w:color="auto"/>
              <w:bottom w:val="single" w:sz="4" w:space="0" w:color="auto"/>
              <w:right w:val="single" w:sz="4" w:space="0" w:color="auto"/>
            </w:tcBorders>
          </w:tcPr>
          <w:p w:rsidR="00F2332C" w:rsidRPr="00392D34" w:rsidRDefault="00F2332C"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Campbell</w:t>
            </w:r>
          </w:p>
        </w:tc>
        <w:tc>
          <w:tcPr>
            <w:tcW w:w="3827" w:type="dxa"/>
            <w:tcBorders>
              <w:top w:val="single" w:sz="4" w:space="0" w:color="auto"/>
              <w:left w:val="single" w:sz="4" w:space="0" w:color="auto"/>
              <w:bottom w:val="single" w:sz="4" w:space="0" w:color="auto"/>
              <w:right w:val="single" w:sz="4" w:space="0" w:color="auto"/>
            </w:tcBorders>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Contractor appointed in December 2022 however, appointment found to be irregular and will be terminated. A new contractor to b sourced and appointed within 2 months.</w:t>
            </w:r>
          </w:p>
        </w:tc>
        <w:tc>
          <w:tcPr>
            <w:tcW w:w="3828" w:type="dxa"/>
            <w:tcBorders>
              <w:top w:val="single" w:sz="4" w:space="0" w:color="auto"/>
              <w:left w:val="single" w:sz="4" w:space="0" w:color="auto"/>
              <w:bottom w:val="single" w:sz="4" w:space="0" w:color="auto"/>
              <w:right w:val="single" w:sz="4" w:space="0" w:color="auto"/>
            </w:tcBorders>
          </w:tcPr>
          <w:p w:rsidR="00F2332C" w:rsidRPr="00392D34" w:rsidRDefault="00F2332C" w:rsidP="00F2332C">
            <w:pPr>
              <w:numPr>
                <w:ilvl w:val="0"/>
                <w:numId w:val="15"/>
              </w:numPr>
              <w:tabs>
                <w:tab w:val="clear" w:pos="720"/>
                <w:tab w:val="num" w:pos="269"/>
              </w:tabs>
              <w:ind w:left="269" w:hanging="284"/>
              <w:jc w:val="both"/>
              <w:rPr>
                <w:rFonts w:ascii="Arial" w:hAnsi="Arial" w:cs="Arial"/>
                <w:sz w:val="20"/>
                <w:szCs w:val="20"/>
              </w:rPr>
            </w:pPr>
            <w:r>
              <w:rPr>
                <w:rFonts w:ascii="Arial" w:hAnsi="Arial" w:cs="Arial"/>
                <w:sz w:val="20"/>
                <w:szCs w:val="20"/>
                <w:lang w:val="en-US"/>
              </w:rPr>
              <w:t xml:space="preserve">A new contractor will be sourced and appointed within the next 3 months. </w:t>
            </w:r>
          </w:p>
        </w:tc>
        <w:tc>
          <w:tcPr>
            <w:tcW w:w="1701" w:type="dxa"/>
            <w:tcBorders>
              <w:top w:val="single" w:sz="4" w:space="0" w:color="auto"/>
              <w:left w:val="single" w:sz="4" w:space="0" w:color="auto"/>
              <w:bottom w:val="single" w:sz="4" w:space="0" w:color="auto"/>
              <w:right w:val="single" w:sz="4" w:space="0" w:color="auto"/>
            </w:tcBorders>
          </w:tcPr>
          <w:p w:rsidR="00F2332C" w:rsidRPr="00392D34" w:rsidRDefault="00F2332C" w:rsidP="00F2332C">
            <w:pPr>
              <w:spacing w:before="100" w:beforeAutospacing="1" w:after="100" w:afterAutospacing="1"/>
              <w:jc w:val="both"/>
              <w:outlineLvl w:val="0"/>
              <w:rPr>
                <w:rFonts w:ascii="Arial" w:hAnsi="Arial" w:cs="Arial"/>
                <w:sz w:val="20"/>
                <w:szCs w:val="20"/>
              </w:rPr>
            </w:pPr>
            <w:r>
              <w:rPr>
                <w:rFonts w:ascii="Arial" w:hAnsi="Arial" w:cs="Arial"/>
                <w:sz w:val="20"/>
                <w:szCs w:val="20"/>
                <w:lang w:val="en-US"/>
              </w:rPr>
              <w:t>March 2023</w:t>
            </w:r>
          </w:p>
        </w:tc>
      </w:tr>
    </w:tbl>
    <w:p w:rsidR="00ED4814" w:rsidRDefault="00ED4814" w:rsidP="00361A62">
      <w:pPr>
        <w:tabs>
          <w:tab w:val="left" w:pos="540"/>
          <w:tab w:val="left" w:pos="709"/>
        </w:tabs>
        <w:rPr>
          <w:rFonts w:ascii="Arial" w:hAnsi="Arial" w:cs="Arial"/>
          <w:bCs/>
          <w:color w:val="FF0000"/>
          <w:sz w:val="22"/>
          <w:szCs w:val="22"/>
        </w:rPr>
        <w:sectPr w:rsidR="00ED4814" w:rsidSect="00ED4814">
          <w:footerReference w:type="default" r:id="rId9"/>
          <w:pgSz w:w="15840" w:h="12240" w:orient="landscape"/>
          <w:pgMar w:top="1440" w:right="1440" w:bottom="1043" w:left="1440" w:header="720" w:footer="720" w:gutter="0"/>
          <w:cols w:space="720"/>
          <w:docGrid w:linePitch="360"/>
        </w:sectPr>
      </w:pPr>
    </w:p>
    <w:p w:rsidR="00361A62" w:rsidRPr="009D42F1" w:rsidRDefault="00361A62" w:rsidP="000046F2">
      <w:pPr>
        <w:jc w:val="both"/>
        <w:rPr>
          <w:rFonts w:ascii="Arial" w:hAnsi="Arial" w:cs="Arial"/>
          <w:b/>
          <w:sz w:val="22"/>
          <w:szCs w:val="22"/>
        </w:rPr>
      </w:pPr>
    </w:p>
    <w:sectPr w:rsidR="00361A62" w:rsidRPr="009D42F1" w:rsidSect="003C0532">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A2" w:rsidRDefault="001E53A2" w:rsidP="00B425C7">
      <w:r>
        <w:separator/>
      </w:r>
    </w:p>
  </w:endnote>
  <w:endnote w:type="continuationSeparator" w:id="0">
    <w:p w:rsidR="001E53A2" w:rsidRDefault="001E53A2"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434446">
      <w:rPr>
        <w:rFonts w:ascii="Arial" w:hAnsi="Arial" w:cs="Arial"/>
        <w:sz w:val="16"/>
        <w:szCs w:val="16"/>
      </w:rPr>
      <w:t>ASSEMBLY</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10142F">
      <w:rPr>
        <w:rFonts w:ascii="Arial" w:hAnsi="Arial" w:cs="Arial"/>
        <w:sz w:val="16"/>
        <w:szCs w:val="16"/>
      </w:rPr>
      <w:t>444</w:t>
    </w:r>
    <w:r w:rsidR="00320428">
      <w:rPr>
        <w:rFonts w:ascii="Arial" w:hAnsi="Arial" w:cs="Arial"/>
        <w:sz w:val="16"/>
        <w:szCs w:val="16"/>
      </w:rPr>
      <w:tab/>
    </w:r>
    <w:r w:rsidR="0010142F">
      <w:rPr>
        <w:rFonts w:ascii="Arial" w:hAnsi="Arial" w:cs="Arial"/>
        <w:sz w:val="16"/>
        <w:szCs w:val="16"/>
      </w:rPr>
      <w:t>NW509</w:t>
    </w:r>
    <w:r w:rsidR="009B00E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A2" w:rsidRDefault="001E53A2" w:rsidP="00B425C7">
      <w:r>
        <w:separator/>
      </w:r>
    </w:p>
  </w:footnote>
  <w:footnote w:type="continuationSeparator" w:id="0">
    <w:p w:rsidR="001E53A2" w:rsidRDefault="001E53A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32F"/>
    <w:multiLevelType w:val="hybridMultilevel"/>
    <w:tmpl w:val="1B20F032"/>
    <w:lvl w:ilvl="0" w:tplc="BB32ECF4">
      <w:start w:val="1"/>
      <w:numFmt w:val="bullet"/>
      <w:lvlText w:val=""/>
      <w:lvlJc w:val="left"/>
      <w:pPr>
        <w:tabs>
          <w:tab w:val="num" w:pos="720"/>
        </w:tabs>
        <w:ind w:left="720" w:hanging="360"/>
      </w:pPr>
      <w:rPr>
        <w:rFonts w:ascii="Symbol" w:hAnsi="Symbol" w:hint="default"/>
      </w:rPr>
    </w:lvl>
    <w:lvl w:ilvl="1" w:tplc="D6AE71B2" w:tentative="1">
      <w:start w:val="1"/>
      <w:numFmt w:val="bullet"/>
      <w:lvlText w:val=""/>
      <w:lvlJc w:val="left"/>
      <w:pPr>
        <w:tabs>
          <w:tab w:val="num" w:pos="1440"/>
        </w:tabs>
        <w:ind w:left="1440" w:hanging="360"/>
      </w:pPr>
      <w:rPr>
        <w:rFonts w:ascii="Symbol" w:hAnsi="Symbol" w:hint="default"/>
      </w:rPr>
    </w:lvl>
    <w:lvl w:ilvl="2" w:tplc="3C8E96F8" w:tentative="1">
      <w:start w:val="1"/>
      <w:numFmt w:val="bullet"/>
      <w:lvlText w:val=""/>
      <w:lvlJc w:val="left"/>
      <w:pPr>
        <w:tabs>
          <w:tab w:val="num" w:pos="2160"/>
        </w:tabs>
        <w:ind w:left="2160" w:hanging="360"/>
      </w:pPr>
      <w:rPr>
        <w:rFonts w:ascii="Symbol" w:hAnsi="Symbol" w:hint="default"/>
      </w:rPr>
    </w:lvl>
    <w:lvl w:ilvl="3" w:tplc="565C630A" w:tentative="1">
      <w:start w:val="1"/>
      <w:numFmt w:val="bullet"/>
      <w:lvlText w:val=""/>
      <w:lvlJc w:val="left"/>
      <w:pPr>
        <w:tabs>
          <w:tab w:val="num" w:pos="2880"/>
        </w:tabs>
        <w:ind w:left="2880" w:hanging="360"/>
      </w:pPr>
      <w:rPr>
        <w:rFonts w:ascii="Symbol" w:hAnsi="Symbol" w:hint="default"/>
      </w:rPr>
    </w:lvl>
    <w:lvl w:ilvl="4" w:tplc="D1EE3A9E" w:tentative="1">
      <w:start w:val="1"/>
      <w:numFmt w:val="bullet"/>
      <w:lvlText w:val=""/>
      <w:lvlJc w:val="left"/>
      <w:pPr>
        <w:tabs>
          <w:tab w:val="num" w:pos="3600"/>
        </w:tabs>
        <w:ind w:left="3600" w:hanging="360"/>
      </w:pPr>
      <w:rPr>
        <w:rFonts w:ascii="Symbol" w:hAnsi="Symbol" w:hint="default"/>
      </w:rPr>
    </w:lvl>
    <w:lvl w:ilvl="5" w:tplc="2AE298D0" w:tentative="1">
      <w:start w:val="1"/>
      <w:numFmt w:val="bullet"/>
      <w:lvlText w:val=""/>
      <w:lvlJc w:val="left"/>
      <w:pPr>
        <w:tabs>
          <w:tab w:val="num" w:pos="4320"/>
        </w:tabs>
        <w:ind w:left="4320" w:hanging="360"/>
      </w:pPr>
      <w:rPr>
        <w:rFonts w:ascii="Symbol" w:hAnsi="Symbol" w:hint="default"/>
      </w:rPr>
    </w:lvl>
    <w:lvl w:ilvl="6" w:tplc="F0FED174" w:tentative="1">
      <w:start w:val="1"/>
      <w:numFmt w:val="bullet"/>
      <w:lvlText w:val=""/>
      <w:lvlJc w:val="left"/>
      <w:pPr>
        <w:tabs>
          <w:tab w:val="num" w:pos="5040"/>
        </w:tabs>
        <w:ind w:left="5040" w:hanging="360"/>
      </w:pPr>
      <w:rPr>
        <w:rFonts w:ascii="Symbol" w:hAnsi="Symbol" w:hint="default"/>
      </w:rPr>
    </w:lvl>
    <w:lvl w:ilvl="7" w:tplc="C96261C6" w:tentative="1">
      <w:start w:val="1"/>
      <w:numFmt w:val="bullet"/>
      <w:lvlText w:val=""/>
      <w:lvlJc w:val="left"/>
      <w:pPr>
        <w:tabs>
          <w:tab w:val="num" w:pos="5760"/>
        </w:tabs>
        <w:ind w:left="5760" w:hanging="360"/>
      </w:pPr>
      <w:rPr>
        <w:rFonts w:ascii="Symbol" w:hAnsi="Symbol" w:hint="default"/>
      </w:rPr>
    </w:lvl>
    <w:lvl w:ilvl="8" w:tplc="5CA47F1E" w:tentative="1">
      <w:start w:val="1"/>
      <w:numFmt w:val="bullet"/>
      <w:lvlText w:val=""/>
      <w:lvlJc w:val="left"/>
      <w:pPr>
        <w:tabs>
          <w:tab w:val="num" w:pos="6480"/>
        </w:tabs>
        <w:ind w:left="6480" w:hanging="360"/>
      </w:pPr>
      <w:rPr>
        <w:rFonts w:ascii="Symbol" w:hAnsi="Symbol"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1DA4E82"/>
    <w:multiLevelType w:val="hybridMultilevel"/>
    <w:tmpl w:val="CAF47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D313FB7"/>
    <w:multiLevelType w:val="hybridMultilevel"/>
    <w:tmpl w:val="14869660"/>
    <w:lvl w:ilvl="0" w:tplc="3858E9CE">
      <w:start w:val="1"/>
      <w:numFmt w:val="bullet"/>
      <w:lvlText w:val=""/>
      <w:lvlJc w:val="left"/>
      <w:pPr>
        <w:tabs>
          <w:tab w:val="num" w:pos="1166"/>
        </w:tabs>
        <w:ind w:left="1166" w:hanging="360"/>
      </w:pPr>
      <w:rPr>
        <w:rFonts w:ascii="Symbol" w:hAnsi="Symbol" w:hint="default"/>
      </w:rPr>
    </w:lvl>
    <w:lvl w:ilvl="1" w:tplc="3618ABF6" w:tentative="1">
      <w:start w:val="1"/>
      <w:numFmt w:val="bullet"/>
      <w:lvlText w:val=""/>
      <w:lvlJc w:val="left"/>
      <w:pPr>
        <w:tabs>
          <w:tab w:val="num" w:pos="1886"/>
        </w:tabs>
        <w:ind w:left="1886" w:hanging="360"/>
      </w:pPr>
      <w:rPr>
        <w:rFonts w:ascii="Symbol" w:hAnsi="Symbol" w:hint="default"/>
      </w:rPr>
    </w:lvl>
    <w:lvl w:ilvl="2" w:tplc="79705562" w:tentative="1">
      <w:start w:val="1"/>
      <w:numFmt w:val="bullet"/>
      <w:lvlText w:val=""/>
      <w:lvlJc w:val="left"/>
      <w:pPr>
        <w:tabs>
          <w:tab w:val="num" w:pos="2606"/>
        </w:tabs>
        <w:ind w:left="2606" w:hanging="360"/>
      </w:pPr>
      <w:rPr>
        <w:rFonts w:ascii="Symbol" w:hAnsi="Symbol" w:hint="default"/>
      </w:rPr>
    </w:lvl>
    <w:lvl w:ilvl="3" w:tplc="07FCABD4" w:tentative="1">
      <w:start w:val="1"/>
      <w:numFmt w:val="bullet"/>
      <w:lvlText w:val=""/>
      <w:lvlJc w:val="left"/>
      <w:pPr>
        <w:tabs>
          <w:tab w:val="num" w:pos="3326"/>
        </w:tabs>
        <w:ind w:left="3326" w:hanging="360"/>
      </w:pPr>
      <w:rPr>
        <w:rFonts w:ascii="Symbol" w:hAnsi="Symbol" w:hint="default"/>
      </w:rPr>
    </w:lvl>
    <w:lvl w:ilvl="4" w:tplc="888C0CF6" w:tentative="1">
      <w:start w:val="1"/>
      <w:numFmt w:val="bullet"/>
      <w:lvlText w:val=""/>
      <w:lvlJc w:val="left"/>
      <w:pPr>
        <w:tabs>
          <w:tab w:val="num" w:pos="4046"/>
        </w:tabs>
        <w:ind w:left="4046" w:hanging="360"/>
      </w:pPr>
      <w:rPr>
        <w:rFonts w:ascii="Symbol" w:hAnsi="Symbol" w:hint="default"/>
      </w:rPr>
    </w:lvl>
    <w:lvl w:ilvl="5" w:tplc="B7281CB2" w:tentative="1">
      <w:start w:val="1"/>
      <w:numFmt w:val="bullet"/>
      <w:lvlText w:val=""/>
      <w:lvlJc w:val="left"/>
      <w:pPr>
        <w:tabs>
          <w:tab w:val="num" w:pos="4766"/>
        </w:tabs>
        <w:ind w:left="4766" w:hanging="360"/>
      </w:pPr>
      <w:rPr>
        <w:rFonts w:ascii="Symbol" w:hAnsi="Symbol" w:hint="default"/>
      </w:rPr>
    </w:lvl>
    <w:lvl w:ilvl="6" w:tplc="5F6C1A7E" w:tentative="1">
      <w:start w:val="1"/>
      <w:numFmt w:val="bullet"/>
      <w:lvlText w:val=""/>
      <w:lvlJc w:val="left"/>
      <w:pPr>
        <w:tabs>
          <w:tab w:val="num" w:pos="5486"/>
        </w:tabs>
        <w:ind w:left="5486" w:hanging="360"/>
      </w:pPr>
      <w:rPr>
        <w:rFonts w:ascii="Symbol" w:hAnsi="Symbol" w:hint="default"/>
      </w:rPr>
    </w:lvl>
    <w:lvl w:ilvl="7" w:tplc="BE566F56" w:tentative="1">
      <w:start w:val="1"/>
      <w:numFmt w:val="bullet"/>
      <w:lvlText w:val=""/>
      <w:lvlJc w:val="left"/>
      <w:pPr>
        <w:tabs>
          <w:tab w:val="num" w:pos="6206"/>
        </w:tabs>
        <w:ind w:left="6206" w:hanging="360"/>
      </w:pPr>
      <w:rPr>
        <w:rFonts w:ascii="Symbol" w:hAnsi="Symbol" w:hint="default"/>
      </w:rPr>
    </w:lvl>
    <w:lvl w:ilvl="8" w:tplc="AFD61E3C" w:tentative="1">
      <w:start w:val="1"/>
      <w:numFmt w:val="bullet"/>
      <w:lvlText w:val=""/>
      <w:lvlJc w:val="left"/>
      <w:pPr>
        <w:tabs>
          <w:tab w:val="num" w:pos="6926"/>
        </w:tabs>
        <w:ind w:left="6926" w:hanging="360"/>
      </w:pPr>
      <w:rPr>
        <w:rFonts w:ascii="Symbol" w:hAnsi="Symbol"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3E5B18"/>
    <w:multiLevelType w:val="hybridMultilevel"/>
    <w:tmpl w:val="FD0E8CAC"/>
    <w:lvl w:ilvl="0" w:tplc="1C090001">
      <w:start w:val="1"/>
      <w:numFmt w:val="bullet"/>
      <w:lvlText w:val=""/>
      <w:lvlJc w:val="left"/>
      <w:pPr>
        <w:ind w:left="634" w:hanging="360"/>
      </w:pPr>
      <w:rPr>
        <w:rFonts w:ascii="Symbol" w:hAnsi="Symbol" w:hint="default"/>
      </w:rPr>
    </w:lvl>
    <w:lvl w:ilvl="1" w:tplc="1C090003" w:tentative="1">
      <w:start w:val="1"/>
      <w:numFmt w:val="bullet"/>
      <w:lvlText w:val="o"/>
      <w:lvlJc w:val="left"/>
      <w:pPr>
        <w:ind w:left="1354" w:hanging="360"/>
      </w:pPr>
      <w:rPr>
        <w:rFonts w:ascii="Courier New" w:hAnsi="Courier New" w:cs="Courier New" w:hint="default"/>
      </w:rPr>
    </w:lvl>
    <w:lvl w:ilvl="2" w:tplc="1C090005" w:tentative="1">
      <w:start w:val="1"/>
      <w:numFmt w:val="bullet"/>
      <w:lvlText w:val=""/>
      <w:lvlJc w:val="left"/>
      <w:pPr>
        <w:ind w:left="2074" w:hanging="360"/>
      </w:pPr>
      <w:rPr>
        <w:rFonts w:ascii="Wingdings" w:hAnsi="Wingdings" w:hint="default"/>
      </w:rPr>
    </w:lvl>
    <w:lvl w:ilvl="3" w:tplc="1C090001" w:tentative="1">
      <w:start w:val="1"/>
      <w:numFmt w:val="bullet"/>
      <w:lvlText w:val=""/>
      <w:lvlJc w:val="left"/>
      <w:pPr>
        <w:ind w:left="2794" w:hanging="360"/>
      </w:pPr>
      <w:rPr>
        <w:rFonts w:ascii="Symbol" w:hAnsi="Symbol" w:hint="default"/>
      </w:rPr>
    </w:lvl>
    <w:lvl w:ilvl="4" w:tplc="1C090003" w:tentative="1">
      <w:start w:val="1"/>
      <w:numFmt w:val="bullet"/>
      <w:lvlText w:val="o"/>
      <w:lvlJc w:val="left"/>
      <w:pPr>
        <w:ind w:left="3514" w:hanging="360"/>
      </w:pPr>
      <w:rPr>
        <w:rFonts w:ascii="Courier New" w:hAnsi="Courier New" w:cs="Courier New" w:hint="default"/>
      </w:rPr>
    </w:lvl>
    <w:lvl w:ilvl="5" w:tplc="1C090005" w:tentative="1">
      <w:start w:val="1"/>
      <w:numFmt w:val="bullet"/>
      <w:lvlText w:val=""/>
      <w:lvlJc w:val="left"/>
      <w:pPr>
        <w:ind w:left="4234" w:hanging="360"/>
      </w:pPr>
      <w:rPr>
        <w:rFonts w:ascii="Wingdings" w:hAnsi="Wingdings" w:hint="default"/>
      </w:rPr>
    </w:lvl>
    <w:lvl w:ilvl="6" w:tplc="1C090001" w:tentative="1">
      <w:start w:val="1"/>
      <w:numFmt w:val="bullet"/>
      <w:lvlText w:val=""/>
      <w:lvlJc w:val="left"/>
      <w:pPr>
        <w:ind w:left="4954" w:hanging="360"/>
      </w:pPr>
      <w:rPr>
        <w:rFonts w:ascii="Symbol" w:hAnsi="Symbol" w:hint="default"/>
      </w:rPr>
    </w:lvl>
    <w:lvl w:ilvl="7" w:tplc="1C090003" w:tentative="1">
      <w:start w:val="1"/>
      <w:numFmt w:val="bullet"/>
      <w:lvlText w:val="o"/>
      <w:lvlJc w:val="left"/>
      <w:pPr>
        <w:ind w:left="5674" w:hanging="360"/>
      </w:pPr>
      <w:rPr>
        <w:rFonts w:ascii="Courier New" w:hAnsi="Courier New" w:cs="Courier New" w:hint="default"/>
      </w:rPr>
    </w:lvl>
    <w:lvl w:ilvl="8" w:tplc="1C090005" w:tentative="1">
      <w:start w:val="1"/>
      <w:numFmt w:val="bullet"/>
      <w:lvlText w:val=""/>
      <w:lvlJc w:val="left"/>
      <w:pPr>
        <w:ind w:left="6394" w:hanging="360"/>
      </w:pPr>
      <w:rPr>
        <w:rFonts w:ascii="Wingdings" w:hAnsi="Wingdings" w:hint="default"/>
      </w:rPr>
    </w:lvl>
  </w:abstractNum>
  <w:abstractNum w:abstractNumId="1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2"/>
  </w:num>
  <w:num w:numId="5">
    <w:abstractNumId w:val="7"/>
  </w:num>
  <w:num w:numId="6">
    <w:abstractNumId w:val="12"/>
  </w:num>
  <w:num w:numId="7">
    <w:abstractNumId w:val="8"/>
  </w:num>
  <w:num w:numId="8">
    <w:abstractNumId w:val="15"/>
  </w:num>
  <w:num w:numId="9">
    <w:abstractNumId w:val="5"/>
  </w:num>
  <w:num w:numId="10">
    <w:abstractNumId w:val="9"/>
  </w:num>
  <w:num w:numId="11">
    <w:abstractNumId w:val="11"/>
  </w:num>
  <w:num w:numId="12">
    <w:abstractNumId w:val="3"/>
  </w:num>
  <w:num w:numId="13">
    <w:abstractNumId w:val="13"/>
  </w:num>
  <w:num w:numId="14">
    <w:abstractNumId w:val="6"/>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46F2"/>
    <w:rsid w:val="00016BD3"/>
    <w:rsid w:val="00030DFB"/>
    <w:rsid w:val="00036748"/>
    <w:rsid w:val="0004074C"/>
    <w:rsid w:val="000446F4"/>
    <w:rsid w:val="00074524"/>
    <w:rsid w:val="000831BB"/>
    <w:rsid w:val="000934C4"/>
    <w:rsid w:val="000B34AD"/>
    <w:rsid w:val="000C5E0E"/>
    <w:rsid w:val="000E553B"/>
    <w:rsid w:val="000E6B42"/>
    <w:rsid w:val="000F352C"/>
    <w:rsid w:val="001001A2"/>
    <w:rsid w:val="0010142F"/>
    <w:rsid w:val="00122733"/>
    <w:rsid w:val="00132946"/>
    <w:rsid w:val="001502EB"/>
    <w:rsid w:val="001529B2"/>
    <w:rsid w:val="00156713"/>
    <w:rsid w:val="00157F05"/>
    <w:rsid w:val="001812CC"/>
    <w:rsid w:val="00181796"/>
    <w:rsid w:val="001823A8"/>
    <w:rsid w:val="00183C80"/>
    <w:rsid w:val="001B35A3"/>
    <w:rsid w:val="001B7A43"/>
    <w:rsid w:val="001D558B"/>
    <w:rsid w:val="001E51B8"/>
    <w:rsid w:val="001E53A2"/>
    <w:rsid w:val="001F5603"/>
    <w:rsid w:val="001F5C4A"/>
    <w:rsid w:val="0020468E"/>
    <w:rsid w:val="002150F3"/>
    <w:rsid w:val="00220C7A"/>
    <w:rsid w:val="00230C75"/>
    <w:rsid w:val="002411EA"/>
    <w:rsid w:val="0025254A"/>
    <w:rsid w:val="00252C1E"/>
    <w:rsid w:val="002A2874"/>
    <w:rsid w:val="002A33D7"/>
    <w:rsid w:val="002A49D6"/>
    <w:rsid w:val="002E0E61"/>
    <w:rsid w:val="002E28C0"/>
    <w:rsid w:val="002E4D05"/>
    <w:rsid w:val="002E6E62"/>
    <w:rsid w:val="002F2C2A"/>
    <w:rsid w:val="002F5876"/>
    <w:rsid w:val="003076B5"/>
    <w:rsid w:val="00320428"/>
    <w:rsid w:val="0032055C"/>
    <w:rsid w:val="00321013"/>
    <w:rsid w:val="00331137"/>
    <w:rsid w:val="00361A62"/>
    <w:rsid w:val="00380022"/>
    <w:rsid w:val="003810FA"/>
    <w:rsid w:val="00392D34"/>
    <w:rsid w:val="00396F00"/>
    <w:rsid w:val="003978CD"/>
    <w:rsid w:val="003A2BBE"/>
    <w:rsid w:val="003A6E94"/>
    <w:rsid w:val="003B4A32"/>
    <w:rsid w:val="003C0532"/>
    <w:rsid w:val="003C072E"/>
    <w:rsid w:val="003C78B7"/>
    <w:rsid w:val="003D0A7E"/>
    <w:rsid w:val="003D15D2"/>
    <w:rsid w:val="003D5644"/>
    <w:rsid w:val="00413529"/>
    <w:rsid w:val="004238AB"/>
    <w:rsid w:val="00426F76"/>
    <w:rsid w:val="00434446"/>
    <w:rsid w:val="004634E5"/>
    <w:rsid w:val="00465FFF"/>
    <w:rsid w:val="00466EAD"/>
    <w:rsid w:val="00474C67"/>
    <w:rsid w:val="00481D62"/>
    <w:rsid w:val="00496665"/>
    <w:rsid w:val="004F49A4"/>
    <w:rsid w:val="0051142D"/>
    <w:rsid w:val="00521AE7"/>
    <w:rsid w:val="005233A0"/>
    <w:rsid w:val="005256FF"/>
    <w:rsid w:val="005372AE"/>
    <w:rsid w:val="00543F1D"/>
    <w:rsid w:val="0056431D"/>
    <w:rsid w:val="005652AC"/>
    <w:rsid w:val="00572F73"/>
    <w:rsid w:val="00577F75"/>
    <w:rsid w:val="00582455"/>
    <w:rsid w:val="005B2BBC"/>
    <w:rsid w:val="005B519C"/>
    <w:rsid w:val="005C36E2"/>
    <w:rsid w:val="005D2DE2"/>
    <w:rsid w:val="005F0147"/>
    <w:rsid w:val="00602DEC"/>
    <w:rsid w:val="006039D7"/>
    <w:rsid w:val="00605FF8"/>
    <w:rsid w:val="00615805"/>
    <w:rsid w:val="00620D7D"/>
    <w:rsid w:val="0064231A"/>
    <w:rsid w:val="00654995"/>
    <w:rsid w:val="00655ACE"/>
    <w:rsid w:val="00663F2F"/>
    <w:rsid w:val="00665772"/>
    <w:rsid w:val="00683AF7"/>
    <w:rsid w:val="006930CF"/>
    <w:rsid w:val="006C1DCC"/>
    <w:rsid w:val="006C6246"/>
    <w:rsid w:val="006D12FA"/>
    <w:rsid w:val="006D2BE4"/>
    <w:rsid w:val="006D467A"/>
    <w:rsid w:val="006E5263"/>
    <w:rsid w:val="006E63DA"/>
    <w:rsid w:val="006F2C6E"/>
    <w:rsid w:val="0070388C"/>
    <w:rsid w:val="0071106A"/>
    <w:rsid w:val="00714546"/>
    <w:rsid w:val="007245BB"/>
    <w:rsid w:val="00730FF0"/>
    <w:rsid w:val="0073119E"/>
    <w:rsid w:val="0075396C"/>
    <w:rsid w:val="007542EA"/>
    <w:rsid w:val="00762593"/>
    <w:rsid w:val="007736B5"/>
    <w:rsid w:val="00780580"/>
    <w:rsid w:val="007B5F00"/>
    <w:rsid w:val="007C3899"/>
    <w:rsid w:val="007D3043"/>
    <w:rsid w:val="007E0301"/>
    <w:rsid w:val="007E12DD"/>
    <w:rsid w:val="007E49F2"/>
    <w:rsid w:val="007F33A6"/>
    <w:rsid w:val="00800190"/>
    <w:rsid w:val="008113F4"/>
    <w:rsid w:val="008148C4"/>
    <w:rsid w:val="008179CA"/>
    <w:rsid w:val="00827C48"/>
    <w:rsid w:val="00831CF8"/>
    <w:rsid w:val="00835C12"/>
    <w:rsid w:val="00853A3E"/>
    <w:rsid w:val="00870FDE"/>
    <w:rsid w:val="008732AD"/>
    <w:rsid w:val="008740F6"/>
    <w:rsid w:val="00893C99"/>
    <w:rsid w:val="008B4C06"/>
    <w:rsid w:val="008C5C6B"/>
    <w:rsid w:val="008D06B0"/>
    <w:rsid w:val="008D7EBE"/>
    <w:rsid w:val="008E3EF2"/>
    <w:rsid w:val="008F6257"/>
    <w:rsid w:val="009031A0"/>
    <w:rsid w:val="00963A60"/>
    <w:rsid w:val="00970119"/>
    <w:rsid w:val="0097260B"/>
    <w:rsid w:val="00983286"/>
    <w:rsid w:val="00990959"/>
    <w:rsid w:val="009A5088"/>
    <w:rsid w:val="009B00E8"/>
    <w:rsid w:val="009B2AB0"/>
    <w:rsid w:val="009D11D6"/>
    <w:rsid w:val="009D42F1"/>
    <w:rsid w:val="009E358F"/>
    <w:rsid w:val="009F465B"/>
    <w:rsid w:val="00A01F17"/>
    <w:rsid w:val="00A02FCD"/>
    <w:rsid w:val="00A032A2"/>
    <w:rsid w:val="00A03B16"/>
    <w:rsid w:val="00A070C8"/>
    <w:rsid w:val="00A15780"/>
    <w:rsid w:val="00A15E91"/>
    <w:rsid w:val="00A2416C"/>
    <w:rsid w:val="00A32C57"/>
    <w:rsid w:val="00A36581"/>
    <w:rsid w:val="00A3690A"/>
    <w:rsid w:val="00A50E96"/>
    <w:rsid w:val="00A5476E"/>
    <w:rsid w:val="00A727AC"/>
    <w:rsid w:val="00A72EF0"/>
    <w:rsid w:val="00A73ED2"/>
    <w:rsid w:val="00A75EB5"/>
    <w:rsid w:val="00A8211F"/>
    <w:rsid w:val="00A91DBE"/>
    <w:rsid w:val="00A97256"/>
    <w:rsid w:val="00AA319F"/>
    <w:rsid w:val="00AA5921"/>
    <w:rsid w:val="00AB6BE7"/>
    <w:rsid w:val="00AC5FBC"/>
    <w:rsid w:val="00AD0A5A"/>
    <w:rsid w:val="00AE4F3B"/>
    <w:rsid w:val="00AE5FB2"/>
    <w:rsid w:val="00B21B5B"/>
    <w:rsid w:val="00B24AAE"/>
    <w:rsid w:val="00B30B1F"/>
    <w:rsid w:val="00B353E7"/>
    <w:rsid w:val="00B425C7"/>
    <w:rsid w:val="00B45EDD"/>
    <w:rsid w:val="00B52304"/>
    <w:rsid w:val="00B61DEA"/>
    <w:rsid w:val="00B80014"/>
    <w:rsid w:val="00B84896"/>
    <w:rsid w:val="00B84ACE"/>
    <w:rsid w:val="00B93867"/>
    <w:rsid w:val="00B96988"/>
    <w:rsid w:val="00BA3CEF"/>
    <w:rsid w:val="00BA4A5C"/>
    <w:rsid w:val="00BE4F5E"/>
    <w:rsid w:val="00C10852"/>
    <w:rsid w:val="00C25AF4"/>
    <w:rsid w:val="00C36A1F"/>
    <w:rsid w:val="00C45B63"/>
    <w:rsid w:val="00C6195D"/>
    <w:rsid w:val="00C66E23"/>
    <w:rsid w:val="00C71DBB"/>
    <w:rsid w:val="00C73E91"/>
    <w:rsid w:val="00C871BA"/>
    <w:rsid w:val="00C91683"/>
    <w:rsid w:val="00CA66A5"/>
    <w:rsid w:val="00CB23A0"/>
    <w:rsid w:val="00CD1540"/>
    <w:rsid w:val="00CD3258"/>
    <w:rsid w:val="00D03FF3"/>
    <w:rsid w:val="00D27F60"/>
    <w:rsid w:val="00D430CA"/>
    <w:rsid w:val="00D4312A"/>
    <w:rsid w:val="00D4621C"/>
    <w:rsid w:val="00D54604"/>
    <w:rsid w:val="00D7018D"/>
    <w:rsid w:val="00D76864"/>
    <w:rsid w:val="00D832BB"/>
    <w:rsid w:val="00D86FA6"/>
    <w:rsid w:val="00D9521B"/>
    <w:rsid w:val="00DA0702"/>
    <w:rsid w:val="00DB4651"/>
    <w:rsid w:val="00DB6146"/>
    <w:rsid w:val="00DC1C19"/>
    <w:rsid w:val="00DC5111"/>
    <w:rsid w:val="00DE5A13"/>
    <w:rsid w:val="00DF44C4"/>
    <w:rsid w:val="00DF769D"/>
    <w:rsid w:val="00E10799"/>
    <w:rsid w:val="00E22831"/>
    <w:rsid w:val="00E34BD8"/>
    <w:rsid w:val="00E44929"/>
    <w:rsid w:val="00E44FA4"/>
    <w:rsid w:val="00E510DA"/>
    <w:rsid w:val="00E6082E"/>
    <w:rsid w:val="00E8264C"/>
    <w:rsid w:val="00E928E5"/>
    <w:rsid w:val="00EA562C"/>
    <w:rsid w:val="00EC1849"/>
    <w:rsid w:val="00ED4814"/>
    <w:rsid w:val="00EE1640"/>
    <w:rsid w:val="00EE2A70"/>
    <w:rsid w:val="00EE6969"/>
    <w:rsid w:val="00F2332C"/>
    <w:rsid w:val="00F32449"/>
    <w:rsid w:val="00F40180"/>
    <w:rsid w:val="00F40190"/>
    <w:rsid w:val="00F42569"/>
    <w:rsid w:val="00F445F4"/>
    <w:rsid w:val="00F45143"/>
    <w:rsid w:val="00F70BD2"/>
    <w:rsid w:val="00F72296"/>
    <w:rsid w:val="00F7567C"/>
    <w:rsid w:val="00F76F04"/>
    <w:rsid w:val="00F80256"/>
    <w:rsid w:val="00F96274"/>
    <w:rsid w:val="00FA4F1A"/>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table" w:customStyle="1" w:styleId="TableGrid1">
    <w:name w:val="Table Grid1"/>
    <w:basedOn w:val="TableNormal"/>
    <w:next w:val="TableGrid"/>
    <w:uiPriority w:val="59"/>
    <w:rsid w:val="00893C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55470343">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569386040">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98637974">
      <w:bodyDiv w:val="1"/>
      <w:marLeft w:val="0"/>
      <w:marRight w:val="0"/>
      <w:marTop w:val="0"/>
      <w:marBottom w:val="0"/>
      <w:divBdr>
        <w:top w:val="none" w:sz="0" w:space="0" w:color="auto"/>
        <w:left w:val="none" w:sz="0" w:space="0" w:color="auto"/>
        <w:bottom w:val="none" w:sz="0" w:space="0" w:color="auto"/>
        <w:right w:val="none" w:sz="0" w:space="0" w:color="auto"/>
      </w:divBdr>
    </w:div>
    <w:div w:id="1200238307">
      <w:bodyDiv w:val="1"/>
      <w:marLeft w:val="0"/>
      <w:marRight w:val="0"/>
      <w:marTop w:val="0"/>
      <w:marBottom w:val="0"/>
      <w:divBdr>
        <w:top w:val="none" w:sz="0" w:space="0" w:color="auto"/>
        <w:left w:val="none" w:sz="0" w:space="0" w:color="auto"/>
        <w:bottom w:val="none" w:sz="0" w:space="0" w:color="auto"/>
        <w:right w:val="none" w:sz="0" w:space="0" w:color="auto"/>
      </w:divBdr>
    </w:div>
    <w:div w:id="1377899898">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664895824">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A205-2200-47B8-BDFE-4ADD6114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2022-04-07T09:23:00Z</dcterms:created>
  <dcterms:modified xsi:type="dcterms:W3CDTF">2022-04-07T09:23:00Z</dcterms:modified>
</cp:coreProperties>
</file>