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7" w:rsidRDefault="00340787" w:rsidP="00340787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A73B2A">
        <w:rPr>
          <w:rFonts w:cs="Arial"/>
          <w:b/>
          <w:bCs/>
          <w:sz w:val="32"/>
          <w:szCs w:val="32"/>
        </w:rPr>
        <w:t>NATIONAL ASSEMBLY</w:t>
      </w:r>
    </w:p>
    <w:p w:rsidR="00340787" w:rsidRPr="00437052" w:rsidRDefault="00340787" w:rsidP="00340787">
      <w:pPr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bookmarkStart w:id="0" w:name="_GoBack"/>
      <w:bookmarkEnd w:id="0"/>
      <w:r>
        <w:rPr>
          <w:rFonts w:cs="Arial"/>
          <w:b/>
          <w:color w:val="FF0000"/>
          <w:sz w:val="36"/>
          <w:szCs w:val="36"/>
        </w:rPr>
        <w:t xml:space="preserve"> </w:t>
      </w:r>
    </w:p>
    <w:p w:rsidR="00340787" w:rsidRPr="00A73B2A" w:rsidRDefault="00340787" w:rsidP="00340787">
      <w:pPr>
        <w:spacing w:after="0" w:line="240" w:lineRule="auto"/>
        <w:jc w:val="both"/>
        <w:rPr>
          <w:rFonts w:cs="Arial"/>
          <w:b/>
          <w:bCs/>
          <w:sz w:val="32"/>
          <w:szCs w:val="32"/>
          <w:u w:val="single"/>
        </w:rPr>
      </w:pPr>
      <w:r w:rsidRPr="00A73B2A">
        <w:rPr>
          <w:rFonts w:cs="Arial"/>
          <w:b/>
          <w:bCs/>
          <w:sz w:val="32"/>
          <w:szCs w:val="32"/>
          <w:u w:val="single"/>
        </w:rPr>
        <w:t>QUESTION NO</w:t>
      </w:r>
      <w:r w:rsidRPr="00A73B2A">
        <w:rPr>
          <w:rFonts w:cs="Arial"/>
          <w:b/>
          <w:bCs/>
          <w:color w:val="000000" w:themeColor="text1"/>
          <w:sz w:val="32"/>
          <w:szCs w:val="32"/>
          <w:u w:val="single"/>
        </w:rPr>
        <w:t>. 443</w:t>
      </w:r>
      <w:r w:rsidRPr="00A73B2A">
        <w:rPr>
          <w:rFonts w:cs="Arial"/>
          <w:b/>
          <w:bCs/>
          <w:sz w:val="32"/>
          <w:szCs w:val="32"/>
          <w:u w:val="single"/>
        </w:rPr>
        <w:t>-2022</w:t>
      </w:r>
    </w:p>
    <w:p w:rsidR="00340787" w:rsidRPr="00A73B2A" w:rsidRDefault="00340787" w:rsidP="00340787">
      <w:pPr>
        <w:pStyle w:val="DACBODYTEXT"/>
        <w:spacing w:after="0" w:line="240" w:lineRule="auto"/>
        <w:ind w:left="0"/>
        <w:rPr>
          <w:b/>
          <w:sz w:val="32"/>
          <w:szCs w:val="32"/>
          <w:u w:val="single"/>
        </w:rPr>
      </w:pPr>
      <w:r w:rsidRPr="00A73B2A">
        <w:rPr>
          <w:b/>
          <w:sz w:val="32"/>
          <w:szCs w:val="32"/>
          <w:u w:val="single"/>
        </w:rPr>
        <w:t>WRITTEN REPLY</w:t>
      </w:r>
    </w:p>
    <w:p w:rsidR="00340787" w:rsidRPr="00A73B2A" w:rsidRDefault="00340787" w:rsidP="00340787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</w:rPr>
      </w:pPr>
      <w:r w:rsidRPr="00A73B2A">
        <w:rPr>
          <w:rFonts w:cs="Arial"/>
          <w:b/>
          <w:bCs/>
          <w:sz w:val="32"/>
          <w:szCs w:val="32"/>
        </w:rPr>
        <w:t>INTERNAL QUESTION PAPER NO.</w:t>
      </w:r>
      <w:r w:rsidRPr="00A73B2A">
        <w:rPr>
          <w:rFonts w:cs="Arial"/>
          <w:b/>
          <w:bCs/>
          <w:color w:val="000000" w:themeColor="text1"/>
          <w:sz w:val="32"/>
          <w:szCs w:val="32"/>
        </w:rPr>
        <w:t>4</w:t>
      </w:r>
      <w:r w:rsidRPr="00A73B2A">
        <w:rPr>
          <w:rFonts w:cs="Arial"/>
          <w:b/>
          <w:bCs/>
          <w:sz w:val="32"/>
          <w:szCs w:val="32"/>
        </w:rPr>
        <w:t>–</w:t>
      </w:r>
      <w:r w:rsidRPr="00A73B2A">
        <w:rPr>
          <w:rFonts w:cs="Arial"/>
          <w:b/>
          <w:sz w:val="32"/>
          <w:szCs w:val="32"/>
        </w:rPr>
        <w:t xml:space="preserve">2022, DATE OF PUBLICATION 25 FEBRUARY 2022 </w:t>
      </w:r>
    </w:p>
    <w:p w:rsidR="00340787" w:rsidRPr="00A73B2A" w:rsidRDefault="00340787" w:rsidP="00340787">
      <w:pPr>
        <w:spacing w:before="100" w:beforeAutospacing="1" w:after="0" w:line="240" w:lineRule="auto"/>
        <w:jc w:val="both"/>
        <w:outlineLvl w:val="0"/>
        <w:rPr>
          <w:b/>
          <w:sz w:val="32"/>
          <w:szCs w:val="32"/>
        </w:rPr>
      </w:pPr>
      <w:r w:rsidRPr="00A73B2A">
        <w:rPr>
          <w:b/>
          <w:sz w:val="32"/>
          <w:szCs w:val="32"/>
        </w:rPr>
        <w:t>“NKOSI B N LUTHULI (IFP) TO ASK THE MINISTER OF SPORT, ARTS AND CULTURE”</w:t>
      </w:r>
      <w:r w:rsidR="000518D0" w:rsidRPr="00A73B2A">
        <w:rPr>
          <w:b/>
          <w:sz w:val="32"/>
          <w:szCs w:val="32"/>
        </w:rPr>
        <w:fldChar w:fldCharType="begin"/>
      </w:r>
      <w:r w:rsidRPr="00A73B2A">
        <w:rPr>
          <w:b/>
          <w:sz w:val="32"/>
          <w:szCs w:val="32"/>
        </w:rPr>
        <w:instrText xml:space="preserve"> XE "Sport, Arts and Culture" </w:instrText>
      </w:r>
      <w:r w:rsidR="000518D0" w:rsidRPr="00A73B2A">
        <w:rPr>
          <w:b/>
          <w:sz w:val="32"/>
          <w:szCs w:val="32"/>
        </w:rPr>
        <w:fldChar w:fldCharType="end"/>
      </w:r>
      <w:r w:rsidRPr="00A73B2A">
        <w:rPr>
          <w:b/>
          <w:sz w:val="32"/>
          <w:szCs w:val="32"/>
        </w:rPr>
        <w:t>:</w:t>
      </w:r>
    </w:p>
    <w:p w:rsidR="00340787" w:rsidRPr="00AD6596" w:rsidRDefault="00340787" w:rsidP="00340787">
      <w:pPr>
        <w:pStyle w:val="DACBODYTEXT"/>
        <w:spacing w:line="240" w:lineRule="auto"/>
        <w:ind w:left="0"/>
        <w:jc w:val="both"/>
        <w:rPr>
          <w:b/>
          <w:sz w:val="36"/>
          <w:szCs w:val="36"/>
        </w:rPr>
      </w:pPr>
      <w:r w:rsidRPr="00AD6596">
        <w:rPr>
          <w:sz w:val="36"/>
          <w:szCs w:val="36"/>
        </w:rPr>
        <w:t>Whether his Department, in collaboration with National Federations and/or Local Municipalities, have come together to establish a programme (a) directed at ensuring that sport is a priority in underprivileged areas and (b) to provide (</w:t>
      </w:r>
      <w:proofErr w:type="spellStart"/>
      <w:r w:rsidRPr="00AD6596">
        <w:rPr>
          <w:sz w:val="36"/>
          <w:szCs w:val="36"/>
        </w:rPr>
        <w:t>i</w:t>
      </w:r>
      <w:proofErr w:type="spellEnd"/>
      <w:r w:rsidRPr="00AD6596">
        <w:rPr>
          <w:sz w:val="36"/>
          <w:szCs w:val="36"/>
        </w:rPr>
        <w:t xml:space="preserve">) facilities, (ii) infrastructure and (iii) the necessary funding; if not, why not, in each case; if so, what are the relevant details in each case?                                           </w:t>
      </w:r>
      <w:r w:rsidRPr="00AD6596">
        <w:rPr>
          <w:b/>
          <w:sz w:val="36"/>
          <w:szCs w:val="36"/>
        </w:rPr>
        <w:t>NW508E</w:t>
      </w:r>
    </w:p>
    <w:p w:rsidR="00340787" w:rsidRPr="00AD6596" w:rsidRDefault="00340787" w:rsidP="00340787">
      <w:pPr>
        <w:spacing w:line="240" w:lineRule="auto"/>
        <w:jc w:val="both"/>
        <w:rPr>
          <w:rFonts w:cs="Arial"/>
          <w:b/>
          <w:sz w:val="36"/>
          <w:szCs w:val="36"/>
        </w:rPr>
      </w:pPr>
      <w:r w:rsidRPr="00AD6596">
        <w:rPr>
          <w:rFonts w:cs="Arial"/>
          <w:b/>
          <w:sz w:val="36"/>
          <w:szCs w:val="36"/>
        </w:rPr>
        <w:t>Reply</w:t>
      </w:r>
    </w:p>
    <w:p w:rsidR="00340787" w:rsidRPr="00AD6596" w:rsidRDefault="00340787" w:rsidP="00340787">
      <w:pPr>
        <w:spacing w:before="100" w:beforeAutospacing="1" w:after="100" w:afterAutospacing="1" w:line="240" w:lineRule="auto"/>
        <w:jc w:val="both"/>
        <w:outlineLvl w:val="0"/>
        <w:rPr>
          <w:rFonts w:cs="Arial"/>
          <w:color w:val="000000"/>
          <w:sz w:val="36"/>
          <w:szCs w:val="36"/>
        </w:rPr>
      </w:pPr>
      <w:r w:rsidRPr="00AD6596">
        <w:rPr>
          <w:sz w:val="36"/>
          <w:szCs w:val="36"/>
        </w:rPr>
        <w:t>(</w:t>
      </w:r>
      <w:r>
        <w:rPr>
          <w:rFonts w:cs="Arial"/>
          <w:color w:val="000000"/>
          <w:sz w:val="36"/>
          <w:szCs w:val="36"/>
        </w:rPr>
        <w:t xml:space="preserve">(a). </w:t>
      </w:r>
      <w:r w:rsidRPr="00AD6596">
        <w:rPr>
          <w:rFonts w:cs="Arial"/>
          <w:color w:val="000000"/>
          <w:sz w:val="36"/>
          <w:szCs w:val="36"/>
        </w:rPr>
        <w:t xml:space="preserve">The establishment of Club and </w:t>
      </w:r>
      <w:r>
        <w:rPr>
          <w:rFonts w:cs="Arial"/>
          <w:color w:val="000000"/>
          <w:sz w:val="36"/>
          <w:szCs w:val="36"/>
        </w:rPr>
        <w:t xml:space="preserve">Rural Sport Development within </w:t>
      </w:r>
      <w:r w:rsidRPr="00AD6596">
        <w:rPr>
          <w:rFonts w:cs="Arial"/>
          <w:color w:val="000000"/>
          <w:sz w:val="36"/>
          <w:szCs w:val="36"/>
        </w:rPr>
        <w:t>communities and traditional councils was to</w:t>
      </w:r>
      <w:r>
        <w:rPr>
          <w:rFonts w:cs="Arial"/>
          <w:color w:val="000000"/>
          <w:sz w:val="36"/>
          <w:szCs w:val="36"/>
        </w:rPr>
        <w:t xml:space="preserve"> ensure that access is created </w:t>
      </w:r>
      <w:r w:rsidRPr="00AD6596">
        <w:rPr>
          <w:rFonts w:cs="Arial"/>
          <w:color w:val="000000"/>
          <w:sz w:val="36"/>
          <w:szCs w:val="36"/>
        </w:rPr>
        <w:t>within communities in remote areas. The c</w:t>
      </w:r>
      <w:r>
        <w:rPr>
          <w:rFonts w:cs="Arial"/>
          <w:color w:val="000000"/>
          <w:sz w:val="36"/>
          <w:szCs w:val="36"/>
        </w:rPr>
        <w:t xml:space="preserve">lubs and traditional council’s </w:t>
      </w:r>
      <w:r w:rsidRPr="00AD6596">
        <w:rPr>
          <w:rFonts w:cs="Arial"/>
          <w:color w:val="000000"/>
          <w:sz w:val="36"/>
          <w:szCs w:val="36"/>
        </w:rPr>
        <w:t xml:space="preserve">teams play in a league system whose main aim is to- </w:t>
      </w:r>
    </w:p>
    <w:p w:rsidR="00340787" w:rsidRPr="00AD6596" w:rsidRDefault="00340787" w:rsidP="0034078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Calibri" w:cs="Arial"/>
          <w:sz w:val="36"/>
          <w:szCs w:val="36"/>
          <w:lang w:val="en-US" w:eastAsia="ar-SA"/>
        </w:rPr>
      </w:pPr>
      <w:r w:rsidRPr="00AD6596">
        <w:rPr>
          <w:rFonts w:eastAsia="Calibri" w:cs="Arial"/>
          <w:sz w:val="36"/>
          <w:szCs w:val="36"/>
          <w:lang w:val="en-US" w:eastAsia="ar-SA"/>
        </w:rPr>
        <w:t>Revive the interest of sport within communities, increased participation and identify talented athletes.</w:t>
      </w:r>
    </w:p>
    <w:p w:rsidR="00340787" w:rsidRPr="00AD6596" w:rsidRDefault="00340787" w:rsidP="0034078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Calibri" w:cs="Arial"/>
          <w:color w:val="000000"/>
          <w:sz w:val="36"/>
          <w:szCs w:val="36"/>
          <w:lang w:val="en-US" w:eastAsia="ar-SA"/>
        </w:rPr>
      </w:pPr>
      <w:r w:rsidRPr="00AD6596">
        <w:rPr>
          <w:rFonts w:eastAsia="Calibri" w:cs="Arial"/>
          <w:sz w:val="36"/>
          <w:szCs w:val="36"/>
          <w:lang w:val="en-US" w:eastAsia="ar-SA"/>
        </w:rPr>
        <w:t xml:space="preserve">Enhance the level of performance of talented athletes and coaches and increase the rate of sports development.   </w:t>
      </w:r>
    </w:p>
    <w:p w:rsidR="00340787" w:rsidRPr="00AD6596" w:rsidRDefault="00340787" w:rsidP="00340787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Arial"/>
          <w:color w:val="000000"/>
          <w:sz w:val="36"/>
          <w:szCs w:val="36"/>
          <w:lang w:val="en-US" w:eastAsia="ar-SA"/>
        </w:rPr>
      </w:pPr>
      <w:r w:rsidRPr="00AD6596">
        <w:rPr>
          <w:rFonts w:eastAsia="Calibri" w:cs="Arial"/>
          <w:color w:val="000000"/>
          <w:sz w:val="36"/>
          <w:szCs w:val="36"/>
          <w:lang w:val="en-US" w:eastAsia="ar-SA"/>
        </w:rPr>
        <w:lastRenderedPageBreak/>
        <w:t>National federations enhance the education of ind</w:t>
      </w:r>
      <w:r>
        <w:rPr>
          <w:rFonts w:eastAsia="Calibri" w:cs="Arial"/>
          <w:color w:val="000000"/>
          <w:sz w:val="36"/>
          <w:szCs w:val="36"/>
          <w:lang w:val="en-US" w:eastAsia="ar-SA"/>
        </w:rPr>
        <w:t xml:space="preserve">ividuals and groups by </w:t>
      </w:r>
      <w:r w:rsidRPr="00AD6596">
        <w:rPr>
          <w:rFonts w:eastAsia="Calibri" w:cs="Arial"/>
          <w:color w:val="000000"/>
          <w:sz w:val="36"/>
          <w:szCs w:val="36"/>
          <w:lang w:val="en-US" w:eastAsia="ar-SA"/>
        </w:rPr>
        <w:t>means of training opportunities to coaches, adm</w:t>
      </w:r>
      <w:r>
        <w:rPr>
          <w:rFonts w:eastAsia="Calibri" w:cs="Arial"/>
          <w:color w:val="000000"/>
          <w:sz w:val="36"/>
          <w:szCs w:val="36"/>
          <w:lang w:val="en-US" w:eastAsia="ar-SA"/>
        </w:rPr>
        <w:t>inistrators, and technical</w:t>
      </w:r>
      <w:r w:rsidRPr="00AD6596">
        <w:rPr>
          <w:rFonts w:eastAsia="Calibri" w:cs="Arial"/>
          <w:color w:val="000000"/>
          <w:sz w:val="36"/>
          <w:szCs w:val="36"/>
          <w:lang w:val="en-US" w:eastAsia="ar-SA"/>
        </w:rPr>
        <w:t xml:space="preserve"> officials. </w:t>
      </w:r>
    </w:p>
    <w:p w:rsidR="00340787" w:rsidRPr="00AD6596" w:rsidRDefault="00340787" w:rsidP="00340787">
      <w:pPr>
        <w:pStyle w:val="DACBODYTEXT"/>
        <w:spacing w:line="240" w:lineRule="auto"/>
        <w:ind w:left="720" w:hanging="720"/>
        <w:jc w:val="both"/>
        <w:rPr>
          <w:sz w:val="36"/>
          <w:szCs w:val="36"/>
        </w:rPr>
      </w:pPr>
      <w:r w:rsidRPr="00AD6596">
        <w:rPr>
          <w:rFonts w:cs="Arial"/>
          <w:sz w:val="36"/>
          <w:szCs w:val="36"/>
        </w:rPr>
        <w:t xml:space="preserve">(b) </w:t>
      </w:r>
      <w:r w:rsidRPr="00AD6596">
        <w:rPr>
          <w:rFonts w:cs="Arial"/>
          <w:sz w:val="36"/>
          <w:szCs w:val="36"/>
        </w:rPr>
        <w:tab/>
      </w:r>
      <w:r w:rsidRPr="00AD6596">
        <w:rPr>
          <w:sz w:val="36"/>
          <w:szCs w:val="36"/>
        </w:rPr>
        <w:t>Government established a Build for Sport and Recreation Programme (BSRP) as a funding model for delivery of sport facilities through the former Department of Sport and Recreation. In 2004/5 BSRP was integrated in the Municipal Infrastructure Grant (MIG), which by design municipalities a</w:t>
      </w:r>
      <w:r>
        <w:rPr>
          <w:sz w:val="36"/>
          <w:szCs w:val="36"/>
        </w:rPr>
        <w:t>re</w:t>
      </w:r>
      <w:r w:rsidRPr="00AD6596">
        <w:rPr>
          <w:sz w:val="36"/>
          <w:szCs w:val="36"/>
        </w:rPr>
        <w:t xml:space="preserve"> Implementing Agents (IA). This decision was informed by </w:t>
      </w:r>
      <w:r>
        <w:rPr>
          <w:sz w:val="36"/>
          <w:szCs w:val="36"/>
        </w:rPr>
        <w:t>the</w:t>
      </w:r>
      <w:r w:rsidRPr="00AD6596">
        <w:rPr>
          <w:sz w:val="36"/>
          <w:szCs w:val="36"/>
        </w:rPr>
        <w:t xml:space="preserve"> need to integrate certain infrastructure investments targeting Municipalities to ensure coherent and coordinated infrastructure development in Municipalities. </w:t>
      </w:r>
    </w:p>
    <w:p w:rsidR="00340787" w:rsidRPr="00AD6596" w:rsidRDefault="00340787" w:rsidP="00340787">
      <w:pPr>
        <w:pStyle w:val="DACBODYTEXT"/>
        <w:spacing w:line="240" w:lineRule="auto"/>
        <w:ind w:left="720"/>
        <w:jc w:val="both"/>
        <w:rPr>
          <w:sz w:val="36"/>
          <w:szCs w:val="36"/>
          <w:lang w:val="en-US"/>
        </w:rPr>
      </w:pPr>
      <w:r w:rsidRPr="00AD6596">
        <w:rPr>
          <w:sz w:val="36"/>
          <w:szCs w:val="36"/>
        </w:rPr>
        <w:t>In 2016/17, the Department managed to convince both Parliament, National Treasury (NT) and Cooperative Government and Traditional Affairs (COGTA) to ring-fence portion of 5% of sport infrastructure in the Municipal Infrastructure Grant. The MIG focuses on basic needs and prioritizes the previously disadvantaged areas.</w:t>
      </w:r>
    </w:p>
    <w:p w:rsidR="00340787" w:rsidRDefault="00340787" w:rsidP="00340787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340787" w:rsidRDefault="00340787" w:rsidP="00340787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340787" w:rsidRDefault="00340787" w:rsidP="00340787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340787" w:rsidRDefault="00340787" w:rsidP="00340787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340787" w:rsidRDefault="00340787" w:rsidP="00340787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340787" w:rsidRDefault="00340787" w:rsidP="00340787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6A33F5" w:rsidRDefault="009E6339"/>
    <w:sectPr w:rsidR="006A33F5" w:rsidSect="0005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C3F"/>
    <w:multiLevelType w:val="hybridMultilevel"/>
    <w:tmpl w:val="AB44C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0787"/>
    <w:rsid w:val="000518D0"/>
    <w:rsid w:val="00340787"/>
    <w:rsid w:val="009E6339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40787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40787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40787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340787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2022-03-22T10:04:00Z</dcterms:created>
  <dcterms:modified xsi:type="dcterms:W3CDTF">2022-03-22T10:04:00Z</dcterms:modified>
</cp:coreProperties>
</file>