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C46850">
        <w:rPr>
          <w:rFonts w:ascii="Times New Roman" w:hAnsi="Times New Roman" w:cs="Times New Roman"/>
          <w:b/>
          <w:sz w:val="24"/>
          <w:szCs w:val="24"/>
        </w:rPr>
        <w:t xml:space="preserve"> 442</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584726">
        <w:rPr>
          <w:rFonts w:ascii="Times New Roman" w:hAnsi="Times New Roman" w:cs="Times New Roman"/>
          <w:b/>
          <w:sz w:val="24"/>
          <w:szCs w:val="24"/>
          <w:u w:val="single"/>
        </w:rPr>
        <w:t>F INTERNAL QUESTION PAPER: 23/08</w:t>
      </w:r>
      <w:r w:rsidR="005B389D">
        <w:rPr>
          <w:rFonts w:ascii="Times New Roman" w:hAnsi="Times New Roman" w:cs="Times New Roman"/>
          <w:b/>
          <w:sz w:val="24"/>
          <w:szCs w:val="24"/>
          <w:u w:val="single"/>
        </w:rPr>
        <w:t>/</w:t>
      </w:r>
      <w:r w:rsidR="00C06F25">
        <w:rPr>
          <w:rFonts w:ascii="Times New Roman" w:hAnsi="Times New Roman" w:cs="Times New Roman"/>
          <w:b/>
          <w:sz w:val="24"/>
          <w:szCs w:val="24"/>
          <w:u w:val="single"/>
        </w:rPr>
        <w:t>2019</w:t>
      </w:r>
    </w:p>
    <w:p w:rsidR="006D7B63" w:rsidRDefault="00584726">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10</w:t>
      </w:r>
      <w:r w:rsidR="00C06F25">
        <w:rPr>
          <w:rFonts w:ascii="Times New Roman" w:hAnsi="Times New Roman" w:cs="Times New Roman"/>
          <w:b/>
          <w:sz w:val="24"/>
          <w:szCs w:val="24"/>
          <w:u w:val="single"/>
        </w:rPr>
        <w:t>/2019</w:t>
      </w:r>
    </w:p>
    <w:p w:rsidR="00C46850" w:rsidRPr="00C46850" w:rsidRDefault="00C46850" w:rsidP="00C46850">
      <w:pPr>
        <w:spacing w:before="100" w:beforeAutospacing="1" w:after="100" w:afterAutospacing="1" w:line="240" w:lineRule="auto"/>
        <w:ind w:left="720" w:hanging="720"/>
        <w:jc w:val="both"/>
        <w:outlineLvl w:val="0"/>
        <w:rPr>
          <w:rFonts w:ascii="Times New Roman" w:eastAsia="Times New Roman" w:hAnsi="Times New Roman" w:cs="Times New Roman"/>
          <w:b/>
          <w:sz w:val="24"/>
          <w:szCs w:val="24"/>
          <w:lang w:val="en-US"/>
        </w:rPr>
      </w:pPr>
      <w:r w:rsidRPr="00C46850">
        <w:rPr>
          <w:rFonts w:ascii="Times New Roman" w:eastAsia="Times New Roman" w:hAnsi="Times New Roman" w:cs="Times New Roman"/>
          <w:b/>
          <w:sz w:val="24"/>
          <w:szCs w:val="24"/>
          <w:lang w:val="en-US"/>
        </w:rPr>
        <w:t>442.</w:t>
      </w:r>
      <w:r w:rsidRPr="00C46850">
        <w:rPr>
          <w:rFonts w:ascii="Times New Roman" w:eastAsia="Times New Roman" w:hAnsi="Times New Roman" w:cs="Times New Roman"/>
          <w:b/>
          <w:sz w:val="24"/>
          <w:szCs w:val="24"/>
          <w:lang w:val="en-US"/>
        </w:rPr>
        <w:tab/>
        <w:t>Mrs N I Tarabella Marchesi (DA) to ask the Minister of Basic Education</w:t>
      </w:r>
      <w:r w:rsidR="000253A0" w:rsidRPr="00C46850">
        <w:rPr>
          <w:rFonts w:ascii="Times New Roman" w:eastAsia="Times New Roman" w:hAnsi="Times New Roman" w:cs="Times New Roman"/>
          <w:b/>
          <w:sz w:val="24"/>
          <w:szCs w:val="24"/>
          <w:lang w:val="en-US"/>
        </w:rPr>
        <w:fldChar w:fldCharType="begin"/>
      </w:r>
      <w:r w:rsidRPr="00C46850">
        <w:rPr>
          <w:rFonts w:ascii="Calibri" w:eastAsia="Calibri" w:hAnsi="Calibri" w:cs="Times New Roman"/>
        </w:rPr>
        <w:instrText xml:space="preserve"> XE "</w:instrText>
      </w:r>
      <w:r w:rsidRPr="00C46850">
        <w:rPr>
          <w:rFonts w:ascii="Times New Roman" w:eastAsia="Times New Roman" w:hAnsi="Times New Roman" w:cs="Times New Roman"/>
          <w:b/>
          <w:sz w:val="24"/>
          <w:szCs w:val="24"/>
          <w:lang w:val="en-US"/>
        </w:rPr>
        <w:instrText>Basic Education</w:instrText>
      </w:r>
      <w:r w:rsidRPr="00C46850">
        <w:rPr>
          <w:rFonts w:ascii="Calibri" w:eastAsia="Calibri" w:hAnsi="Calibri" w:cs="Times New Roman"/>
        </w:rPr>
        <w:instrText xml:space="preserve">" </w:instrText>
      </w:r>
      <w:r w:rsidR="000253A0" w:rsidRPr="00C46850">
        <w:rPr>
          <w:rFonts w:ascii="Times New Roman" w:eastAsia="Times New Roman" w:hAnsi="Times New Roman" w:cs="Times New Roman"/>
          <w:b/>
          <w:sz w:val="24"/>
          <w:szCs w:val="24"/>
          <w:lang w:val="en-US"/>
        </w:rPr>
        <w:fldChar w:fldCharType="end"/>
      </w:r>
      <w:r w:rsidRPr="00C46850">
        <w:rPr>
          <w:rFonts w:ascii="Times New Roman" w:eastAsia="Times New Roman" w:hAnsi="Times New Roman" w:cs="Times New Roman"/>
          <w:b/>
          <w:sz w:val="24"/>
          <w:szCs w:val="24"/>
          <w:lang w:val="en-US"/>
        </w:rPr>
        <w:t>:</w:t>
      </w:r>
    </w:p>
    <w:p w:rsidR="00C46850" w:rsidRPr="00C46850" w:rsidRDefault="00C46850" w:rsidP="00C46850">
      <w:pPr>
        <w:spacing w:before="100" w:beforeAutospacing="1" w:after="100" w:afterAutospacing="1" w:line="240" w:lineRule="auto"/>
        <w:ind w:left="1440" w:hanging="720"/>
        <w:jc w:val="both"/>
        <w:rPr>
          <w:rFonts w:ascii="Times New Roman" w:eastAsia="Times New Roman" w:hAnsi="Times New Roman" w:cs="Times New Roman"/>
          <w:sz w:val="24"/>
          <w:szCs w:val="24"/>
          <w:lang w:val="en-US"/>
        </w:rPr>
      </w:pPr>
      <w:r w:rsidRPr="00C46850">
        <w:rPr>
          <w:rFonts w:ascii="Times New Roman" w:eastAsia="Times New Roman" w:hAnsi="Times New Roman" w:cs="Times New Roman"/>
          <w:sz w:val="24"/>
          <w:szCs w:val="24"/>
          <w:lang w:val="en-US"/>
        </w:rPr>
        <w:t>(1)</w:t>
      </w:r>
      <w:r w:rsidRPr="00C46850">
        <w:rPr>
          <w:rFonts w:ascii="Times New Roman" w:eastAsia="Times New Roman" w:hAnsi="Times New Roman" w:cs="Times New Roman"/>
          <w:sz w:val="24"/>
          <w:szCs w:val="24"/>
          <w:lang w:val="en-US"/>
        </w:rPr>
        <w:tab/>
        <w:t>What (a) number of educators have been found guilty of using corporal punishment to enforce discipline in the classroom (i) in each of the past three school years and (ii) since 1 January 2019 and (b) action was taken against each of the specified educators;</w:t>
      </w:r>
    </w:p>
    <w:p w:rsidR="00C46850" w:rsidRPr="00C46850" w:rsidRDefault="00C46850" w:rsidP="00C46850">
      <w:pPr>
        <w:spacing w:before="100" w:beforeAutospacing="1" w:after="100" w:afterAutospacing="1" w:line="240" w:lineRule="auto"/>
        <w:ind w:left="1440" w:hanging="720"/>
        <w:jc w:val="both"/>
        <w:rPr>
          <w:rFonts w:ascii="Times New Roman" w:eastAsia="Calibri" w:hAnsi="Times New Roman" w:cs="Times New Roman"/>
          <w:sz w:val="24"/>
          <w:szCs w:val="24"/>
        </w:rPr>
      </w:pPr>
      <w:r w:rsidRPr="00C46850">
        <w:rPr>
          <w:rFonts w:ascii="Times New Roman" w:eastAsia="Times New Roman" w:hAnsi="Times New Roman" w:cs="Times New Roman"/>
          <w:sz w:val="24"/>
          <w:szCs w:val="24"/>
          <w:lang w:val="en-US"/>
        </w:rPr>
        <w:t>(2)</w:t>
      </w:r>
      <w:r w:rsidRPr="00C46850">
        <w:rPr>
          <w:rFonts w:ascii="Times New Roman" w:eastAsia="Times New Roman" w:hAnsi="Times New Roman" w:cs="Times New Roman"/>
          <w:sz w:val="24"/>
          <w:szCs w:val="24"/>
          <w:lang w:val="en-US"/>
        </w:rPr>
        <w:tab/>
        <w:t>whether (a) her department and/or (b) provincial departments of education provide professional development training to educators on how to discipline learners without using corporal punishment; if not, in each case, why not; if so, what (i) are the relevant details in each case and (ii) number of educators have undergone training since 1 January 2016?</w:t>
      </w:r>
      <w:r w:rsidRPr="00C46850">
        <w:rPr>
          <w:rFonts w:ascii="Times New Roman" w:eastAsia="Times New Roman" w:hAnsi="Times New Roman" w:cs="Times New Roman"/>
          <w:sz w:val="24"/>
          <w:szCs w:val="24"/>
          <w:lang w:val="en-US"/>
        </w:rPr>
        <w:tab/>
      </w:r>
      <w:r w:rsidRPr="00C46850">
        <w:rPr>
          <w:rFonts w:ascii="Times New Roman" w:eastAsia="Calibri" w:hAnsi="Times New Roman" w:cs="Times New Roman"/>
          <w:sz w:val="24"/>
          <w:szCs w:val="24"/>
        </w:rPr>
        <w:tab/>
      </w:r>
      <w:r w:rsidRPr="00C46850">
        <w:rPr>
          <w:rFonts w:ascii="Times New Roman" w:eastAsia="Calibri" w:hAnsi="Times New Roman" w:cs="Times New Roman"/>
          <w:sz w:val="24"/>
          <w:szCs w:val="24"/>
        </w:rPr>
        <w:tab/>
      </w:r>
      <w:r w:rsidRPr="00C46850">
        <w:rPr>
          <w:rFonts w:ascii="Times New Roman" w:eastAsia="Calibri" w:hAnsi="Times New Roman" w:cs="Times New Roman"/>
          <w:sz w:val="24"/>
          <w:szCs w:val="24"/>
        </w:rPr>
        <w:tab/>
      </w:r>
      <w:r w:rsidRPr="00C46850">
        <w:rPr>
          <w:rFonts w:ascii="Times New Roman" w:eastAsia="Calibri" w:hAnsi="Times New Roman" w:cs="Times New Roman"/>
          <w:sz w:val="20"/>
          <w:szCs w:val="20"/>
        </w:rPr>
        <w:t>NW1403E</w:t>
      </w:r>
    </w:p>
    <w:p w:rsidR="000420D5" w:rsidRPr="000B2635" w:rsidRDefault="000420D5" w:rsidP="000420D5">
      <w:pPr>
        <w:pStyle w:val="Heading2"/>
        <w:spacing w:after="176"/>
        <w:ind w:left="349" w:right="0" w:hanging="10"/>
        <w:rPr>
          <w:b/>
          <w:sz w:val="24"/>
          <w:szCs w:val="24"/>
        </w:rPr>
      </w:pPr>
      <w:r w:rsidRPr="000B2635">
        <w:rPr>
          <w:b/>
          <w:sz w:val="24"/>
          <w:szCs w:val="24"/>
        </w:rPr>
        <w:t>RESPONSE</w:t>
      </w:r>
    </w:p>
    <w:p w:rsidR="000B2635" w:rsidRPr="000B2635" w:rsidRDefault="000420D5" w:rsidP="000B2635">
      <w:pPr>
        <w:pStyle w:val="ListParagraph"/>
        <w:numPr>
          <w:ilvl w:val="0"/>
          <w:numId w:val="3"/>
        </w:numPr>
        <w:ind w:right="13"/>
        <w:jc w:val="both"/>
        <w:rPr>
          <w:rFonts w:ascii="Times New Roman" w:hAnsi="Times New Roman" w:cs="Times New Roman"/>
          <w:sz w:val="24"/>
          <w:szCs w:val="24"/>
        </w:rPr>
      </w:pPr>
      <w:r w:rsidRPr="000B2635">
        <w:rPr>
          <w:rFonts w:ascii="Times New Roman" w:hAnsi="Times New Roman" w:cs="Times New Roman"/>
          <w:sz w:val="24"/>
          <w:szCs w:val="24"/>
        </w:rPr>
        <w:t xml:space="preserve">(a) </w:t>
      </w:r>
      <w:r w:rsidR="007F454D" w:rsidRPr="000B2635">
        <w:rPr>
          <w:rFonts w:ascii="Times New Roman" w:hAnsi="Times New Roman" w:cs="Times New Roman"/>
          <w:sz w:val="24"/>
          <w:szCs w:val="24"/>
        </w:rPr>
        <w:t>(</w:t>
      </w:r>
      <w:proofErr w:type="spellStart"/>
      <w:r w:rsidR="007F454D" w:rsidRPr="000B2635">
        <w:rPr>
          <w:rFonts w:ascii="Times New Roman" w:hAnsi="Times New Roman" w:cs="Times New Roman"/>
          <w:sz w:val="24"/>
          <w:szCs w:val="24"/>
        </w:rPr>
        <w:t>i</w:t>
      </w:r>
      <w:proofErr w:type="spellEnd"/>
      <w:r w:rsidR="007F454D" w:rsidRPr="000B2635">
        <w:rPr>
          <w:rFonts w:ascii="Times New Roman" w:hAnsi="Times New Roman" w:cs="Times New Roman"/>
          <w:sz w:val="24"/>
          <w:szCs w:val="24"/>
        </w:rPr>
        <w:t xml:space="preserve">) </w:t>
      </w:r>
      <w:r w:rsidR="008251B1" w:rsidRPr="000B2635">
        <w:rPr>
          <w:rFonts w:ascii="Times New Roman" w:hAnsi="Times New Roman" w:cs="Times New Roman"/>
          <w:sz w:val="24"/>
          <w:szCs w:val="24"/>
        </w:rPr>
        <w:t xml:space="preserve">(ii) </w:t>
      </w:r>
    </w:p>
    <w:p w:rsidR="004A397C" w:rsidRPr="004A397C" w:rsidRDefault="004A397C" w:rsidP="004A397C">
      <w:pPr>
        <w:pStyle w:val="ListParagraph"/>
        <w:ind w:left="706" w:right="13"/>
        <w:jc w:val="both"/>
        <w:rPr>
          <w:rFonts w:ascii="Times New Roman" w:hAnsi="Times New Roman" w:cs="Times New Roman"/>
          <w:sz w:val="24"/>
          <w:szCs w:val="24"/>
        </w:rPr>
      </w:pPr>
      <w:r w:rsidRPr="004A397C">
        <w:rPr>
          <w:rFonts w:ascii="Times New Roman" w:hAnsi="Times New Roman" w:cs="Times New Roman"/>
          <w:sz w:val="24"/>
          <w:szCs w:val="24"/>
        </w:rPr>
        <w:t xml:space="preserve">Total number of educators </w:t>
      </w:r>
      <w:r>
        <w:rPr>
          <w:rFonts w:ascii="Times New Roman" w:hAnsi="Times New Roman" w:cs="Times New Roman"/>
          <w:sz w:val="24"/>
          <w:szCs w:val="24"/>
        </w:rPr>
        <w:t>who received</w:t>
      </w:r>
      <w:r w:rsidRPr="004A397C">
        <w:rPr>
          <w:rFonts w:ascii="Times New Roman" w:hAnsi="Times New Roman" w:cs="Times New Roman"/>
          <w:sz w:val="24"/>
          <w:szCs w:val="24"/>
        </w:rPr>
        <w:t xml:space="preserve"> </w:t>
      </w:r>
      <w:r w:rsidRPr="000420D5">
        <w:rPr>
          <w:rFonts w:ascii="Times New Roman" w:hAnsi="Times New Roman" w:cs="Times New Roman"/>
          <w:sz w:val="24"/>
          <w:szCs w:val="24"/>
        </w:rPr>
        <w:t>advisory letters</w:t>
      </w:r>
      <w:r>
        <w:rPr>
          <w:rFonts w:ascii="Times New Roman" w:hAnsi="Times New Roman" w:cs="Times New Roman"/>
          <w:sz w:val="24"/>
          <w:szCs w:val="24"/>
        </w:rPr>
        <w:t xml:space="preserve"> for using</w:t>
      </w:r>
      <w:r w:rsidRPr="004A397C">
        <w:rPr>
          <w:rFonts w:ascii="Times New Roman" w:hAnsi="Times New Roman" w:cs="Times New Roman"/>
          <w:sz w:val="24"/>
          <w:szCs w:val="24"/>
        </w:rPr>
        <w:t xml:space="preserve"> corporal punishment by the SACE disciplinary tribunal</w:t>
      </w:r>
      <w:r>
        <w:rPr>
          <w:rFonts w:ascii="Times New Roman" w:hAnsi="Times New Roman" w:cs="Times New Roman"/>
          <w:sz w:val="24"/>
          <w:szCs w:val="24"/>
        </w:rPr>
        <w:t>.</w:t>
      </w:r>
    </w:p>
    <w:p w:rsidR="000420D5" w:rsidRPr="000B2635" w:rsidRDefault="000420D5" w:rsidP="000B2635">
      <w:pPr>
        <w:pStyle w:val="ListParagraph"/>
        <w:spacing w:after="0" w:line="240" w:lineRule="auto"/>
        <w:ind w:left="706" w:right="13"/>
        <w:jc w:val="both"/>
        <w:rPr>
          <w:rFonts w:ascii="Times New Roman" w:hAnsi="Times New Roman" w:cs="Times New Roman"/>
          <w:sz w:val="24"/>
          <w:szCs w:val="24"/>
        </w:rPr>
      </w:pPr>
    </w:p>
    <w:tbl>
      <w:tblPr>
        <w:tblStyle w:val="TableGrid"/>
        <w:tblW w:w="5236" w:type="pct"/>
        <w:tblInd w:w="-145" w:type="dxa"/>
        <w:tblCellMar>
          <w:top w:w="135" w:type="dxa"/>
          <w:left w:w="95" w:type="dxa"/>
          <w:right w:w="2" w:type="dxa"/>
        </w:tblCellMar>
        <w:tblLook w:val="04A0"/>
      </w:tblPr>
      <w:tblGrid>
        <w:gridCol w:w="3155"/>
        <w:gridCol w:w="3442"/>
        <w:gridCol w:w="2958"/>
      </w:tblGrid>
      <w:tr w:rsidR="000420D5" w:rsidRPr="000420D5" w:rsidTr="000B2635">
        <w:trPr>
          <w:trHeight w:val="24"/>
        </w:trPr>
        <w:tc>
          <w:tcPr>
            <w:tcW w:w="1651" w:type="pct"/>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0420D5" w:rsidRPr="007F454D" w:rsidRDefault="000420D5" w:rsidP="000B2635">
            <w:pPr>
              <w:ind w:left="21"/>
              <w:jc w:val="center"/>
              <w:rPr>
                <w:rFonts w:ascii="Times New Roman" w:hAnsi="Times New Roman" w:cs="Times New Roman"/>
                <w:b/>
                <w:sz w:val="24"/>
                <w:szCs w:val="24"/>
              </w:rPr>
            </w:pPr>
            <w:r w:rsidRPr="007F454D">
              <w:rPr>
                <w:rFonts w:ascii="Times New Roman" w:hAnsi="Times New Roman" w:cs="Times New Roman"/>
                <w:b/>
                <w:sz w:val="24"/>
                <w:szCs w:val="24"/>
              </w:rPr>
              <w:t>2016/17</w:t>
            </w:r>
          </w:p>
        </w:tc>
        <w:tc>
          <w:tcPr>
            <w:tcW w:w="1801" w:type="pct"/>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0420D5" w:rsidRPr="007F454D" w:rsidRDefault="000420D5" w:rsidP="000B2635">
            <w:pPr>
              <w:ind w:left="26"/>
              <w:jc w:val="center"/>
              <w:rPr>
                <w:rFonts w:ascii="Times New Roman" w:hAnsi="Times New Roman" w:cs="Times New Roman"/>
                <w:b/>
                <w:sz w:val="24"/>
                <w:szCs w:val="24"/>
              </w:rPr>
            </w:pPr>
            <w:r w:rsidRPr="007F454D">
              <w:rPr>
                <w:rFonts w:ascii="Times New Roman" w:hAnsi="Times New Roman" w:cs="Times New Roman"/>
                <w:b/>
                <w:sz w:val="24"/>
                <w:szCs w:val="24"/>
              </w:rPr>
              <w:t>2017/18</w:t>
            </w:r>
          </w:p>
        </w:tc>
        <w:tc>
          <w:tcPr>
            <w:tcW w:w="1548" w:type="pct"/>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0420D5" w:rsidRPr="007F454D" w:rsidRDefault="000420D5" w:rsidP="000B2635">
            <w:pPr>
              <w:ind w:left="21"/>
              <w:jc w:val="center"/>
              <w:rPr>
                <w:rFonts w:ascii="Times New Roman" w:hAnsi="Times New Roman" w:cs="Times New Roman"/>
                <w:b/>
                <w:sz w:val="24"/>
                <w:szCs w:val="24"/>
              </w:rPr>
            </w:pPr>
            <w:r w:rsidRPr="007F454D">
              <w:rPr>
                <w:rFonts w:ascii="Times New Roman" w:hAnsi="Times New Roman" w:cs="Times New Roman"/>
                <w:b/>
                <w:sz w:val="24"/>
                <w:szCs w:val="24"/>
              </w:rPr>
              <w:t>2018/19</w:t>
            </w:r>
          </w:p>
        </w:tc>
      </w:tr>
      <w:tr w:rsidR="000420D5" w:rsidRPr="000420D5" w:rsidTr="000B2635">
        <w:trPr>
          <w:trHeight w:val="59"/>
        </w:trPr>
        <w:tc>
          <w:tcPr>
            <w:tcW w:w="1651" w:type="pct"/>
            <w:tcBorders>
              <w:top w:val="single" w:sz="2" w:space="0" w:color="000000"/>
              <w:left w:val="single" w:sz="2" w:space="0" w:color="000000"/>
              <w:bottom w:val="single" w:sz="2" w:space="0" w:color="000000"/>
              <w:right w:val="single" w:sz="2" w:space="0" w:color="000000"/>
            </w:tcBorders>
          </w:tcPr>
          <w:p w:rsidR="000420D5" w:rsidRPr="000420D5" w:rsidRDefault="000420D5" w:rsidP="000B2635">
            <w:pPr>
              <w:ind w:left="14" w:firstLine="14"/>
              <w:rPr>
                <w:rFonts w:ascii="Times New Roman" w:hAnsi="Times New Roman" w:cs="Times New Roman"/>
                <w:sz w:val="24"/>
                <w:szCs w:val="24"/>
              </w:rPr>
            </w:pPr>
            <w:r w:rsidRPr="000420D5">
              <w:rPr>
                <w:rFonts w:ascii="Times New Roman" w:hAnsi="Times New Roman" w:cs="Times New Roman"/>
                <w:sz w:val="24"/>
                <w:szCs w:val="24"/>
              </w:rPr>
              <w:t>229 advisory letters sent out for corporal punishment</w:t>
            </w:r>
          </w:p>
        </w:tc>
        <w:tc>
          <w:tcPr>
            <w:tcW w:w="1801" w:type="pct"/>
            <w:tcBorders>
              <w:top w:val="single" w:sz="2" w:space="0" w:color="000000"/>
              <w:left w:val="single" w:sz="2" w:space="0" w:color="000000"/>
              <w:bottom w:val="single" w:sz="2" w:space="0" w:color="000000"/>
              <w:right w:val="single" w:sz="2" w:space="0" w:color="000000"/>
            </w:tcBorders>
            <w:vAlign w:val="center"/>
          </w:tcPr>
          <w:p w:rsidR="000420D5" w:rsidRPr="000420D5" w:rsidRDefault="000420D5" w:rsidP="000B2635">
            <w:pPr>
              <w:ind w:left="26"/>
              <w:rPr>
                <w:rFonts w:ascii="Times New Roman" w:hAnsi="Times New Roman" w:cs="Times New Roman"/>
                <w:sz w:val="24"/>
                <w:szCs w:val="24"/>
              </w:rPr>
            </w:pPr>
            <w:r w:rsidRPr="000420D5">
              <w:rPr>
                <w:rFonts w:ascii="Times New Roman" w:hAnsi="Times New Roman" w:cs="Times New Roman"/>
                <w:sz w:val="24"/>
                <w:szCs w:val="24"/>
              </w:rPr>
              <w:t>233 advisory letters sent out</w:t>
            </w:r>
            <w:r w:rsidRPr="000420D5">
              <w:rPr>
                <w:rFonts w:ascii="Times New Roman" w:hAnsi="Times New Roman" w:cs="Times New Roman"/>
                <w:sz w:val="24"/>
                <w:szCs w:val="24"/>
              </w:rPr>
              <w:tab/>
              <w:t>for</w:t>
            </w:r>
            <w:r w:rsidRPr="000420D5">
              <w:rPr>
                <w:rFonts w:ascii="Times New Roman" w:hAnsi="Times New Roman" w:cs="Times New Roman"/>
                <w:sz w:val="24"/>
                <w:szCs w:val="24"/>
              </w:rPr>
              <w:tab/>
              <w:t>corporal punishment</w:t>
            </w:r>
          </w:p>
        </w:tc>
        <w:tc>
          <w:tcPr>
            <w:tcW w:w="1548" w:type="pct"/>
            <w:tcBorders>
              <w:top w:val="single" w:sz="2" w:space="0" w:color="000000"/>
              <w:left w:val="single" w:sz="2" w:space="0" w:color="000000"/>
              <w:bottom w:val="single" w:sz="2" w:space="0" w:color="000000"/>
              <w:right w:val="single" w:sz="2" w:space="0" w:color="000000"/>
            </w:tcBorders>
          </w:tcPr>
          <w:p w:rsidR="000420D5" w:rsidRPr="000420D5" w:rsidRDefault="000420D5" w:rsidP="000B2635">
            <w:pPr>
              <w:ind w:firstLine="28"/>
              <w:rPr>
                <w:rFonts w:ascii="Times New Roman" w:hAnsi="Times New Roman" w:cs="Times New Roman"/>
                <w:sz w:val="24"/>
                <w:szCs w:val="24"/>
              </w:rPr>
            </w:pPr>
            <w:r w:rsidRPr="000420D5">
              <w:rPr>
                <w:rFonts w:ascii="Times New Roman" w:hAnsi="Times New Roman" w:cs="Times New Roman"/>
                <w:sz w:val="24"/>
                <w:szCs w:val="24"/>
              </w:rPr>
              <w:t>194 advisory letters sent out for corporal punishment</w:t>
            </w:r>
          </w:p>
        </w:tc>
      </w:tr>
    </w:tbl>
    <w:p w:rsidR="007F454D" w:rsidRPr="004A397C" w:rsidRDefault="004A397C" w:rsidP="007F454D">
      <w:pPr>
        <w:spacing w:after="0"/>
        <w:ind w:left="356" w:right="13"/>
        <w:jc w:val="both"/>
        <w:rPr>
          <w:rFonts w:ascii="Times New Roman" w:hAnsi="Times New Roman" w:cs="Times New Roman"/>
          <w:sz w:val="18"/>
          <w:szCs w:val="18"/>
        </w:rPr>
      </w:pPr>
      <w:r w:rsidRPr="004A397C">
        <w:rPr>
          <w:rFonts w:ascii="Times New Roman" w:hAnsi="Times New Roman" w:cs="Times New Roman"/>
          <w:sz w:val="18"/>
          <w:szCs w:val="18"/>
        </w:rPr>
        <w:t>Source: SACE</w:t>
      </w:r>
    </w:p>
    <w:p w:rsidR="004A397C" w:rsidRPr="004A397C" w:rsidRDefault="004A397C" w:rsidP="007F454D">
      <w:pPr>
        <w:spacing w:after="0"/>
        <w:ind w:left="356" w:right="13"/>
        <w:jc w:val="both"/>
        <w:rPr>
          <w:rFonts w:ascii="Times New Roman" w:hAnsi="Times New Roman" w:cs="Times New Roman"/>
          <w:sz w:val="18"/>
          <w:szCs w:val="18"/>
        </w:rPr>
      </w:pPr>
    </w:p>
    <w:p w:rsidR="006A18E0" w:rsidRDefault="006A18E0" w:rsidP="006A18E0">
      <w:pPr>
        <w:spacing w:after="0"/>
        <w:ind w:left="356" w:right="13"/>
        <w:jc w:val="both"/>
        <w:rPr>
          <w:rFonts w:ascii="Times New Roman" w:hAnsi="Times New Roman" w:cs="Times New Roman"/>
          <w:sz w:val="24"/>
          <w:szCs w:val="24"/>
        </w:rPr>
      </w:pPr>
      <w:r w:rsidRPr="006A18E0">
        <w:rPr>
          <w:rFonts w:ascii="Times New Roman" w:hAnsi="Times New Roman" w:cs="Times New Roman"/>
          <w:sz w:val="24"/>
          <w:szCs w:val="24"/>
        </w:rPr>
        <w:t>Advisory letters are letters that are forwarded to an accused educator at the discretion of Council instead of proceeding with a disciplinary hearing against such an educator. These letters are issued in cases of corporal punishment. Once an advisory letter is issued by the SACE and ratified by the Ethics committee, the file is then closed with the proviso that the same educator does not repeat the misconduct.</w:t>
      </w:r>
      <w:r>
        <w:rPr>
          <w:rFonts w:ascii="Times New Roman" w:hAnsi="Times New Roman" w:cs="Times New Roman"/>
          <w:sz w:val="24"/>
          <w:szCs w:val="24"/>
        </w:rPr>
        <w:t xml:space="preserve"> </w:t>
      </w:r>
      <w:r w:rsidRPr="006A18E0">
        <w:rPr>
          <w:rFonts w:ascii="Times New Roman" w:hAnsi="Times New Roman" w:cs="Times New Roman"/>
          <w:sz w:val="24"/>
          <w:szCs w:val="24"/>
        </w:rPr>
        <w:t>Should the educator repeat the misconduct; disciplinary proceedings get instituted and the file with the advisory letter gets reinstated and prosecuted.</w:t>
      </w:r>
      <w:r w:rsidR="00305536">
        <w:rPr>
          <w:rFonts w:ascii="Times New Roman" w:hAnsi="Times New Roman" w:cs="Times New Roman"/>
          <w:sz w:val="24"/>
          <w:szCs w:val="24"/>
        </w:rPr>
        <w:t xml:space="preserve"> </w:t>
      </w:r>
      <w:r w:rsidR="00305536" w:rsidRPr="000420D5">
        <w:rPr>
          <w:rFonts w:ascii="Times New Roman" w:hAnsi="Times New Roman" w:cs="Times New Roman"/>
          <w:sz w:val="24"/>
          <w:szCs w:val="24"/>
        </w:rPr>
        <w:t>Advisory letters are issued only in instances where an educator has already been disciplined by a provincial department of education and a sanction imposed against such an educator by the employer</w:t>
      </w:r>
      <w:r w:rsidR="000B2635">
        <w:rPr>
          <w:rFonts w:ascii="Times New Roman" w:hAnsi="Times New Roman" w:cs="Times New Roman"/>
          <w:sz w:val="24"/>
          <w:szCs w:val="24"/>
        </w:rPr>
        <w:t>.</w:t>
      </w:r>
    </w:p>
    <w:p w:rsidR="006A18E0" w:rsidRDefault="006A18E0" w:rsidP="006A18E0">
      <w:pPr>
        <w:spacing w:after="0"/>
        <w:ind w:left="356" w:right="13"/>
        <w:jc w:val="both"/>
        <w:rPr>
          <w:rFonts w:ascii="Times New Roman" w:hAnsi="Times New Roman" w:cs="Times New Roman"/>
          <w:sz w:val="24"/>
          <w:szCs w:val="24"/>
        </w:rPr>
      </w:pPr>
    </w:p>
    <w:p w:rsidR="000B2635" w:rsidRDefault="000B2635" w:rsidP="004A397C">
      <w:pPr>
        <w:spacing w:after="0" w:line="259" w:lineRule="auto"/>
        <w:ind w:left="357" w:right="11"/>
        <w:jc w:val="both"/>
        <w:rPr>
          <w:rFonts w:ascii="Times New Roman" w:hAnsi="Times New Roman" w:cs="Times New Roman"/>
          <w:sz w:val="24"/>
          <w:szCs w:val="24"/>
        </w:rPr>
      </w:pPr>
      <w:r>
        <w:rPr>
          <w:rFonts w:ascii="Times New Roman" w:hAnsi="Times New Roman" w:cs="Times New Roman"/>
          <w:sz w:val="24"/>
          <w:szCs w:val="24"/>
        </w:rPr>
        <w:t>(b)</w:t>
      </w:r>
    </w:p>
    <w:p w:rsidR="000B2635" w:rsidRPr="000420D5" w:rsidRDefault="000B2635" w:rsidP="004A397C">
      <w:pPr>
        <w:spacing w:after="0" w:line="259" w:lineRule="auto"/>
        <w:ind w:left="357" w:right="11"/>
        <w:jc w:val="both"/>
        <w:rPr>
          <w:rFonts w:ascii="Times New Roman" w:hAnsi="Times New Roman" w:cs="Times New Roman"/>
          <w:sz w:val="24"/>
          <w:szCs w:val="24"/>
        </w:rPr>
      </w:pPr>
      <w:r w:rsidRPr="000420D5">
        <w:rPr>
          <w:rFonts w:ascii="Times New Roman" w:hAnsi="Times New Roman" w:cs="Times New Roman"/>
          <w:sz w:val="24"/>
          <w:szCs w:val="24"/>
        </w:rPr>
        <w:t>Total number of educators found guilty of applying corporal punishment by</w:t>
      </w:r>
      <w:r>
        <w:rPr>
          <w:rFonts w:ascii="Times New Roman" w:hAnsi="Times New Roman" w:cs="Times New Roman"/>
          <w:sz w:val="24"/>
          <w:szCs w:val="24"/>
        </w:rPr>
        <w:t xml:space="preserve"> the</w:t>
      </w:r>
      <w:r w:rsidRPr="000420D5">
        <w:rPr>
          <w:rFonts w:ascii="Times New Roman" w:hAnsi="Times New Roman" w:cs="Times New Roman"/>
          <w:sz w:val="24"/>
          <w:szCs w:val="24"/>
        </w:rPr>
        <w:t xml:space="preserve"> SACE disciplinary tribunal</w:t>
      </w:r>
      <w:r w:rsidR="004A397C">
        <w:rPr>
          <w:rFonts w:ascii="Times New Roman" w:hAnsi="Times New Roman" w:cs="Times New Roman"/>
          <w:sz w:val="24"/>
          <w:szCs w:val="24"/>
        </w:rPr>
        <w:t>.</w:t>
      </w:r>
    </w:p>
    <w:tbl>
      <w:tblPr>
        <w:tblStyle w:val="TableGrid"/>
        <w:tblW w:w="4844" w:type="pct"/>
        <w:tblInd w:w="281" w:type="dxa"/>
        <w:tblCellMar>
          <w:left w:w="104" w:type="dxa"/>
          <w:right w:w="115" w:type="dxa"/>
        </w:tblCellMar>
        <w:tblLook w:val="04A0"/>
      </w:tblPr>
      <w:tblGrid>
        <w:gridCol w:w="2982"/>
        <w:gridCol w:w="2716"/>
        <w:gridCol w:w="3259"/>
      </w:tblGrid>
      <w:tr w:rsidR="000B2635" w:rsidRPr="000420D5" w:rsidTr="009A63F8">
        <w:trPr>
          <w:trHeight w:val="63"/>
        </w:trPr>
        <w:tc>
          <w:tcPr>
            <w:tcW w:w="1664" w:type="pct"/>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0B2635" w:rsidRPr="007F454D" w:rsidRDefault="000B2635" w:rsidP="009A63F8">
            <w:pPr>
              <w:ind w:left="7"/>
              <w:jc w:val="center"/>
              <w:rPr>
                <w:rFonts w:ascii="Times New Roman" w:hAnsi="Times New Roman" w:cs="Times New Roman"/>
                <w:b/>
                <w:sz w:val="24"/>
                <w:szCs w:val="24"/>
              </w:rPr>
            </w:pPr>
            <w:r w:rsidRPr="007F454D">
              <w:rPr>
                <w:rFonts w:ascii="Times New Roman" w:hAnsi="Times New Roman" w:cs="Times New Roman"/>
                <w:b/>
                <w:sz w:val="24"/>
                <w:szCs w:val="24"/>
              </w:rPr>
              <w:t>2016/17</w:t>
            </w:r>
          </w:p>
        </w:tc>
        <w:tc>
          <w:tcPr>
            <w:tcW w:w="1516" w:type="pct"/>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0B2635" w:rsidRPr="007F454D" w:rsidRDefault="000B2635" w:rsidP="009A63F8">
            <w:pPr>
              <w:ind w:left="12"/>
              <w:jc w:val="center"/>
              <w:rPr>
                <w:rFonts w:ascii="Times New Roman" w:hAnsi="Times New Roman" w:cs="Times New Roman"/>
                <w:b/>
                <w:sz w:val="24"/>
                <w:szCs w:val="24"/>
              </w:rPr>
            </w:pPr>
            <w:r w:rsidRPr="007F454D">
              <w:rPr>
                <w:rFonts w:ascii="Times New Roman" w:hAnsi="Times New Roman" w:cs="Times New Roman"/>
                <w:b/>
                <w:sz w:val="24"/>
                <w:szCs w:val="24"/>
              </w:rPr>
              <w:t>2017/18</w:t>
            </w:r>
          </w:p>
        </w:tc>
        <w:tc>
          <w:tcPr>
            <w:tcW w:w="1819" w:type="pct"/>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0B2635" w:rsidRPr="007F454D" w:rsidRDefault="000B2635" w:rsidP="009A63F8">
            <w:pPr>
              <w:ind w:left="16"/>
              <w:jc w:val="center"/>
              <w:rPr>
                <w:rFonts w:ascii="Times New Roman" w:hAnsi="Times New Roman" w:cs="Times New Roman"/>
                <w:b/>
                <w:sz w:val="24"/>
                <w:szCs w:val="24"/>
              </w:rPr>
            </w:pPr>
            <w:r w:rsidRPr="007F454D">
              <w:rPr>
                <w:rFonts w:ascii="Times New Roman" w:hAnsi="Times New Roman" w:cs="Times New Roman"/>
                <w:b/>
                <w:sz w:val="24"/>
                <w:szCs w:val="24"/>
              </w:rPr>
              <w:t>2018/19</w:t>
            </w:r>
          </w:p>
        </w:tc>
      </w:tr>
      <w:tr w:rsidR="000B2635" w:rsidRPr="000420D5" w:rsidTr="009A63F8">
        <w:trPr>
          <w:trHeight w:val="63"/>
        </w:trPr>
        <w:tc>
          <w:tcPr>
            <w:tcW w:w="1664" w:type="pct"/>
            <w:tcBorders>
              <w:top w:val="single" w:sz="2" w:space="0" w:color="000000"/>
              <w:left w:val="single" w:sz="2" w:space="0" w:color="000000"/>
              <w:bottom w:val="single" w:sz="2" w:space="0" w:color="000000"/>
              <w:right w:val="single" w:sz="2" w:space="0" w:color="000000"/>
            </w:tcBorders>
            <w:vAlign w:val="center"/>
          </w:tcPr>
          <w:p w:rsidR="000B2635" w:rsidRPr="000420D5" w:rsidRDefault="000B2635" w:rsidP="009A63F8">
            <w:pPr>
              <w:ind w:left="7"/>
              <w:jc w:val="right"/>
              <w:rPr>
                <w:rFonts w:ascii="Times New Roman" w:hAnsi="Times New Roman" w:cs="Times New Roman"/>
                <w:sz w:val="24"/>
                <w:szCs w:val="24"/>
              </w:rPr>
            </w:pPr>
            <w:r w:rsidRPr="000420D5">
              <w:rPr>
                <w:rFonts w:ascii="Times New Roman" w:hAnsi="Times New Roman" w:cs="Times New Roman"/>
                <w:sz w:val="24"/>
                <w:szCs w:val="24"/>
              </w:rPr>
              <w:lastRenderedPageBreak/>
              <w:t>07</w:t>
            </w:r>
          </w:p>
        </w:tc>
        <w:tc>
          <w:tcPr>
            <w:tcW w:w="1516" w:type="pct"/>
            <w:tcBorders>
              <w:top w:val="single" w:sz="2" w:space="0" w:color="000000"/>
              <w:left w:val="single" w:sz="2" w:space="0" w:color="000000"/>
              <w:bottom w:val="single" w:sz="2" w:space="0" w:color="000000"/>
              <w:right w:val="single" w:sz="2" w:space="0" w:color="000000"/>
            </w:tcBorders>
            <w:vAlign w:val="center"/>
          </w:tcPr>
          <w:p w:rsidR="000B2635" w:rsidRPr="000420D5" w:rsidRDefault="000B2635" w:rsidP="009A63F8">
            <w:pPr>
              <w:ind w:left="19"/>
              <w:jc w:val="right"/>
              <w:rPr>
                <w:rFonts w:ascii="Times New Roman" w:hAnsi="Times New Roman" w:cs="Times New Roman"/>
                <w:sz w:val="24"/>
                <w:szCs w:val="24"/>
              </w:rPr>
            </w:pPr>
            <w:r w:rsidRPr="000420D5">
              <w:rPr>
                <w:rFonts w:ascii="Times New Roman" w:hAnsi="Times New Roman" w:cs="Times New Roman"/>
                <w:sz w:val="24"/>
                <w:szCs w:val="24"/>
              </w:rPr>
              <w:t>24</w:t>
            </w:r>
          </w:p>
        </w:tc>
        <w:tc>
          <w:tcPr>
            <w:tcW w:w="1819" w:type="pct"/>
            <w:tcBorders>
              <w:top w:val="single" w:sz="2" w:space="0" w:color="000000"/>
              <w:left w:val="single" w:sz="2" w:space="0" w:color="000000"/>
              <w:bottom w:val="single" w:sz="2" w:space="0" w:color="000000"/>
              <w:right w:val="single" w:sz="2" w:space="0" w:color="000000"/>
            </w:tcBorders>
            <w:vAlign w:val="center"/>
          </w:tcPr>
          <w:p w:rsidR="000B2635" w:rsidRPr="000420D5" w:rsidRDefault="000B2635" w:rsidP="009A63F8">
            <w:pPr>
              <w:ind w:left="16"/>
              <w:jc w:val="right"/>
              <w:rPr>
                <w:rFonts w:ascii="Times New Roman" w:hAnsi="Times New Roman" w:cs="Times New Roman"/>
                <w:sz w:val="24"/>
                <w:szCs w:val="24"/>
              </w:rPr>
            </w:pPr>
            <w:r w:rsidRPr="000420D5">
              <w:rPr>
                <w:rFonts w:ascii="Times New Roman" w:hAnsi="Times New Roman" w:cs="Times New Roman"/>
                <w:sz w:val="24"/>
                <w:szCs w:val="24"/>
              </w:rPr>
              <w:t>33</w:t>
            </w:r>
          </w:p>
        </w:tc>
      </w:tr>
    </w:tbl>
    <w:p w:rsidR="00305536" w:rsidRPr="00B81411" w:rsidRDefault="000B2635" w:rsidP="000B2635">
      <w:pPr>
        <w:spacing w:after="89"/>
        <w:ind w:left="356" w:right="81"/>
        <w:jc w:val="both"/>
        <w:rPr>
          <w:rFonts w:ascii="Times New Roman" w:hAnsi="Times New Roman" w:cs="Times New Roman"/>
          <w:b/>
          <w:bCs/>
          <w:sz w:val="24"/>
          <w:szCs w:val="24"/>
          <w:lang w:val="en-US"/>
        </w:rPr>
      </w:pPr>
      <w:r>
        <w:rPr>
          <w:noProof/>
          <w:lang w:val="en-US"/>
        </w:rPr>
        <w:drawing>
          <wp:inline distT="0" distB="0" distL="0" distR="0">
            <wp:extent cx="7620" cy="7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5"/>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 cy="7620"/>
                    </a:xfrm>
                    <a:prstGeom prst="rect">
                      <a:avLst/>
                    </a:prstGeom>
                    <a:noFill/>
                    <a:ln>
                      <a:noFill/>
                    </a:ln>
                  </pic:spPr>
                </pic:pic>
              </a:graphicData>
            </a:graphic>
          </wp:inline>
        </w:drawing>
      </w:r>
      <w:r w:rsidR="00305536" w:rsidRPr="00B81411">
        <w:rPr>
          <w:rFonts w:ascii="Times New Roman" w:hAnsi="Times New Roman" w:cs="Times New Roman"/>
          <w:b/>
          <w:sz w:val="24"/>
          <w:szCs w:val="24"/>
          <w:lang w:val="en-US"/>
        </w:rPr>
        <w:t xml:space="preserve">RESPONSE TO NATIONAL ASSEMBLY QUESTION </w:t>
      </w:r>
      <w:r w:rsidR="00305536">
        <w:rPr>
          <w:rFonts w:ascii="Times New Roman" w:hAnsi="Times New Roman" w:cs="Times New Roman"/>
          <w:b/>
          <w:sz w:val="24"/>
          <w:szCs w:val="24"/>
        </w:rPr>
        <w:t>442</w:t>
      </w:r>
    </w:p>
    <w:p w:rsidR="00096948" w:rsidRDefault="000420D5" w:rsidP="00096948">
      <w:pPr>
        <w:spacing w:after="89"/>
        <w:ind w:left="356" w:right="81"/>
        <w:jc w:val="both"/>
        <w:rPr>
          <w:rFonts w:ascii="Times New Roman" w:hAnsi="Times New Roman" w:cs="Times New Roman"/>
          <w:sz w:val="24"/>
          <w:szCs w:val="24"/>
        </w:rPr>
      </w:pPr>
      <w:r w:rsidRPr="000420D5">
        <w:rPr>
          <w:rFonts w:ascii="Times New Roman" w:hAnsi="Times New Roman" w:cs="Times New Roman"/>
          <w:sz w:val="24"/>
          <w:szCs w:val="24"/>
        </w:rPr>
        <w:t xml:space="preserve">The sanctions varied from removal of the names of educators from the roll and which removal was suspended for certain periods with conditions that the educators not be </w:t>
      </w:r>
      <w:r w:rsidRPr="000420D5">
        <w:rPr>
          <w:rFonts w:ascii="Times New Roman" w:hAnsi="Times New Roman" w:cs="Times New Roman"/>
          <w:noProof/>
          <w:sz w:val="24"/>
          <w:szCs w:val="24"/>
          <w:lang w:val="en-US"/>
        </w:rPr>
        <w:drawing>
          <wp:inline distT="0" distB="0" distL="0" distR="0">
            <wp:extent cx="4574" cy="4573"/>
            <wp:effectExtent l="0" t="0" r="0" b="0"/>
            <wp:docPr id="4666" name="Picture 4666"/>
            <wp:cNvGraphicFramePr/>
            <a:graphic xmlns:a="http://schemas.openxmlformats.org/drawingml/2006/main">
              <a:graphicData uri="http://schemas.openxmlformats.org/drawingml/2006/picture">
                <pic:pic xmlns:pic="http://schemas.openxmlformats.org/drawingml/2006/picture">
                  <pic:nvPicPr>
                    <pic:cNvPr id="4666" name="Picture 4666"/>
                    <pic:cNvPicPr/>
                  </pic:nvPicPr>
                  <pic:blipFill>
                    <a:blip r:embed="rId6"/>
                    <a:stretch>
                      <a:fillRect/>
                    </a:stretch>
                  </pic:blipFill>
                  <pic:spPr>
                    <a:xfrm>
                      <a:off x="0" y="0"/>
                      <a:ext cx="4574" cy="4573"/>
                    </a:xfrm>
                    <a:prstGeom prst="rect">
                      <a:avLst/>
                    </a:prstGeom>
                  </pic:spPr>
                </pic:pic>
              </a:graphicData>
            </a:graphic>
          </wp:inline>
        </w:drawing>
      </w:r>
      <w:r w:rsidRPr="000420D5">
        <w:rPr>
          <w:rFonts w:ascii="Times New Roman" w:hAnsi="Times New Roman" w:cs="Times New Roman"/>
          <w:sz w:val="24"/>
          <w:szCs w:val="24"/>
        </w:rPr>
        <w:t>found guilty of misconduct during the period of suspension.</w:t>
      </w:r>
      <w:r w:rsidR="00096948">
        <w:rPr>
          <w:rFonts w:ascii="Times New Roman" w:hAnsi="Times New Roman" w:cs="Times New Roman"/>
          <w:sz w:val="24"/>
          <w:szCs w:val="24"/>
        </w:rPr>
        <w:t xml:space="preserve"> </w:t>
      </w:r>
      <w:r w:rsidRPr="000420D5">
        <w:rPr>
          <w:rFonts w:ascii="Times New Roman" w:hAnsi="Times New Roman" w:cs="Times New Roman"/>
          <w:sz w:val="24"/>
          <w:szCs w:val="24"/>
        </w:rPr>
        <w:t>These educators were further given fines that were</w:t>
      </w:r>
      <w:r w:rsidR="000B2635">
        <w:rPr>
          <w:rFonts w:ascii="Times New Roman" w:hAnsi="Times New Roman" w:cs="Times New Roman"/>
          <w:sz w:val="24"/>
          <w:szCs w:val="24"/>
        </w:rPr>
        <w:t xml:space="preserve"> to be paid over different time</w:t>
      </w:r>
      <w:r w:rsidRPr="000420D5">
        <w:rPr>
          <w:rFonts w:ascii="Times New Roman" w:hAnsi="Times New Roman" w:cs="Times New Roman"/>
          <w:sz w:val="24"/>
          <w:szCs w:val="24"/>
        </w:rPr>
        <w:t>frames, but not exceeding 12 months.</w:t>
      </w:r>
      <w:r w:rsidR="00096948">
        <w:rPr>
          <w:rFonts w:ascii="Times New Roman" w:hAnsi="Times New Roman" w:cs="Times New Roman"/>
          <w:sz w:val="24"/>
          <w:szCs w:val="24"/>
        </w:rPr>
        <w:t xml:space="preserve"> </w:t>
      </w:r>
      <w:r w:rsidRPr="000420D5">
        <w:rPr>
          <w:rFonts w:ascii="Times New Roman" w:hAnsi="Times New Roman" w:cs="Times New Roman"/>
          <w:sz w:val="24"/>
          <w:szCs w:val="24"/>
        </w:rPr>
        <w:t xml:space="preserve">Same educators' names were removed from the roll of educators where severe injuries </w:t>
      </w:r>
      <w:r w:rsidRPr="000420D5">
        <w:rPr>
          <w:rFonts w:ascii="Times New Roman" w:hAnsi="Times New Roman" w:cs="Times New Roman"/>
          <w:noProof/>
          <w:sz w:val="24"/>
          <w:szCs w:val="24"/>
          <w:lang w:val="en-US"/>
        </w:rPr>
        <w:drawing>
          <wp:inline distT="0" distB="0" distL="0" distR="0">
            <wp:extent cx="4574" cy="9147"/>
            <wp:effectExtent l="0" t="0" r="0" b="0"/>
            <wp:docPr id="4667" name="Picture 4667"/>
            <wp:cNvGraphicFramePr/>
            <a:graphic xmlns:a="http://schemas.openxmlformats.org/drawingml/2006/main">
              <a:graphicData uri="http://schemas.openxmlformats.org/drawingml/2006/picture">
                <pic:pic xmlns:pic="http://schemas.openxmlformats.org/drawingml/2006/picture">
                  <pic:nvPicPr>
                    <pic:cNvPr id="4667" name="Picture 4667"/>
                    <pic:cNvPicPr/>
                  </pic:nvPicPr>
                  <pic:blipFill>
                    <a:blip r:embed="rId7"/>
                    <a:stretch>
                      <a:fillRect/>
                    </a:stretch>
                  </pic:blipFill>
                  <pic:spPr>
                    <a:xfrm>
                      <a:off x="0" y="0"/>
                      <a:ext cx="4574" cy="9147"/>
                    </a:xfrm>
                    <a:prstGeom prst="rect">
                      <a:avLst/>
                    </a:prstGeom>
                  </pic:spPr>
                </pic:pic>
              </a:graphicData>
            </a:graphic>
          </wp:inline>
        </w:drawing>
      </w:r>
      <w:r w:rsidRPr="000420D5">
        <w:rPr>
          <w:rFonts w:ascii="Times New Roman" w:hAnsi="Times New Roman" w:cs="Times New Roman"/>
          <w:sz w:val="24"/>
          <w:szCs w:val="24"/>
        </w:rPr>
        <w:t>were inflicted upon learners.</w:t>
      </w:r>
      <w:r w:rsidR="00096948">
        <w:rPr>
          <w:rFonts w:ascii="Times New Roman" w:hAnsi="Times New Roman" w:cs="Times New Roman"/>
          <w:sz w:val="24"/>
          <w:szCs w:val="24"/>
        </w:rPr>
        <w:t xml:space="preserve"> </w:t>
      </w:r>
    </w:p>
    <w:p w:rsidR="008251B1" w:rsidRDefault="008251B1" w:rsidP="00096948">
      <w:pPr>
        <w:spacing w:after="89"/>
        <w:ind w:left="356" w:right="81"/>
        <w:jc w:val="both"/>
        <w:rPr>
          <w:rFonts w:ascii="Times New Roman" w:hAnsi="Times New Roman" w:cs="Times New Roman"/>
          <w:sz w:val="24"/>
          <w:szCs w:val="24"/>
        </w:rPr>
      </w:pPr>
    </w:p>
    <w:p w:rsidR="00096948" w:rsidRPr="00096948" w:rsidRDefault="000420D5" w:rsidP="00096948">
      <w:pPr>
        <w:spacing w:after="89"/>
        <w:ind w:left="356" w:right="81"/>
        <w:jc w:val="both"/>
        <w:rPr>
          <w:rFonts w:ascii="Times New Roman" w:hAnsi="Times New Roman" w:cs="Times New Roman"/>
          <w:sz w:val="24"/>
          <w:szCs w:val="24"/>
        </w:rPr>
      </w:pPr>
      <w:r w:rsidRPr="000420D5">
        <w:rPr>
          <w:rFonts w:ascii="Times New Roman" w:hAnsi="Times New Roman" w:cs="Times New Roman"/>
          <w:sz w:val="24"/>
          <w:szCs w:val="24"/>
        </w:rPr>
        <w:t xml:space="preserve">(2) </w:t>
      </w:r>
      <w:r w:rsidR="000B2635">
        <w:rPr>
          <w:rFonts w:ascii="Times New Roman" w:hAnsi="Times New Roman" w:cs="Times New Roman"/>
          <w:sz w:val="24"/>
          <w:szCs w:val="24"/>
        </w:rPr>
        <w:t>(a)</w:t>
      </w:r>
    </w:p>
    <w:p w:rsidR="006A18E0" w:rsidRDefault="006A18E0" w:rsidP="000B2635">
      <w:pPr>
        <w:pStyle w:val="Heading3"/>
        <w:ind w:left="377" w:firstLine="0"/>
        <w:jc w:val="both"/>
        <w:rPr>
          <w:szCs w:val="24"/>
          <w:u w:val="none"/>
        </w:rPr>
      </w:pPr>
      <w:r w:rsidRPr="006A18E0">
        <w:rPr>
          <w:szCs w:val="24"/>
          <w:u w:val="none"/>
        </w:rPr>
        <w:t>The Department of Basic Education has trained District Safety Coordinators on</w:t>
      </w:r>
      <w:r>
        <w:rPr>
          <w:szCs w:val="24"/>
          <w:u w:val="none"/>
        </w:rPr>
        <w:t xml:space="preserve"> a</w:t>
      </w:r>
      <w:r w:rsidRPr="006A18E0">
        <w:rPr>
          <w:szCs w:val="24"/>
          <w:u w:val="none"/>
        </w:rPr>
        <w:t xml:space="preserve"> Protocol to Deal with Incidences of Corporal Punishment in Schools</w:t>
      </w:r>
      <w:r>
        <w:rPr>
          <w:szCs w:val="24"/>
          <w:u w:val="none"/>
        </w:rPr>
        <w:t xml:space="preserve">. </w:t>
      </w:r>
    </w:p>
    <w:p w:rsidR="006A18E0" w:rsidRPr="006A18E0" w:rsidRDefault="006A18E0" w:rsidP="006A18E0">
      <w:pPr>
        <w:rPr>
          <w:lang w:eastAsia="en-ZA"/>
        </w:rPr>
      </w:pPr>
    </w:p>
    <w:p w:rsidR="000B2635" w:rsidRDefault="00096948" w:rsidP="00096948">
      <w:pPr>
        <w:pStyle w:val="Heading3"/>
        <w:ind w:left="349"/>
        <w:jc w:val="both"/>
        <w:rPr>
          <w:szCs w:val="24"/>
          <w:u w:val="none"/>
        </w:rPr>
      </w:pPr>
      <w:r>
        <w:rPr>
          <w:szCs w:val="24"/>
          <w:u w:val="none"/>
        </w:rPr>
        <w:t>(b)</w:t>
      </w:r>
      <w:r w:rsidRPr="00096948">
        <w:rPr>
          <w:szCs w:val="24"/>
          <w:u w:val="none"/>
        </w:rPr>
        <w:t xml:space="preserve"> </w:t>
      </w:r>
      <w:r w:rsidR="000B2635">
        <w:rPr>
          <w:szCs w:val="24"/>
          <w:u w:val="none"/>
        </w:rPr>
        <w:t>(</w:t>
      </w:r>
      <w:proofErr w:type="spellStart"/>
      <w:r w:rsidR="000B2635">
        <w:rPr>
          <w:szCs w:val="24"/>
          <w:u w:val="none"/>
        </w:rPr>
        <w:t>i</w:t>
      </w:r>
      <w:proofErr w:type="spellEnd"/>
      <w:r w:rsidR="000B2635">
        <w:rPr>
          <w:szCs w:val="24"/>
          <w:u w:val="none"/>
        </w:rPr>
        <w:t>) (ii)</w:t>
      </w:r>
    </w:p>
    <w:p w:rsidR="004A397C" w:rsidRPr="00C75064" w:rsidRDefault="004A397C" w:rsidP="004A397C">
      <w:pPr>
        <w:spacing w:before="100" w:beforeAutospacing="1" w:after="0" w:line="259" w:lineRule="auto"/>
        <w:ind w:left="426"/>
        <w:jc w:val="both"/>
        <w:rPr>
          <w:rFonts w:ascii="Times New Roman" w:hAnsi="Times New Roman" w:cs="Times New Roman"/>
          <w:sz w:val="24"/>
          <w:szCs w:val="24"/>
        </w:rPr>
      </w:pPr>
      <w:r w:rsidRPr="00C75064">
        <w:rPr>
          <w:rFonts w:ascii="Times New Roman" w:eastAsia="Calibri" w:hAnsi="Times New Roman" w:cs="Times New Roman"/>
          <w:sz w:val="24"/>
          <w:szCs w:val="24"/>
        </w:rPr>
        <w:t xml:space="preserve">The question is more relevant to the provincial administration since it is the responsibility of the employer, </w:t>
      </w:r>
      <w:r w:rsidRPr="00C75064">
        <w:rPr>
          <w:rFonts w:ascii="Times New Roman" w:hAnsi="Times New Roman" w:cs="Times New Roman"/>
          <w:sz w:val="24"/>
          <w:szCs w:val="24"/>
        </w:rPr>
        <w:t>who in terms of section 3(1)(b) of the Employment of Educators Act, 76 of 1998,  is the Head of the Provincial Education Department,</w:t>
      </w:r>
      <w:r w:rsidRPr="00C75064">
        <w:rPr>
          <w:rFonts w:ascii="Times New Roman" w:eastAsia="Calibri" w:hAnsi="Times New Roman" w:cs="Times New Roman"/>
          <w:sz w:val="24"/>
          <w:szCs w:val="24"/>
        </w:rPr>
        <w:t xml:space="preserve"> to </w:t>
      </w:r>
      <w:r w:rsidRPr="00C75064">
        <w:rPr>
          <w:rFonts w:ascii="Times New Roman" w:hAnsi="Times New Roman" w:cs="Times New Roman"/>
          <w:sz w:val="24"/>
          <w:szCs w:val="24"/>
        </w:rPr>
        <w:t xml:space="preserve">enforce disciplinary code and procedures against all employees employed at the provincial level. </w:t>
      </w:r>
    </w:p>
    <w:p w:rsidR="004A397C" w:rsidRDefault="004A397C" w:rsidP="004A397C">
      <w:pPr>
        <w:spacing w:before="100" w:beforeAutospacing="1" w:after="0" w:line="259" w:lineRule="auto"/>
        <w:ind w:left="426"/>
        <w:jc w:val="both"/>
        <w:rPr>
          <w:rFonts w:ascii="Times New Roman" w:hAnsi="Times New Roman" w:cs="Times New Roman"/>
          <w:sz w:val="24"/>
          <w:szCs w:val="24"/>
        </w:rPr>
      </w:pPr>
      <w:r w:rsidRPr="00C75064">
        <w:rPr>
          <w:rFonts w:ascii="Times New Roman" w:hAnsi="Times New Roman" w:cs="Times New Roman"/>
          <w:sz w:val="24"/>
          <w:szCs w:val="24"/>
        </w:rPr>
        <w:t xml:space="preserve">The question should therefore be forwarded to the relevant employer for </w:t>
      </w:r>
      <w:r>
        <w:rPr>
          <w:rFonts w:ascii="Times New Roman" w:hAnsi="Times New Roman" w:cs="Times New Roman"/>
          <w:sz w:val="24"/>
          <w:szCs w:val="24"/>
        </w:rPr>
        <w:t xml:space="preserve">details and </w:t>
      </w:r>
      <w:r w:rsidRPr="00C75064">
        <w:rPr>
          <w:rFonts w:ascii="Times New Roman" w:hAnsi="Times New Roman" w:cs="Times New Roman"/>
          <w:sz w:val="24"/>
          <w:szCs w:val="24"/>
        </w:rPr>
        <w:t>response</w:t>
      </w:r>
      <w:r>
        <w:rPr>
          <w:rFonts w:ascii="Times New Roman" w:hAnsi="Times New Roman" w:cs="Times New Roman"/>
          <w:sz w:val="24"/>
          <w:szCs w:val="24"/>
        </w:rPr>
        <w:t>.</w:t>
      </w:r>
    </w:p>
    <w:p w:rsidR="006D7B63" w:rsidRDefault="006D7B63">
      <w:pPr>
        <w:rPr>
          <w:rFonts w:ascii="Times New Roman" w:hAnsi="Times New Roman" w:cs="Times New Roman"/>
        </w:rPr>
      </w:pPr>
    </w:p>
    <w:p w:rsidR="00D44099" w:rsidRDefault="00D44099">
      <w:pPr>
        <w:rPr>
          <w:rFonts w:ascii="Times New Roman" w:hAnsi="Times New Roman" w:cs="Times New Roman"/>
        </w:rPr>
      </w:pPr>
    </w:p>
    <w:p w:rsidR="008251B1" w:rsidRDefault="008251B1">
      <w:pPr>
        <w:rPr>
          <w:rFonts w:ascii="Times New Roman" w:hAnsi="Times New Roman" w:cs="Times New Roman"/>
        </w:rPr>
      </w:pPr>
    </w:p>
    <w:p w:rsidR="008251B1" w:rsidRDefault="008251B1">
      <w:pPr>
        <w:rPr>
          <w:rFonts w:ascii="Times New Roman" w:hAnsi="Times New Roman" w:cs="Times New Roman"/>
        </w:rPr>
      </w:pPr>
    </w:p>
    <w:p w:rsidR="008251B1" w:rsidRDefault="008251B1">
      <w:pPr>
        <w:rPr>
          <w:rFonts w:ascii="Times New Roman" w:hAnsi="Times New Roman" w:cs="Times New Roman"/>
        </w:rPr>
      </w:pPr>
    </w:p>
    <w:p w:rsidR="008251B1" w:rsidRDefault="008251B1">
      <w:pPr>
        <w:rPr>
          <w:rFonts w:ascii="Times New Roman" w:hAnsi="Times New Roman" w:cs="Times New Roman"/>
        </w:rPr>
      </w:pPr>
    </w:p>
    <w:p w:rsidR="008251B1" w:rsidRDefault="008251B1">
      <w:pPr>
        <w:rPr>
          <w:rFonts w:ascii="Times New Roman" w:hAnsi="Times New Roman" w:cs="Times New Roman"/>
        </w:rPr>
      </w:pPr>
    </w:p>
    <w:p w:rsidR="000B2635" w:rsidRDefault="000B2635">
      <w:pPr>
        <w:rPr>
          <w:rFonts w:ascii="Times New Roman" w:hAnsi="Times New Roman" w:cs="Times New Roman"/>
        </w:rPr>
      </w:pPr>
    </w:p>
    <w:p w:rsidR="000B2635" w:rsidRDefault="000B2635">
      <w:pPr>
        <w:rPr>
          <w:rFonts w:ascii="Times New Roman" w:hAnsi="Times New Roman" w:cs="Times New Roman"/>
        </w:rPr>
      </w:pPr>
    </w:p>
    <w:p w:rsidR="000B2635" w:rsidRDefault="000B2635">
      <w:pPr>
        <w:rPr>
          <w:rFonts w:ascii="Times New Roman" w:hAnsi="Times New Roman" w:cs="Times New Roman"/>
        </w:rPr>
      </w:pPr>
    </w:p>
    <w:p w:rsidR="000B2635" w:rsidRDefault="000B2635">
      <w:pPr>
        <w:rPr>
          <w:rFonts w:ascii="Times New Roman" w:hAnsi="Times New Roman" w:cs="Times New Roman"/>
        </w:rPr>
      </w:pPr>
    </w:p>
    <w:p w:rsidR="000B2635" w:rsidRDefault="000B2635">
      <w:pPr>
        <w:rPr>
          <w:rFonts w:ascii="Times New Roman" w:hAnsi="Times New Roman" w:cs="Times New Roman"/>
        </w:rPr>
      </w:pPr>
    </w:p>
    <w:p w:rsidR="000B2635" w:rsidRDefault="000B2635">
      <w:pPr>
        <w:rPr>
          <w:rFonts w:ascii="Times New Roman" w:hAnsi="Times New Roman" w:cs="Times New Roman"/>
        </w:rPr>
      </w:pPr>
    </w:p>
    <w:p w:rsidR="000B2635" w:rsidRDefault="000B2635">
      <w:pPr>
        <w:rPr>
          <w:rFonts w:ascii="Times New Roman" w:hAnsi="Times New Roman" w:cs="Times New Roman"/>
        </w:rPr>
      </w:pPr>
    </w:p>
    <w:p w:rsidR="00D44099" w:rsidRPr="006D7B63" w:rsidRDefault="00D44099">
      <w:pPr>
        <w:rPr>
          <w:rFonts w:ascii="Times New Roman" w:hAnsi="Times New Roman" w:cs="Times New Roman"/>
        </w:rPr>
      </w:pPr>
      <w:bookmarkStart w:id="0" w:name="_GoBack"/>
      <w:bookmarkEnd w:id="0"/>
    </w:p>
    <w:sectPr w:rsidR="00D44099" w:rsidRPr="006D7B63" w:rsidSect="004A397C">
      <w:pgSz w:w="11906" w:h="16838"/>
      <w:pgMar w:top="993"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visibility:visible;mso-wrap-style:square" o:bullet="t">
        <v:imagedata r:id="rId1" o:title=""/>
      </v:shape>
    </w:pict>
  </w:numPicBullet>
  <w:abstractNum w:abstractNumId="0">
    <w:nsid w:val="21737764"/>
    <w:multiLevelType w:val="hybridMultilevel"/>
    <w:tmpl w:val="03D6A932"/>
    <w:lvl w:ilvl="0" w:tplc="75CA2934">
      <w:start w:val="1"/>
      <w:numFmt w:val="decimal"/>
      <w:lvlText w:val="(%1)"/>
      <w:lvlJc w:val="left"/>
      <w:pPr>
        <w:ind w:left="706" w:hanging="360"/>
      </w:pPr>
      <w:rPr>
        <w:rFonts w:hint="default"/>
      </w:rPr>
    </w:lvl>
    <w:lvl w:ilvl="1" w:tplc="1C090019" w:tentative="1">
      <w:start w:val="1"/>
      <w:numFmt w:val="lowerLetter"/>
      <w:lvlText w:val="%2."/>
      <w:lvlJc w:val="left"/>
      <w:pPr>
        <w:ind w:left="1426" w:hanging="360"/>
      </w:pPr>
    </w:lvl>
    <w:lvl w:ilvl="2" w:tplc="1C09001B" w:tentative="1">
      <w:start w:val="1"/>
      <w:numFmt w:val="lowerRoman"/>
      <w:lvlText w:val="%3."/>
      <w:lvlJc w:val="right"/>
      <w:pPr>
        <w:ind w:left="2146" w:hanging="180"/>
      </w:pPr>
    </w:lvl>
    <w:lvl w:ilvl="3" w:tplc="1C09000F" w:tentative="1">
      <w:start w:val="1"/>
      <w:numFmt w:val="decimal"/>
      <w:lvlText w:val="%4."/>
      <w:lvlJc w:val="left"/>
      <w:pPr>
        <w:ind w:left="2866" w:hanging="360"/>
      </w:pPr>
    </w:lvl>
    <w:lvl w:ilvl="4" w:tplc="1C090019" w:tentative="1">
      <w:start w:val="1"/>
      <w:numFmt w:val="lowerLetter"/>
      <w:lvlText w:val="%5."/>
      <w:lvlJc w:val="left"/>
      <w:pPr>
        <w:ind w:left="3586" w:hanging="360"/>
      </w:pPr>
    </w:lvl>
    <w:lvl w:ilvl="5" w:tplc="1C09001B" w:tentative="1">
      <w:start w:val="1"/>
      <w:numFmt w:val="lowerRoman"/>
      <w:lvlText w:val="%6."/>
      <w:lvlJc w:val="right"/>
      <w:pPr>
        <w:ind w:left="4306" w:hanging="180"/>
      </w:pPr>
    </w:lvl>
    <w:lvl w:ilvl="6" w:tplc="1C09000F" w:tentative="1">
      <w:start w:val="1"/>
      <w:numFmt w:val="decimal"/>
      <w:lvlText w:val="%7."/>
      <w:lvlJc w:val="left"/>
      <w:pPr>
        <w:ind w:left="5026" w:hanging="360"/>
      </w:pPr>
    </w:lvl>
    <w:lvl w:ilvl="7" w:tplc="1C090019" w:tentative="1">
      <w:start w:val="1"/>
      <w:numFmt w:val="lowerLetter"/>
      <w:lvlText w:val="%8."/>
      <w:lvlJc w:val="left"/>
      <w:pPr>
        <w:ind w:left="5746" w:hanging="360"/>
      </w:pPr>
    </w:lvl>
    <w:lvl w:ilvl="8" w:tplc="1C09001B" w:tentative="1">
      <w:start w:val="1"/>
      <w:numFmt w:val="lowerRoman"/>
      <w:lvlText w:val="%9."/>
      <w:lvlJc w:val="right"/>
      <w:pPr>
        <w:ind w:left="6466" w:hanging="180"/>
      </w:pPr>
    </w:lvl>
  </w:abstractNum>
  <w:abstractNum w:abstractNumId="1">
    <w:nsid w:val="33E34E33"/>
    <w:multiLevelType w:val="hybridMultilevel"/>
    <w:tmpl w:val="4DC28314"/>
    <w:lvl w:ilvl="0" w:tplc="CB622956">
      <w:start w:val="1"/>
      <w:numFmt w:val="lowerLetter"/>
      <w:lvlText w:val="(%1)"/>
      <w:lvlJc w:val="left"/>
      <w:pPr>
        <w:ind w:left="699" w:hanging="360"/>
      </w:pPr>
      <w:rPr>
        <w:rFonts w:hint="default"/>
      </w:rPr>
    </w:lvl>
    <w:lvl w:ilvl="1" w:tplc="1C090019" w:tentative="1">
      <w:start w:val="1"/>
      <w:numFmt w:val="lowerLetter"/>
      <w:lvlText w:val="%2."/>
      <w:lvlJc w:val="left"/>
      <w:pPr>
        <w:ind w:left="1419" w:hanging="360"/>
      </w:pPr>
    </w:lvl>
    <w:lvl w:ilvl="2" w:tplc="1C09001B" w:tentative="1">
      <w:start w:val="1"/>
      <w:numFmt w:val="lowerRoman"/>
      <w:lvlText w:val="%3."/>
      <w:lvlJc w:val="right"/>
      <w:pPr>
        <w:ind w:left="2139" w:hanging="180"/>
      </w:pPr>
    </w:lvl>
    <w:lvl w:ilvl="3" w:tplc="1C09000F" w:tentative="1">
      <w:start w:val="1"/>
      <w:numFmt w:val="decimal"/>
      <w:lvlText w:val="%4."/>
      <w:lvlJc w:val="left"/>
      <w:pPr>
        <w:ind w:left="2859" w:hanging="360"/>
      </w:pPr>
    </w:lvl>
    <w:lvl w:ilvl="4" w:tplc="1C090019" w:tentative="1">
      <w:start w:val="1"/>
      <w:numFmt w:val="lowerLetter"/>
      <w:lvlText w:val="%5."/>
      <w:lvlJc w:val="left"/>
      <w:pPr>
        <w:ind w:left="3579" w:hanging="360"/>
      </w:pPr>
    </w:lvl>
    <w:lvl w:ilvl="5" w:tplc="1C09001B" w:tentative="1">
      <w:start w:val="1"/>
      <w:numFmt w:val="lowerRoman"/>
      <w:lvlText w:val="%6."/>
      <w:lvlJc w:val="right"/>
      <w:pPr>
        <w:ind w:left="4299" w:hanging="180"/>
      </w:pPr>
    </w:lvl>
    <w:lvl w:ilvl="6" w:tplc="1C09000F" w:tentative="1">
      <w:start w:val="1"/>
      <w:numFmt w:val="decimal"/>
      <w:lvlText w:val="%7."/>
      <w:lvlJc w:val="left"/>
      <w:pPr>
        <w:ind w:left="5019" w:hanging="360"/>
      </w:pPr>
    </w:lvl>
    <w:lvl w:ilvl="7" w:tplc="1C090019" w:tentative="1">
      <w:start w:val="1"/>
      <w:numFmt w:val="lowerLetter"/>
      <w:lvlText w:val="%8."/>
      <w:lvlJc w:val="left"/>
      <w:pPr>
        <w:ind w:left="5739" w:hanging="360"/>
      </w:pPr>
    </w:lvl>
    <w:lvl w:ilvl="8" w:tplc="1C09001B" w:tentative="1">
      <w:start w:val="1"/>
      <w:numFmt w:val="lowerRoman"/>
      <w:lvlText w:val="%9."/>
      <w:lvlJc w:val="right"/>
      <w:pPr>
        <w:ind w:left="6459" w:hanging="180"/>
      </w:pPr>
    </w:lvl>
  </w:abstractNum>
  <w:abstractNum w:abstractNumId="2">
    <w:nsid w:val="77387417"/>
    <w:multiLevelType w:val="hybridMultilevel"/>
    <w:tmpl w:val="5C4A1BAA"/>
    <w:lvl w:ilvl="0" w:tplc="C0761AB8">
      <w:start w:val="1"/>
      <w:numFmt w:val="decimal"/>
      <w:lvlText w:val="(%1)"/>
      <w:lvlJc w:val="left"/>
      <w:pPr>
        <w:ind w:left="706" w:hanging="360"/>
      </w:pPr>
      <w:rPr>
        <w:rFonts w:hint="default"/>
      </w:rPr>
    </w:lvl>
    <w:lvl w:ilvl="1" w:tplc="1C090019" w:tentative="1">
      <w:start w:val="1"/>
      <w:numFmt w:val="lowerLetter"/>
      <w:lvlText w:val="%2."/>
      <w:lvlJc w:val="left"/>
      <w:pPr>
        <w:ind w:left="1426" w:hanging="360"/>
      </w:pPr>
    </w:lvl>
    <w:lvl w:ilvl="2" w:tplc="1C09001B" w:tentative="1">
      <w:start w:val="1"/>
      <w:numFmt w:val="lowerRoman"/>
      <w:lvlText w:val="%3."/>
      <w:lvlJc w:val="right"/>
      <w:pPr>
        <w:ind w:left="2146" w:hanging="180"/>
      </w:pPr>
    </w:lvl>
    <w:lvl w:ilvl="3" w:tplc="1C09000F" w:tentative="1">
      <w:start w:val="1"/>
      <w:numFmt w:val="decimal"/>
      <w:lvlText w:val="%4."/>
      <w:lvlJc w:val="left"/>
      <w:pPr>
        <w:ind w:left="2866" w:hanging="360"/>
      </w:pPr>
    </w:lvl>
    <w:lvl w:ilvl="4" w:tplc="1C090019" w:tentative="1">
      <w:start w:val="1"/>
      <w:numFmt w:val="lowerLetter"/>
      <w:lvlText w:val="%5."/>
      <w:lvlJc w:val="left"/>
      <w:pPr>
        <w:ind w:left="3586" w:hanging="360"/>
      </w:pPr>
    </w:lvl>
    <w:lvl w:ilvl="5" w:tplc="1C09001B" w:tentative="1">
      <w:start w:val="1"/>
      <w:numFmt w:val="lowerRoman"/>
      <w:lvlText w:val="%6."/>
      <w:lvlJc w:val="right"/>
      <w:pPr>
        <w:ind w:left="4306" w:hanging="180"/>
      </w:pPr>
    </w:lvl>
    <w:lvl w:ilvl="6" w:tplc="1C09000F" w:tentative="1">
      <w:start w:val="1"/>
      <w:numFmt w:val="decimal"/>
      <w:lvlText w:val="%7."/>
      <w:lvlJc w:val="left"/>
      <w:pPr>
        <w:ind w:left="5026" w:hanging="360"/>
      </w:pPr>
    </w:lvl>
    <w:lvl w:ilvl="7" w:tplc="1C090019" w:tentative="1">
      <w:start w:val="1"/>
      <w:numFmt w:val="lowerLetter"/>
      <w:lvlText w:val="%8."/>
      <w:lvlJc w:val="left"/>
      <w:pPr>
        <w:ind w:left="5746" w:hanging="360"/>
      </w:pPr>
    </w:lvl>
    <w:lvl w:ilvl="8" w:tplc="1C09001B" w:tentative="1">
      <w:start w:val="1"/>
      <w:numFmt w:val="lowerRoman"/>
      <w:lvlText w:val="%9."/>
      <w:lvlJc w:val="right"/>
      <w:pPr>
        <w:ind w:left="6466"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7B63"/>
    <w:rsid w:val="00015890"/>
    <w:rsid w:val="000253A0"/>
    <w:rsid w:val="00034870"/>
    <w:rsid w:val="000403AE"/>
    <w:rsid w:val="000420D5"/>
    <w:rsid w:val="0005396A"/>
    <w:rsid w:val="00075575"/>
    <w:rsid w:val="0009363B"/>
    <w:rsid w:val="00096948"/>
    <w:rsid w:val="000A2AAC"/>
    <w:rsid w:val="000B2635"/>
    <w:rsid w:val="000C6DB7"/>
    <w:rsid w:val="000D4D43"/>
    <w:rsid w:val="001034EB"/>
    <w:rsid w:val="001363D0"/>
    <w:rsid w:val="001415B1"/>
    <w:rsid w:val="00170990"/>
    <w:rsid w:val="00171447"/>
    <w:rsid w:val="00183BCF"/>
    <w:rsid w:val="00192884"/>
    <w:rsid w:val="001D0AE9"/>
    <w:rsid w:val="0020126E"/>
    <w:rsid w:val="00215A22"/>
    <w:rsid w:val="00226801"/>
    <w:rsid w:val="00236728"/>
    <w:rsid w:val="00240B13"/>
    <w:rsid w:val="0027063B"/>
    <w:rsid w:val="002A6821"/>
    <w:rsid w:val="002C32A6"/>
    <w:rsid w:val="002D1513"/>
    <w:rsid w:val="00305536"/>
    <w:rsid w:val="00310F5F"/>
    <w:rsid w:val="0033504C"/>
    <w:rsid w:val="00341226"/>
    <w:rsid w:val="00343876"/>
    <w:rsid w:val="003511EF"/>
    <w:rsid w:val="0037043F"/>
    <w:rsid w:val="003B2CEF"/>
    <w:rsid w:val="003B39A7"/>
    <w:rsid w:val="003F26D9"/>
    <w:rsid w:val="00400D7D"/>
    <w:rsid w:val="00401744"/>
    <w:rsid w:val="00405587"/>
    <w:rsid w:val="00421576"/>
    <w:rsid w:val="00430337"/>
    <w:rsid w:val="00445162"/>
    <w:rsid w:val="00445915"/>
    <w:rsid w:val="004460E6"/>
    <w:rsid w:val="004532C0"/>
    <w:rsid w:val="00463389"/>
    <w:rsid w:val="004A2F02"/>
    <w:rsid w:val="004A397C"/>
    <w:rsid w:val="004B34AC"/>
    <w:rsid w:val="004D7608"/>
    <w:rsid w:val="004E39FB"/>
    <w:rsid w:val="005676F7"/>
    <w:rsid w:val="00570560"/>
    <w:rsid w:val="005827AF"/>
    <w:rsid w:val="00583C57"/>
    <w:rsid w:val="00584726"/>
    <w:rsid w:val="00595491"/>
    <w:rsid w:val="0059663A"/>
    <w:rsid w:val="005B389D"/>
    <w:rsid w:val="005C4AB6"/>
    <w:rsid w:val="00607436"/>
    <w:rsid w:val="00613631"/>
    <w:rsid w:val="00615A3B"/>
    <w:rsid w:val="00666324"/>
    <w:rsid w:val="00667A76"/>
    <w:rsid w:val="006847D4"/>
    <w:rsid w:val="00692B11"/>
    <w:rsid w:val="006A18E0"/>
    <w:rsid w:val="006C1F10"/>
    <w:rsid w:val="006D7B63"/>
    <w:rsid w:val="006F297B"/>
    <w:rsid w:val="00710D44"/>
    <w:rsid w:val="00720CC4"/>
    <w:rsid w:val="00735204"/>
    <w:rsid w:val="007A4190"/>
    <w:rsid w:val="007D5B29"/>
    <w:rsid w:val="007E7A47"/>
    <w:rsid w:val="007F25CB"/>
    <w:rsid w:val="007F454D"/>
    <w:rsid w:val="008015CE"/>
    <w:rsid w:val="008224B8"/>
    <w:rsid w:val="008251B1"/>
    <w:rsid w:val="00830D56"/>
    <w:rsid w:val="00830FC7"/>
    <w:rsid w:val="00857A1D"/>
    <w:rsid w:val="008E742B"/>
    <w:rsid w:val="009132A2"/>
    <w:rsid w:val="009434F5"/>
    <w:rsid w:val="00943B4A"/>
    <w:rsid w:val="009524A0"/>
    <w:rsid w:val="00975403"/>
    <w:rsid w:val="00996F09"/>
    <w:rsid w:val="009B6115"/>
    <w:rsid w:val="009C2773"/>
    <w:rsid w:val="009D302C"/>
    <w:rsid w:val="009F03E8"/>
    <w:rsid w:val="00A20079"/>
    <w:rsid w:val="00A451EB"/>
    <w:rsid w:val="00A603D7"/>
    <w:rsid w:val="00A62005"/>
    <w:rsid w:val="00A666AB"/>
    <w:rsid w:val="00A776F8"/>
    <w:rsid w:val="00A96282"/>
    <w:rsid w:val="00AE1828"/>
    <w:rsid w:val="00B6783D"/>
    <w:rsid w:val="00B81D4D"/>
    <w:rsid w:val="00B8303B"/>
    <w:rsid w:val="00BA70AC"/>
    <w:rsid w:val="00C00DC4"/>
    <w:rsid w:val="00C06F25"/>
    <w:rsid w:val="00C4444B"/>
    <w:rsid w:val="00C4497B"/>
    <w:rsid w:val="00C46850"/>
    <w:rsid w:val="00C90C8F"/>
    <w:rsid w:val="00D13D42"/>
    <w:rsid w:val="00D34C31"/>
    <w:rsid w:val="00D44099"/>
    <w:rsid w:val="00D6328E"/>
    <w:rsid w:val="00D713FC"/>
    <w:rsid w:val="00D9235B"/>
    <w:rsid w:val="00D9276C"/>
    <w:rsid w:val="00D94B1F"/>
    <w:rsid w:val="00D97E99"/>
    <w:rsid w:val="00DE19AB"/>
    <w:rsid w:val="00DF3753"/>
    <w:rsid w:val="00E34908"/>
    <w:rsid w:val="00E44789"/>
    <w:rsid w:val="00E67F6F"/>
    <w:rsid w:val="00EA485B"/>
    <w:rsid w:val="00EC7F74"/>
    <w:rsid w:val="00EF5B30"/>
    <w:rsid w:val="00F11816"/>
    <w:rsid w:val="00F5012D"/>
    <w:rsid w:val="00F574BB"/>
    <w:rsid w:val="00F81DBE"/>
    <w:rsid w:val="00FA6131"/>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3A0"/>
  </w:style>
  <w:style w:type="paragraph" w:styleId="Heading2">
    <w:name w:val="heading 2"/>
    <w:next w:val="Normal"/>
    <w:link w:val="Heading2Char"/>
    <w:uiPriority w:val="9"/>
    <w:unhideWhenUsed/>
    <w:qFormat/>
    <w:rsid w:val="000420D5"/>
    <w:pPr>
      <w:keepNext/>
      <w:keepLines/>
      <w:spacing w:after="0" w:line="259" w:lineRule="auto"/>
      <w:ind w:right="-7"/>
      <w:outlineLvl w:val="1"/>
    </w:pPr>
    <w:rPr>
      <w:rFonts w:ascii="Times New Roman" w:eastAsia="Times New Roman" w:hAnsi="Times New Roman" w:cs="Times New Roman"/>
      <w:color w:val="000000"/>
      <w:sz w:val="32"/>
      <w:lang w:eastAsia="en-ZA"/>
    </w:rPr>
  </w:style>
  <w:style w:type="paragraph" w:styleId="Heading3">
    <w:name w:val="heading 3"/>
    <w:next w:val="Normal"/>
    <w:link w:val="Heading3Char"/>
    <w:uiPriority w:val="9"/>
    <w:unhideWhenUsed/>
    <w:qFormat/>
    <w:rsid w:val="000420D5"/>
    <w:pPr>
      <w:keepNext/>
      <w:keepLines/>
      <w:spacing w:after="0" w:line="259" w:lineRule="auto"/>
      <w:ind w:left="387" w:hanging="10"/>
      <w:outlineLvl w:val="2"/>
    </w:pPr>
    <w:rPr>
      <w:rFonts w:ascii="Times New Roman" w:eastAsia="Times New Roman" w:hAnsi="Times New Roman" w:cs="Times New Roman"/>
      <w:color w:val="000000"/>
      <w:sz w:val="24"/>
      <w:u w:val="single" w:color="000000"/>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20D5"/>
    <w:rPr>
      <w:rFonts w:ascii="Times New Roman" w:eastAsia="Times New Roman" w:hAnsi="Times New Roman" w:cs="Times New Roman"/>
      <w:color w:val="000000"/>
      <w:sz w:val="32"/>
      <w:lang w:eastAsia="en-ZA"/>
    </w:rPr>
  </w:style>
  <w:style w:type="character" w:customStyle="1" w:styleId="Heading3Char">
    <w:name w:val="Heading 3 Char"/>
    <w:basedOn w:val="DefaultParagraphFont"/>
    <w:link w:val="Heading3"/>
    <w:uiPriority w:val="9"/>
    <w:rsid w:val="000420D5"/>
    <w:rPr>
      <w:rFonts w:ascii="Times New Roman" w:eastAsia="Times New Roman" w:hAnsi="Times New Roman" w:cs="Times New Roman"/>
      <w:color w:val="000000"/>
      <w:sz w:val="24"/>
      <w:u w:val="single" w:color="000000"/>
      <w:lang w:eastAsia="en-ZA"/>
    </w:rPr>
  </w:style>
  <w:style w:type="table" w:customStyle="1" w:styleId="TableGrid">
    <w:name w:val="TableGrid"/>
    <w:rsid w:val="000420D5"/>
    <w:pPr>
      <w:spacing w:after="0" w:line="240" w:lineRule="auto"/>
    </w:pPr>
    <w:rPr>
      <w:rFonts w:eastAsiaTheme="minorEastAsia"/>
      <w:lang w:eastAsia="en-ZA"/>
    </w:rPr>
    <w:tblPr>
      <w:tblCellMar>
        <w:top w:w="0" w:type="dxa"/>
        <w:left w:w="0" w:type="dxa"/>
        <w:bottom w:w="0" w:type="dxa"/>
        <w:right w:w="0" w:type="dxa"/>
      </w:tblCellMar>
    </w:tblPr>
  </w:style>
  <w:style w:type="paragraph" w:styleId="ListParagraph">
    <w:name w:val="List Paragraph"/>
    <w:basedOn w:val="Normal"/>
    <w:uiPriority w:val="34"/>
    <w:qFormat/>
    <w:rsid w:val="007F454D"/>
    <w:pPr>
      <w:ind w:left="720"/>
      <w:contextualSpacing/>
    </w:pPr>
  </w:style>
  <w:style w:type="paragraph" w:styleId="BalloonText">
    <w:name w:val="Balloon Text"/>
    <w:basedOn w:val="Normal"/>
    <w:link w:val="BalloonTextChar"/>
    <w:uiPriority w:val="99"/>
    <w:semiHidden/>
    <w:unhideWhenUsed/>
    <w:rsid w:val="00D923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35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USER</cp:lastModifiedBy>
  <cp:revision>2</cp:revision>
  <cp:lastPrinted>2019-09-02T09:58:00Z</cp:lastPrinted>
  <dcterms:created xsi:type="dcterms:W3CDTF">2019-10-30T11:41:00Z</dcterms:created>
  <dcterms:modified xsi:type="dcterms:W3CDTF">2019-10-30T11:41:00Z</dcterms:modified>
</cp:coreProperties>
</file>