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</w:t>
      </w:r>
      <w:r w:rsidR="00CF02A4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</w:t>
      </w:r>
    </w:p>
    <w:p w:rsidR="00D33C41" w:rsidRPr="00CF02A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CF02A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CF02A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CF02A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CF02A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CF02A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64479A" w:rsidRPr="00CF02A4" w:rsidRDefault="007A7AE6" w:rsidP="0064479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E64196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2C1325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38</w:t>
      </w:r>
    </w:p>
    <w:p w:rsidR="00D33C41" w:rsidRPr="00CF02A4" w:rsidRDefault="00D33C41" w:rsidP="0064479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4479A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24</w:t>
      </w:r>
      <w:r w:rsidR="00B2306F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 2023</w:t>
      </w:r>
    </w:p>
    <w:p w:rsidR="00D33C41" w:rsidRPr="00CF02A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64479A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9E7540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B2306F" w:rsidRPr="00CF02A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2C1325" w:rsidRPr="00CF02A4" w:rsidRDefault="002C1325" w:rsidP="002C132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CF02A4">
        <w:rPr>
          <w:rFonts w:ascii="Arial" w:hAnsi="Arial" w:cs="Arial"/>
          <w:b/>
          <w:bCs/>
          <w:sz w:val="24"/>
          <w:szCs w:val="24"/>
        </w:rPr>
        <w:t>438.</w:t>
      </w:r>
      <w:r w:rsidRPr="00CF02A4">
        <w:rPr>
          <w:rFonts w:ascii="Arial" w:hAnsi="Arial" w:cs="Arial"/>
          <w:b/>
          <w:bCs/>
          <w:sz w:val="24"/>
          <w:szCs w:val="24"/>
        </w:rPr>
        <w:tab/>
        <w:t>Ms</w:t>
      </w:r>
      <w:r w:rsidRPr="00CF02A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F02A4">
        <w:rPr>
          <w:rFonts w:ascii="Arial" w:hAnsi="Arial" w:cs="Arial"/>
          <w:b/>
          <w:sz w:val="24"/>
          <w:szCs w:val="24"/>
        </w:rPr>
        <w:t>A</w:t>
      </w:r>
      <w:proofErr w:type="gramEnd"/>
      <w:r w:rsidRPr="00CF02A4">
        <w:rPr>
          <w:rFonts w:ascii="Arial" w:hAnsi="Arial" w:cs="Arial"/>
          <w:b/>
          <w:sz w:val="24"/>
          <w:szCs w:val="24"/>
        </w:rPr>
        <w:t xml:space="preserve"> M van Zyl (DA) to ask the Minister of Social Development</w:t>
      </w:r>
      <w:r w:rsidR="00BA53E6" w:rsidRPr="00CF02A4">
        <w:rPr>
          <w:rFonts w:ascii="Arial" w:hAnsi="Arial" w:cs="Arial"/>
          <w:b/>
          <w:sz w:val="24"/>
          <w:szCs w:val="24"/>
        </w:rPr>
        <w:fldChar w:fldCharType="begin"/>
      </w:r>
      <w:r w:rsidRPr="00CF02A4">
        <w:rPr>
          <w:rFonts w:ascii="Arial" w:hAnsi="Arial" w:cs="Arial"/>
          <w:sz w:val="24"/>
          <w:szCs w:val="24"/>
        </w:rPr>
        <w:instrText xml:space="preserve"> XE "</w:instrText>
      </w:r>
      <w:r w:rsidRPr="00CF02A4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CF02A4">
        <w:rPr>
          <w:rFonts w:ascii="Arial" w:hAnsi="Arial" w:cs="Arial"/>
          <w:sz w:val="24"/>
          <w:szCs w:val="24"/>
        </w:rPr>
        <w:instrText xml:space="preserve">" </w:instrText>
      </w:r>
      <w:r w:rsidR="00BA53E6" w:rsidRPr="00CF02A4">
        <w:rPr>
          <w:rFonts w:ascii="Arial" w:hAnsi="Arial" w:cs="Arial"/>
          <w:b/>
          <w:sz w:val="24"/>
          <w:szCs w:val="24"/>
        </w:rPr>
        <w:fldChar w:fldCharType="end"/>
      </w:r>
      <w:r w:rsidRPr="00CF02A4">
        <w:rPr>
          <w:rFonts w:ascii="Arial" w:hAnsi="Arial" w:cs="Arial"/>
          <w:b/>
          <w:sz w:val="24"/>
          <w:szCs w:val="24"/>
        </w:rPr>
        <w:t xml:space="preserve">: </w:t>
      </w:r>
    </w:p>
    <w:p w:rsidR="002C1325" w:rsidRPr="00CF02A4" w:rsidRDefault="002C1325" w:rsidP="002C132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F02A4">
        <w:rPr>
          <w:rFonts w:ascii="Arial" w:hAnsi="Arial" w:cs="Arial"/>
          <w:sz w:val="24"/>
          <w:szCs w:val="24"/>
        </w:rPr>
        <w:t>(1)</w:t>
      </w:r>
      <w:r w:rsidRPr="00CF02A4">
        <w:rPr>
          <w:rFonts w:ascii="Arial" w:hAnsi="Arial" w:cs="Arial"/>
          <w:sz w:val="24"/>
          <w:szCs w:val="24"/>
        </w:rPr>
        <w:tab/>
        <w:t>What (a) total amount does her department owe to the (</w:t>
      </w:r>
      <w:proofErr w:type="spellStart"/>
      <w:r w:rsidRPr="00CF02A4">
        <w:rPr>
          <w:rFonts w:ascii="Arial" w:hAnsi="Arial" w:cs="Arial"/>
          <w:sz w:val="24"/>
          <w:szCs w:val="24"/>
        </w:rPr>
        <w:t>i</w:t>
      </w:r>
      <w:proofErr w:type="spellEnd"/>
      <w:r w:rsidRPr="00CF02A4">
        <w:rPr>
          <w:rFonts w:ascii="Arial" w:hAnsi="Arial" w:cs="Arial"/>
          <w:sz w:val="24"/>
          <w:szCs w:val="24"/>
        </w:rPr>
        <w:t xml:space="preserve">) Walter </w:t>
      </w:r>
      <w:proofErr w:type="spellStart"/>
      <w:r w:rsidRPr="00CF02A4">
        <w:rPr>
          <w:rFonts w:ascii="Arial" w:hAnsi="Arial" w:cs="Arial"/>
          <w:sz w:val="24"/>
          <w:szCs w:val="24"/>
        </w:rPr>
        <w:t>Sisulu</w:t>
      </w:r>
      <w:proofErr w:type="spellEnd"/>
      <w:r w:rsidRPr="00CF02A4">
        <w:rPr>
          <w:rFonts w:ascii="Arial" w:hAnsi="Arial" w:cs="Arial"/>
          <w:sz w:val="24"/>
          <w:szCs w:val="24"/>
        </w:rPr>
        <w:t xml:space="preserve"> Local Municipality and (ii) </w:t>
      </w:r>
      <w:proofErr w:type="spellStart"/>
      <w:r w:rsidRPr="00CF02A4">
        <w:rPr>
          <w:rFonts w:ascii="Arial" w:hAnsi="Arial" w:cs="Arial"/>
          <w:sz w:val="24"/>
          <w:szCs w:val="24"/>
        </w:rPr>
        <w:t>Senqu</w:t>
      </w:r>
      <w:proofErr w:type="spellEnd"/>
      <w:r w:rsidRPr="00CF02A4">
        <w:rPr>
          <w:rFonts w:ascii="Arial" w:hAnsi="Arial" w:cs="Arial"/>
          <w:sz w:val="24"/>
          <w:szCs w:val="24"/>
        </w:rPr>
        <w:t xml:space="preserve"> Local Municipality and (b) is the age analysis of the monies owed in each case; </w:t>
      </w:r>
    </w:p>
    <w:p w:rsidR="002C1325" w:rsidRPr="00CF02A4" w:rsidRDefault="002C1325" w:rsidP="002C132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F02A4">
        <w:rPr>
          <w:rFonts w:ascii="Arial" w:hAnsi="Arial" w:cs="Arial"/>
          <w:sz w:val="24"/>
          <w:szCs w:val="24"/>
        </w:rPr>
        <w:t>(2)</w:t>
      </w:r>
      <w:r w:rsidRPr="00CF02A4">
        <w:rPr>
          <w:rFonts w:ascii="Arial" w:hAnsi="Arial" w:cs="Arial"/>
          <w:sz w:val="24"/>
          <w:szCs w:val="24"/>
        </w:rPr>
        <w:tab/>
      </w:r>
      <w:proofErr w:type="gramStart"/>
      <w:r w:rsidRPr="00CF02A4">
        <w:rPr>
          <w:rFonts w:ascii="Arial" w:hAnsi="Arial" w:cs="Arial"/>
          <w:sz w:val="24"/>
          <w:szCs w:val="24"/>
        </w:rPr>
        <w:t>what</w:t>
      </w:r>
      <w:proofErr w:type="gramEnd"/>
      <w:r w:rsidRPr="00CF02A4">
        <w:rPr>
          <w:rFonts w:ascii="Arial" w:hAnsi="Arial" w:cs="Arial"/>
          <w:sz w:val="24"/>
          <w:szCs w:val="24"/>
        </w:rPr>
        <w:t xml:space="preserve"> (a) are the relevant details of the buildings in respect of which her department owes the specified municipalities and (b) is the use of each specified building;</w:t>
      </w:r>
    </w:p>
    <w:p w:rsidR="002C1325" w:rsidRPr="00CF02A4" w:rsidRDefault="002C1325" w:rsidP="002C132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F02A4">
        <w:rPr>
          <w:rFonts w:ascii="Arial" w:hAnsi="Arial" w:cs="Arial"/>
          <w:sz w:val="24"/>
          <w:szCs w:val="24"/>
        </w:rPr>
        <w:t>(3)</w:t>
      </w:r>
      <w:r w:rsidRPr="00CF02A4">
        <w:rPr>
          <w:rFonts w:ascii="Arial" w:hAnsi="Arial" w:cs="Arial"/>
          <w:sz w:val="24"/>
          <w:szCs w:val="24"/>
        </w:rPr>
        <w:tab/>
      </w:r>
      <w:proofErr w:type="gramStart"/>
      <w:r w:rsidRPr="00CF02A4">
        <w:rPr>
          <w:rFonts w:ascii="Arial" w:hAnsi="Arial" w:cs="Arial"/>
          <w:sz w:val="24"/>
          <w:szCs w:val="24"/>
        </w:rPr>
        <w:t>whether</w:t>
      </w:r>
      <w:proofErr w:type="gramEnd"/>
      <w:r w:rsidRPr="00CF02A4">
        <w:rPr>
          <w:rFonts w:ascii="Arial" w:hAnsi="Arial" w:cs="Arial"/>
          <w:sz w:val="24"/>
          <w:szCs w:val="24"/>
        </w:rPr>
        <w:t xml:space="preserve"> her department has any plans to address the debts; if not, why not; if so, what (a) are the details of her department’s plan and (b) is the time frame in which the debts will be settled?</w:t>
      </w:r>
      <w:r w:rsidRPr="00CF02A4">
        <w:rPr>
          <w:rFonts w:ascii="Arial" w:hAnsi="Arial" w:cs="Arial"/>
          <w:sz w:val="24"/>
          <w:szCs w:val="24"/>
        </w:rPr>
        <w:tab/>
      </w:r>
      <w:r w:rsidRPr="00CF02A4">
        <w:rPr>
          <w:rFonts w:ascii="Arial" w:hAnsi="Arial" w:cs="Arial"/>
          <w:sz w:val="24"/>
          <w:szCs w:val="24"/>
        </w:rPr>
        <w:tab/>
      </w:r>
      <w:r w:rsidRPr="00CF02A4">
        <w:rPr>
          <w:rFonts w:ascii="Arial" w:hAnsi="Arial" w:cs="Arial"/>
          <w:sz w:val="24"/>
          <w:szCs w:val="24"/>
        </w:rPr>
        <w:tab/>
        <w:t>NW477E</w:t>
      </w:r>
    </w:p>
    <w:p w:rsidR="00E64196" w:rsidRPr="00CF02A4" w:rsidRDefault="00E64196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CF02A4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F02A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8D16C5" w:rsidRPr="00CF02A4" w:rsidRDefault="008D16C5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41594C" w:rsidRPr="00CF02A4" w:rsidRDefault="006C0C3B" w:rsidP="004159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 w:rsidRPr="00CF02A4">
        <w:rPr>
          <w:rFonts w:ascii="Arial" w:hAnsi="Arial" w:cs="Arial"/>
          <w:b/>
          <w:sz w:val="24"/>
          <w:szCs w:val="24"/>
        </w:rPr>
        <w:t>South African Social Security Agency (</w:t>
      </w:r>
      <w:r w:rsidR="005E0A66" w:rsidRPr="00CF02A4">
        <w:rPr>
          <w:rFonts w:ascii="Arial" w:hAnsi="Arial" w:cs="Arial"/>
          <w:b/>
          <w:sz w:val="24"/>
          <w:szCs w:val="24"/>
        </w:rPr>
        <w:t>SASSA</w:t>
      </w:r>
      <w:r w:rsidRPr="00CF02A4">
        <w:rPr>
          <w:rFonts w:ascii="Arial" w:hAnsi="Arial" w:cs="Arial"/>
          <w:b/>
          <w:sz w:val="24"/>
          <w:szCs w:val="24"/>
        </w:rPr>
        <w:t>)</w:t>
      </w:r>
    </w:p>
    <w:p w:rsidR="0041594C" w:rsidRPr="00CF02A4" w:rsidRDefault="0041594C" w:rsidP="0041594C">
      <w:pPr>
        <w:autoSpaceDE w:val="0"/>
        <w:autoSpaceDN w:val="0"/>
        <w:adjustRightInd w:val="0"/>
        <w:spacing w:after="0" w:line="240" w:lineRule="auto"/>
        <w:ind w:left="1134" w:hanging="1134"/>
        <w:rPr>
          <w:b/>
          <w:sz w:val="24"/>
          <w:szCs w:val="24"/>
        </w:rPr>
      </w:pPr>
    </w:p>
    <w:p w:rsidR="0041594C" w:rsidRPr="00CF02A4" w:rsidRDefault="0041594C" w:rsidP="004159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  <w:lang w:val="en-US"/>
        </w:rPr>
      </w:pPr>
      <w:r w:rsidRPr="00CF02A4">
        <w:rPr>
          <w:rFonts w:ascii="Arial" w:hAnsi="Arial" w:cs="Arial"/>
          <w:sz w:val="24"/>
          <w:szCs w:val="24"/>
        </w:rPr>
        <w:t>1. (</w:t>
      </w:r>
      <w:proofErr w:type="gramStart"/>
      <w:r w:rsidRPr="00CF02A4">
        <w:rPr>
          <w:rFonts w:ascii="Arial" w:hAnsi="Arial" w:cs="Arial"/>
          <w:sz w:val="24"/>
          <w:szCs w:val="24"/>
        </w:rPr>
        <w:t>a</w:t>
      </w:r>
      <w:proofErr w:type="gramEnd"/>
      <w:r w:rsidRPr="00CF02A4">
        <w:rPr>
          <w:rFonts w:ascii="Arial" w:hAnsi="Arial" w:cs="Arial"/>
          <w:sz w:val="24"/>
          <w:szCs w:val="24"/>
        </w:rPr>
        <w:t xml:space="preserve">)) SASSA does not owe any amount of money to Walter </w:t>
      </w:r>
      <w:proofErr w:type="spellStart"/>
      <w:r w:rsidRPr="00CF02A4">
        <w:rPr>
          <w:rFonts w:ascii="Arial" w:hAnsi="Arial" w:cs="Arial"/>
          <w:sz w:val="24"/>
          <w:szCs w:val="24"/>
        </w:rPr>
        <w:t>Sisulu</w:t>
      </w:r>
      <w:proofErr w:type="spellEnd"/>
      <w:r w:rsidRPr="00CF02A4">
        <w:rPr>
          <w:rFonts w:ascii="Arial" w:hAnsi="Arial" w:cs="Arial"/>
          <w:sz w:val="24"/>
          <w:szCs w:val="24"/>
        </w:rPr>
        <w:t xml:space="preserve"> Local Municipality and (ii) </w:t>
      </w:r>
      <w:proofErr w:type="spellStart"/>
      <w:r w:rsidRPr="00CF02A4">
        <w:rPr>
          <w:rFonts w:ascii="Arial" w:hAnsi="Arial" w:cs="Arial"/>
          <w:sz w:val="24"/>
          <w:szCs w:val="24"/>
        </w:rPr>
        <w:t>Senqu</w:t>
      </w:r>
      <w:proofErr w:type="spellEnd"/>
      <w:r w:rsidRPr="00CF02A4">
        <w:rPr>
          <w:rFonts w:ascii="Arial" w:hAnsi="Arial" w:cs="Arial"/>
          <w:sz w:val="24"/>
          <w:szCs w:val="24"/>
        </w:rPr>
        <w:t xml:space="preserve"> Local Municipality as reflected in the table below:</w:t>
      </w:r>
    </w:p>
    <w:p w:rsidR="0041594C" w:rsidRPr="00CF02A4" w:rsidRDefault="0041594C" w:rsidP="00415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45"/>
        <w:gridCol w:w="3008"/>
        <w:gridCol w:w="2989"/>
      </w:tblGrid>
      <w:tr w:rsidR="0041594C" w:rsidRPr="00CF02A4" w:rsidTr="0041594C">
        <w:trPr>
          <w:trHeight w:val="92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37"/>
              <w:gridCol w:w="412"/>
              <w:gridCol w:w="380"/>
            </w:tblGrid>
            <w:tr w:rsidR="0041594C" w:rsidRPr="00CF02A4">
              <w:trPr>
                <w:trHeight w:val="417"/>
              </w:trPr>
              <w:tc>
                <w:tcPr>
                  <w:tcW w:w="23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594C" w:rsidRPr="00CF02A4" w:rsidRDefault="00415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CF02A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A (</w:t>
                  </w:r>
                  <w:proofErr w:type="spellStart"/>
                  <w:r w:rsidRPr="00CF02A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CF02A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) Municipality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594C" w:rsidRPr="00CF02A4" w:rsidRDefault="00415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41594C" w:rsidRPr="00CF02A4" w:rsidRDefault="00415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594C" w:rsidRPr="00CF02A4" w:rsidRDefault="00415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41594C" w:rsidRPr="00CF02A4" w:rsidRDefault="00415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41594C" w:rsidRPr="00CF02A4" w:rsidRDefault="00415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(ii) Amounts owed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(b) Age analysis</w:t>
            </w:r>
          </w:p>
        </w:tc>
      </w:tr>
      <w:tr w:rsidR="0041594C" w:rsidRPr="00CF02A4" w:rsidTr="0041594C">
        <w:trPr>
          <w:trHeight w:val="133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Walter </w:t>
            </w: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Sisulu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Local Municipality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R0 (nil)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41594C" w:rsidRPr="00CF02A4" w:rsidTr="0041594C">
        <w:trPr>
          <w:trHeight w:val="97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Senqu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Local Municipality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R0 (nil)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4C" w:rsidRPr="00CF02A4" w:rsidRDefault="004159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</w:tbl>
    <w:p w:rsidR="0041594C" w:rsidRPr="00CF02A4" w:rsidRDefault="0041594C" w:rsidP="00415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1594C" w:rsidRPr="00CF02A4" w:rsidRDefault="0041594C" w:rsidP="00FF6A23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Arial" w:hAnsi="Arial" w:cs="Arial"/>
          <w:sz w:val="24"/>
          <w:szCs w:val="24"/>
          <w:lang w:val="en-US"/>
        </w:rPr>
      </w:pPr>
      <w:r w:rsidRPr="00CF02A4">
        <w:rPr>
          <w:rFonts w:ascii="Arial" w:hAnsi="Arial" w:cs="Arial"/>
          <w:sz w:val="24"/>
          <w:szCs w:val="24"/>
          <w:lang w:val="en-US"/>
        </w:rPr>
        <w:t xml:space="preserve">(b) </w:t>
      </w:r>
      <w:r w:rsidR="00FF6A23" w:rsidRPr="00CF02A4">
        <w:rPr>
          <w:rFonts w:ascii="Arial" w:hAnsi="Arial" w:cs="Arial"/>
          <w:sz w:val="24"/>
          <w:szCs w:val="24"/>
          <w:lang w:val="en-US"/>
        </w:rPr>
        <w:tab/>
      </w:r>
      <w:r w:rsidRPr="00CF02A4">
        <w:rPr>
          <w:rFonts w:ascii="Arial" w:hAnsi="Arial" w:cs="Arial"/>
          <w:sz w:val="24"/>
          <w:szCs w:val="24"/>
          <w:lang w:val="en-US"/>
        </w:rPr>
        <w:t>Not applicable as displayed in the table above.</w:t>
      </w:r>
    </w:p>
    <w:p w:rsidR="0041594C" w:rsidRPr="00CF02A4" w:rsidRDefault="0041594C" w:rsidP="0041594C">
      <w:pPr>
        <w:rPr>
          <w:rFonts w:ascii="Arial" w:hAnsi="Arial" w:cs="Arial"/>
          <w:sz w:val="24"/>
          <w:szCs w:val="24"/>
          <w:lang w:val="en-US"/>
        </w:rPr>
      </w:pPr>
    </w:p>
    <w:p w:rsidR="0041594C" w:rsidRPr="00CF02A4" w:rsidRDefault="0041594C" w:rsidP="00415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(2) </w:t>
      </w:r>
    </w:p>
    <w:p w:rsidR="0041594C" w:rsidRPr="00CF02A4" w:rsidRDefault="0041594C" w:rsidP="0046156C">
      <w:p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(a) Not applicable based on response in 1(a) above. </w:t>
      </w:r>
    </w:p>
    <w:p w:rsidR="0041594C" w:rsidRPr="00CF02A4" w:rsidRDefault="0041594C" w:rsidP="0046156C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1594C" w:rsidRPr="00CF02A4" w:rsidRDefault="0046156C" w:rsidP="0046156C">
      <w:p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>(b)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41594C"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The buildings are used to provide administration of social grants. </w:t>
      </w:r>
    </w:p>
    <w:p w:rsidR="0041594C" w:rsidRPr="00CF02A4" w:rsidRDefault="0041594C" w:rsidP="0046156C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1594C" w:rsidRPr="00CF02A4" w:rsidRDefault="0041594C" w:rsidP="0046156C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(3) 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tab/>
        <w:t>Not applicable</w:t>
      </w:r>
      <w:r w:rsidR="0046156C"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 based on the response in 1(a) above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1594C" w:rsidRPr="00CF02A4" w:rsidRDefault="0041594C" w:rsidP="005E0A66">
      <w:pPr>
        <w:spacing w:before="230" w:line="240" w:lineRule="auto"/>
        <w:ind w:right="78"/>
        <w:rPr>
          <w:b/>
          <w:sz w:val="24"/>
          <w:szCs w:val="24"/>
        </w:rPr>
      </w:pPr>
    </w:p>
    <w:p w:rsidR="005E0A66" w:rsidRPr="00CF02A4" w:rsidRDefault="006C0C3B" w:rsidP="005E0A66">
      <w:pPr>
        <w:spacing w:before="230" w:line="240" w:lineRule="auto"/>
        <w:ind w:right="78"/>
        <w:rPr>
          <w:rFonts w:ascii="Arial" w:hAnsi="Arial" w:cs="Arial"/>
          <w:b/>
          <w:sz w:val="24"/>
          <w:szCs w:val="24"/>
        </w:rPr>
      </w:pPr>
      <w:r w:rsidRPr="00CF02A4">
        <w:rPr>
          <w:rFonts w:ascii="Arial" w:hAnsi="Arial" w:cs="Arial"/>
          <w:b/>
          <w:sz w:val="24"/>
          <w:szCs w:val="24"/>
        </w:rPr>
        <w:t xml:space="preserve">Department of Social Development </w:t>
      </w:r>
      <w:r w:rsidR="005E0A66" w:rsidRPr="00CF02A4">
        <w:rPr>
          <w:rFonts w:ascii="Arial" w:hAnsi="Arial" w:cs="Arial"/>
          <w:b/>
          <w:sz w:val="24"/>
          <w:szCs w:val="24"/>
        </w:rPr>
        <w:t>E</w:t>
      </w:r>
      <w:r w:rsidRPr="00CF02A4">
        <w:rPr>
          <w:rFonts w:ascii="Arial" w:hAnsi="Arial" w:cs="Arial"/>
          <w:b/>
          <w:sz w:val="24"/>
          <w:szCs w:val="24"/>
        </w:rPr>
        <w:t>astern Cape</w:t>
      </w:r>
    </w:p>
    <w:p w:rsidR="005E0A66" w:rsidRPr="00CF02A4" w:rsidRDefault="005E0A66" w:rsidP="005E0A66">
      <w:pPr>
        <w:pStyle w:val="ListParagraph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284" w:right="220" w:hanging="284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>(a)(</w:t>
      </w:r>
      <w:proofErr w:type="spellStart"/>
      <w:r w:rsidRPr="00CF02A4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) Walter </w:t>
      </w:r>
      <w:proofErr w:type="spellStart"/>
      <w:r w:rsidRPr="00CF02A4">
        <w:rPr>
          <w:rFonts w:ascii="Arial" w:hAnsi="Arial" w:cs="Arial"/>
          <w:color w:val="000000"/>
          <w:sz w:val="24"/>
          <w:szCs w:val="24"/>
          <w:lang w:val="en-US"/>
        </w:rPr>
        <w:t>Sisulu</w:t>
      </w:r>
      <w:proofErr w:type="spellEnd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 District Municipality </w:t>
      </w:r>
    </w:p>
    <w:p w:rsidR="005E0A66" w:rsidRPr="00CF02A4" w:rsidRDefault="005E0A66" w:rsidP="005E0A66">
      <w:pPr>
        <w:pStyle w:val="ListParagraph"/>
        <w:spacing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R 1,401,887.73 </w:t>
      </w:r>
    </w:p>
    <w:p w:rsidR="005E0A66" w:rsidRPr="00CF02A4" w:rsidRDefault="005E0A66" w:rsidP="005E0A66">
      <w:pPr>
        <w:spacing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bookmarkStart w:id="1" w:name="_Hlk129103595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(ii) </w:t>
      </w:r>
      <w:proofErr w:type="spellStart"/>
      <w:r w:rsidRPr="00CF02A4">
        <w:rPr>
          <w:rFonts w:ascii="Arial" w:hAnsi="Arial" w:cs="Arial"/>
          <w:color w:val="000000"/>
          <w:sz w:val="24"/>
          <w:szCs w:val="24"/>
          <w:lang w:val="en-US"/>
        </w:rPr>
        <w:t>Senqu</w:t>
      </w:r>
      <w:proofErr w:type="spellEnd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 Local Municipality R 250 000 </w:t>
      </w:r>
    </w:p>
    <w:bookmarkEnd w:id="1"/>
    <w:p w:rsidR="005E0A66" w:rsidRPr="00CF02A4" w:rsidRDefault="005E0A66" w:rsidP="005E0A6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E0A66" w:rsidRPr="00CF02A4" w:rsidRDefault="005E0A66" w:rsidP="005E0A66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567" w:right="220" w:hanging="567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>(b)(</w:t>
      </w:r>
      <w:proofErr w:type="spellStart"/>
      <w:r w:rsidRPr="00CF02A4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) Walter </w:t>
      </w:r>
      <w:proofErr w:type="spellStart"/>
      <w:r w:rsidRPr="00CF02A4">
        <w:rPr>
          <w:rFonts w:ascii="Arial" w:hAnsi="Arial" w:cs="Arial"/>
          <w:color w:val="000000"/>
          <w:sz w:val="24"/>
          <w:szCs w:val="24"/>
          <w:lang w:val="en-US"/>
        </w:rPr>
        <w:t>Sisulu</w:t>
      </w:r>
      <w:proofErr w:type="spellEnd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 District Municipality </w:t>
      </w:r>
    </w:p>
    <w:p w:rsidR="005E0A66" w:rsidRPr="00CF02A4" w:rsidRDefault="005E0A66" w:rsidP="005E0A66">
      <w:pPr>
        <w:pStyle w:val="ListParagraph"/>
        <w:spacing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>(90days)</w:t>
      </w:r>
    </w:p>
    <w:p w:rsidR="005E0A66" w:rsidRPr="00CF02A4" w:rsidRDefault="005E0A66" w:rsidP="0041594C">
      <w:pPr>
        <w:spacing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(ii) </w:t>
      </w:r>
      <w:proofErr w:type="spellStart"/>
      <w:r w:rsidRPr="00CF02A4">
        <w:rPr>
          <w:rFonts w:ascii="Arial" w:hAnsi="Arial" w:cs="Arial"/>
          <w:color w:val="000000"/>
          <w:sz w:val="24"/>
          <w:szCs w:val="24"/>
          <w:lang w:val="en-US"/>
        </w:rPr>
        <w:t>Senqu</w:t>
      </w:r>
      <w:proofErr w:type="spellEnd"/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 Local Municipality (90days)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br w:type="page"/>
      </w:r>
    </w:p>
    <w:p w:rsidR="005E0A66" w:rsidRPr="00CF02A4" w:rsidRDefault="005E0A66" w:rsidP="005E0A66">
      <w:pPr>
        <w:pStyle w:val="ListParagraph"/>
        <w:spacing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The table below reflects details and use offices and residential institution  </w:t>
      </w:r>
    </w:p>
    <w:tbl>
      <w:tblPr>
        <w:tblStyle w:val="TableGrid"/>
        <w:tblW w:w="10632" w:type="dxa"/>
        <w:tblInd w:w="-714" w:type="dxa"/>
        <w:tblLayout w:type="fixed"/>
        <w:tblLook w:val="04A0"/>
      </w:tblPr>
      <w:tblGrid>
        <w:gridCol w:w="1702"/>
        <w:gridCol w:w="2580"/>
        <w:gridCol w:w="1701"/>
        <w:gridCol w:w="2699"/>
        <w:gridCol w:w="1950"/>
      </w:tblGrid>
      <w:tr w:rsidR="005E0A66" w:rsidRPr="00CF02A4" w:rsidTr="00FF6A23">
        <w:tc>
          <w:tcPr>
            <w:tcW w:w="1702" w:type="dxa"/>
          </w:tcPr>
          <w:p w:rsidR="005E0A66" w:rsidRPr="00CF02A4" w:rsidRDefault="005E0A66" w:rsidP="005E0A66">
            <w:pPr>
              <w:ind w:left="28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Town</w:t>
            </w:r>
          </w:p>
        </w:tc>
        <w:tc>
          <w:tcPr>
            <w:tcW w:w="2580" w:type="dxa"/>
          </w:tcPr>
          <w:p w:rsidR="005E0A66" w:rsidRPr="00CF02A4" w:rsidRDefault="005E0A66" w:rsidP="005E0A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1701" w:type="dxa"/>
          </w:tcPr>
          <w:p w:rsidR="005E0A66" w:rsidRPr="00CF02A4" w:rsidRDefault="005E0A66" w:rsidP="005E0A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Erf numbers</w:t>
            </w:r>
          </w:p>
        </w:tc>
        <w:tc>
          <w:tcPr>
            <w:tcW w:w="2699" w:type="dxa"/>
          </w:tcPr>
          <w:p w:rsidR="005E0A66" w:rsidRPr="00CF02A4" w:rsidRDefault="005E0A66" w:rsidP="005E0A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Type /Use</w:t>
            </w:r>
          </w:p>
        </w:tc>
        <w:tc>
          <w:tcPr>
            <w:tcW w:w="1950" w:type="dxa"/>
          </w:tcPr>
          <w:p w:rsidR="005E0A66" w:rsidRPr="00CF02A4" w:rsidRDefault="005E0A66" w:rsidP="005E0A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Municipalities</w:t>
            </w:r>
          </w:p>
        </w:tc>
      </w:tr>
      <w:tr w:rsidR="005E0A66" w:rsidRPr="00CF02A4" w:rsidTr="00FF6A23">
        <w:tc>
          <w:tcPr>
            <w:tcW w:w="1702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Barkly East</w:t>
            </w:r>
          </w:p>
        </w:tc>
        <w:tc>
          <w:tcPr>
            <w:tcW w:w="258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23 De Villiers Street</w:t>
            </w:r>
          </w:p>
        </w:tc>
        <w:tc>
          <w:tcPr>
            <w:tcW w:w="1701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2699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Service office</w:t>
            </w:r>
          </w:p>
        </w:tc>
        <w:tc>
          <w:tcPr>
            <w:tcW w:w="195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Senqu</w:t>
            </w:r>
            <w:proofErr w:type="spellEnd"/>
          </w:p>
        </w:tc>
      </w:tr>
      <w:tr w:rsidR="005E0A66" w:rsidRPr="00CF02A4" w:rsidTr="00FF6A23">
        <w:tc>
          <w:tcPr>
            <w:tcW w:w="1702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Barkly East</w:t>
            </w:r>
          </w:p>
        </w:tc>
        <w:tc>
          <w:tcPr>
            <w:tcW w:w="258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 Stuart Street</w:t>
            </w:r>
          </w:p>
        </w:tc>
        <w:tc>
          <w:tcPr>
            <w:tcW w:w="1701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1485</w:t>
            </w:r>
          </w:p>
        </w:tc>
        <w:tc>
          <w:tcPr>
            <w:tcW w:w="2699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Community Development Centre</w:t>
            </w:r>
          </w:p>
        </w:tc>
        <w:tc>
          <w:tcPr>
            <w:tcW w:w="195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Senqu</w:t>
            </w:r>
            <w:proofErr w:type="spellEnd"/>
          </w:p>
        </w:tc>
      </w:tr>
      <w:tr w:rsidR="005E0A66" w:rsidRPr="00CF02A4" w:rsidTr="00FF6A23">
        <w:tc>
          <w:tcPr>
            <w:tcW w:w="1702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Lady Grey</w:t>
            </w:r>
          </w:p>
        </w:tc>
        <w:tc>
          <w:tcPr>
            <w:tcW w:w="258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29 Baduza Street</w:t>
            </w:r>
          </w:p>
        </w:tc>
        <w:tc>
          <w:tcPr>
            <w:tcW w:w="1701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9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Service office</w:t>
            </w:r>
          </w:p>
        </w:tc>
        <w:tc>
          <w:tcPr>
            <w:tcW w:w="195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Senqu</w:t>
            </w:r>
            <w:proofErr w:type="spellEnd"/>
          </w:p>
        </w:tc>
      </w:tr>
      <w:tr w:rsidR="005E0A66" w:rsidRPr="00CF02A4" w:rsidTr="00FF6A23">
        <w:tc>
          <w:tcPr>
            <w:tcW w:w="1702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Aliwal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North</w:t>
            </w:r>
          </w:p>
        </w:tc>
        <w:tc>
          <w:tcPr>
            <w:tcW w:w="258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1521 Robison Rd (Ambulance base)</w:t>
            </w:r>
          </w:p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1521</w:t>
            </w:r>
          </w:p>
        </w:tc>
        <w:tc>
          <w:tcPr>
            <w:tcW w:w="2699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Community Development Centre</w:t>
            </w:r>
          </w:p>
        </w:tc>
        <w:tc>
          <w:tcPr>
            <w:tcW w:w="195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Walter </w:t>
            </w: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Sisulu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local</w:t>
            </w:r>
          </w:p>
        </w:tc>
      </w:tr>
      <w:tr w:rsidR="005E0A66" w:rsidRPr="00CF02A4" w:rsidTr="00FF6A23">
        <w:tc>
          <w:tcPr>
            <w:tcW w:w="1702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Burgersdorp</w:t>
            </w:r>
            <w:proofErr w:type="spellEnd"/>
          </w:p>
        </w:tc>
        <w:tc>
          <w:tcPr>
            <w:tcW w:w="258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3515 </w:t>
            </w: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Tembisa,Mzamomhle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Burgersdorp</w:t>
            </w:r>
            <w:proofErr w:type="spellEnd"/>
          </w:p>
        </w:tc>
        <w:tc>
          <w:tcPr>
            <w:tcW w:w="1701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3515</w:t>
            </w:r>
          </w:p>
        </w:tc>
        <w:tc>
          <w:tcPr>
            <w:tcW w:w="2699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Laluma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Futshane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Child and Youth Care Centre</w:t>
            </w:r>
          </w:p>
        </w:tc>
        <w:tc>
          <w:tcPr>
            <w:tcW w:w="1950" w:type="dxa"/>
          </w:tcPr>
          <w:p w:rsidR="005E0A66" w:rsidRPr="00CF02A4" w:rsidRDefault="005E0A66" w:rsidP="005E0A6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Walter </w:t>
            </w:r>
            <w:proofErr w:type="spellStart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Sisulu</w:t>
            </w:r>
            <w:proofErr w:type="spellEnd"/>
            <w:r w:rsidRPr="00CF0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local</w:t>
            </w:r>
          </w:p>
        </w:tc>
      </w:tr>
    </w:tbl>
    <w:p w:rsidR="005E0A66" w:rsidRPr="00CF02A4" w:rsidRDefault="005E0A66" w:rsidP="005E0A6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E0A66" w:rsidRPr="00CF02A4" w:rsidRDefault="005E0A66" w:rsidP="00FF6A23">
      <w:pPr>
        <w:spacing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02A4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="00FF6A23"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here are four offices and one 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t>residential institution for kids that are in conflict with the law.</w:t>
      </w:r>
    </w:p>
    <w:p w:rsidR="005E0A66" w:rsidRPr="00CF02A4" w:rsidRDefault="005E0A66" w:rsidP="005E0A66">
      <w:pPr>
        <w:spacing w:line="240" w:lineRule="auto"/>
        <w:rPr>
          <w:rFonts w:eastAsia="Times New Roman"/>
          <w:bCs/>
          <w:snapToGrid w:val="0"/>
          <w:sz w:val="24"/>
          <w:szCs w:val="24"/>
        </w:rPr>
      </w:pPr>
    </w:p>
    <w:p w:rsidR="005E0A66" w:rsidRPr="00CF02A4" w:rsidRDefault="005E0A66" w:rsidP="005E0A66">
      <w:pPr>
        <w:spacing w:line="240" w:lineRule="auto"/>
        <w:ind w:left="567" w:hanging="567"/>
        <w:jc w:val="both"/>
        <w:rPr>
          <w:rFonts w:eastAsia="Times New Roman"/>
          <w:b/>
          <w:snapToGrid w:val="0"/>
          <w:sz w:val="24"/>
          <w:szCs w:val="24"/>
        </w:rPr>
      </w:pPr>
      <w:r w:rsidRPr="00CF02A4">
        <w:rPr>
          <w:rFonts w:eastAsia="Times New Roman"/>
          <w:bCs/>
          <w:snapToGrid w:val="0"/>
          <w:sz w:val="24"/>
          <w:szCs w:val="24"/>
        </w:rPr>
        <w:t xml:space="preserve">3. 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1D6EED" w:rsidRPr="00CF02A4">
        <w:rPr>
          <w:rFonts w:ascii="Arial" w:hAnsi="Arial" w:cs="Arial"/>
          <w:color w:val="000000"/>
          <w:sz w:val="24"/>
          <w:szCs w:val="24"/>
          <w:lang w:val="en-US"/>
        </w:rPr>
        <w:t xml:space="preserve">Eastern Cape Provincial </w:t>
      </w:r>
      <w:r w:rsidRPr="00CF02A4">
        <w:rPr>
          <w:rFonts w:ascii="Arial" w:hAnsi="Arial" w:cs="Arial"/>
          <w:color w:val="000000"/>
          <w:sz w:val="24"/>
          <w:szCs w:val="24"/>
          <w:lang w:val="en-US"/>
        </w:rPr>
        <w:t>Department is sourcing funds within on SCOA items that are slow spenders and is planning to settle outstanding debts in April 2023.The accruals exert pressure on the 2023/24 financial budget.</w:t>
      </w:r>
    </w:p>
    <w:p w:rsidR="005E0A66" w:rsidRPr="00CF02A4" w:rsidRDefault="005E0A66" w:rsidP="005E0A66">
      <w:pPr>
        <w:spacing w:before="230" w:line="240" w:lineRule="auto"/>
        <w:ind w:right="78"/>
        <w:rPr>
          <w:sz w:val="24"/>
          <w:szCs w:val="24"/>
        </w:rPr>
      </w:pPr>
    </w:p>
    <w:p w:rsidR="00F04ECE" w:rsidRPr="0099694C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F04ECE" w:rsidRPr="0099694C" w:rsidSect="00BA53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41" w:rsidRDefault="00FB2B41">
      <w:pPr>
        <w:spacing w:after="0" w:line="240" w:lineRule="auto"/>
      </w:pPr>
      <w:r>
        <w:separator/>
      </w:r>
    </w:p>
  </w:endnote>
  <w:endnote w:type="continuationSeparator" w:id="0">
    <w:p w:rsidR="00FB2B41" w:rsidRDefault="00FB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41" w:rsidRDefault="00FB2B41">
      <w:pPr>
        <w:spacing w:after="0" w:line="240" w:lineRule="auto"/>
      </w:pPr>
      <w:r>
        <w:separator/>
      </w:r>
    </w:p>
  </w:footnote>
  <w:footnote w:type="continuationSeparator" w:id="0">
    <w:p w:rsidR="00FB2B41" w:rsidRDefault="00FB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00D3F"/>
    <w:multiLevelType w:val="hybridMultilevel"/>
    <w:tmpl w:val="93CEAF86"/>
    <w:lvl w:ilvl="0" w:tplc="4DF6437E">
      <w:start w:val="1"/>
      <w:numFmt w:val="decimal"/>
      <w:lvlText w:val="%1."/>
      <w:lvlJc w:val="left"/>
      <w:pPr>
        <w:ind w:left="656" w:hanging="445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1" w:tplc="86864718">
      <w:start w:val="1"/>
      <w:numFmt w:val="lowerLetter"/>
      <w:lvlText w:val="(%2)"/>
      <w:lvlJc w:val="left"/>
      <w:pPr>
        <w:ind w:left="933" w:hanging="713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2" w:tplc="C1322F3E">
      <w:numFmt w:val="bullet"/>
      <w:lvlText w:val="•"/>
      <w:lvlJc w:val="left"/>
      <w:pPr>
        <w:ind w:left="2062" w:hanging="713"/>
      </w:pPr>
      <w:rPr>
        <w:rFonts w:hint="default"/>
        <w:lang w:val="en-US" w:eastAsia="en-US" w:bidi="ar-SA"/>
      </w:rPr>
    </w:lvl>
    <w:lvl w:ilvl="3" w:tplc="B8A0743A">
      <w:numFmt w:val="bullet"/>
      <w:lvlText w:val="•"/>
      <w:lvlJc w:val="left"/>
      <w:pPr>
        <w:ind w:left="3185" w:hanging="713"/>
      </w:pPr>
      <w:rPr>
        <w:rFonts w:hint="default"/>
        <w:lang w:val="en-US" w:eastAsia="en-US" w:bidi="ar-SA"/>
      </w:rPr>
    </w:lvl>
    <w:lvl w:ilvl="4" w:tplc="3AB22F08">
      <w:numFmt w:val="bullet"/>
      <w:lvlText w:val="•"/>
      <w:lvlJc w:val="left"/>
      <w:pPr>
        <w:ind w:left="4308" w:hanging="713"/>
      </w:pPr>
      <w:rPr>
        <w:rFonts w:hint="default"/>
        <w:lang w:val="en-US" w:eastAsia="en-US" w:bidi="ar-SA"/>
      </w:rPr>
    </w:lvl>
    <w:lvl w:ilvl="5" w:tplc="A7EEED80">
      <w:numFmt w:val="bullet"/>
      <w:lvlText w:val="•"/>
      <w:lvlJc w:val="left"/>
      <w:pPr>
        <w:ind w:left="5431" w:hanging="713"/>
      </w:pPr>
      <w:rPr>
        <w:rFonts w:hint="default"/>
        <w:lang w:val="en-US" w:eastAsia="en-US" w:bidi="ar-SA"/>
      </w:rPr>
    </w:lvl>
    <w:lvl w:ilvl="6" w:tplc="D30E685A">
      <w:numFmt w:val="bullet"/>
      <w:lvlText w:val="•"/>
      <w:lvlJc w:val="left"/>
      <w:pPr>
        <w:ind w:left="6554" w:hanging="713"/>
      </w:pPr>
      <w:rPr>
        <w:rFonts w:hint="default"/>
        <w:lang w:val="en-US" w:eastAsia="en-US" w:bidi="ar-SA"/>
      </w:rPr>
    </w:lvl>
    <w:lvl w:ilvl="7" w:tplc="CFCEA65E">
      <w:numFmt w:val="bullet"/>
      <w:lvlText w:val="•"/>
      <w:lvlJc w:val="left"/>
      <w:pPr>
        <w:ind w:left="7677" w:hanging="713"/>
      </w:pPr>
      <w:rPr>
        <w:rFonts w:hint="default"/>
        <w:lang w:val="en-US" w:eastAsia="en-US" w:bidi="ar-SA"/>
      </w:rPr>
    </w:lvl>
    <w:lvl w:ilvl="8" w:tplc="EB743EA4">
      <w:numFmt w:val="bullet"/>
      <w:lvlText w:val="•"/>
      <w:lvlJc w:val="left"/>
      <w:pPr>
        <w:ind w:left="8800" w:hanging="713"/>
      </w:pPr>
      <w:rPr>
        <w:rFonts w:hint="default"/>
        <w:lang w:val="en-US" w:eastAsia="en-US" w:bidi="ar-SA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2BB6"/>
    <w:multiLevelType w:val="hybridMultilevel"/>
    <w:tmpl w:val="829407FE"/>
    <w:lvl w:ilvl="0" w:tplc="F14ED7D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0610D"/>
    <w:rsid w:val="0001673F"/>
    <w:rsid w:val="00022DAF"/>
    <w:rsid w:val="00030F7E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91658"/>
    <w:rsid w:val="0009793F"/>
    <w:rsid w:val="000A4F5B"/>
    <w:rsid w:val="000B3D62"/>
    <w:rsid w:val="000B436B"/>
    <w:rsid w:val="000C1583"/>
    <w:rsid w:val="000C35A9"/>
    <w:rsid w:val="000D465F"/>
    <w:rsid w:val="000E3F6F"/>
    <w:rsid w:val="000F04F6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85140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D6EED"/>
    <w:rsid w:val="001E22C5"/>
    <w:rsid w:val="001E322B"/>
    <w:rsid w:val="001F1C3B"/>
    <w:rsid w:val="00205109"/>
    <w:rsid w:val="002052D4"/>
    <w:rsid w:val="00207160"/>
    <w:rsid w:val="00207359"/>
    <w:rsid w:val="00214E66"/>
    <w:rsid w:val="00224843"/>
    <w:rsid w:val="002346B4"/>
    <w:rsid w:val="00240751"/>
    <w:rsid w:val="0024771A"/>
    <w:rsid w:val="00253C36"/>
    <w:rsid w:val="002559B6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C1325"/>
    <w:rsid w:val="002C467B"/>
    <w:rsid w:val="002D4C7A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225D9"/>
    <w:rsid w:val="00340511"/>
    <w:rsid w:val="00351E70"/>
    <w:rsid w:val="0035762D"/>
    <w:rsid w:val="00357D50"/>
    <w:rsid w:val="003620F4"/>
    <w:rsid w:val="003677F8"/>
    <w:rsid w:val="003701B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EEE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1594C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6156C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33D0"/>
    <w:rsid w:val="004C75CF"/>
    <w:rsid w:val="004D27C4"/>
    <w:rsid w:val="004D2F24"/>
    <w:rsid w:val="004D56FC"/>
    <w:rsid w:val="004E0A72"/>
    <w:rsid w:val="004E33EB"/>
    <w:rsid w:val="004E7C2C"/>
    <w:rsid w:val="004F13A8"/>
    <w:rsid w:val="004F1CEA"/>
    <w:rsid w:val="004F5481"/>
    <w:rsid w:val="004F58F7"/>
    <w:rsid w:val="00501A17"/>
    <w:rsid w:val="00506466"/>
    <w:rsid w:val="00515132"/>
    <w:rsid w:val="0053151F"/>
    <w:rsid w:val="00531BEB"/>
    <w:rsid w:val="00536B12"/>
    <w:rsid w:val="00537B1C"/>
    <w:rsid w:val="0054758F"/>
    <w:rsid w:val="00551EEA"/>
    <w:rsid w:val="00556689"/>
    <w:rsid w:val="00567EA8"/>
    <w:rsid w:val="00577D72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0A66"/>
    <w:rsid w:val="005E4916"/>
    <w:rsid w:val="005E78B8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479A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C0C3B"/>
    <w:rsid w:val="006C6488"/>
    <w:rsid w:val="006D024F"/>
    <w:rsid w:val="006D22BA"/>
    <w:rsid w:val="006E4581"/>
    <w:rsid w:val="006E5299"/>
    <w:rsid w:val="006E62F1"/>
    <w:rsid w:val="006F0EB0"/>
    <w:rsid w:val="006F1316"/>
    <w:rsid w:val="006F2450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5CD1"/>
    <w:rsid w:val="007B659D"/>
    <w:rsid w:val="007C2B91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381B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7D7"/>
    <w:rsid w:val="00A12E03"/>
    <w:rsid w:val="00A20D1C"/>
    <w:rsid w:val="00A212A8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87E64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E405F"/>
    <w:rsid w:val="00AF150C"/>
    <w:rsid w:val="00AF7818"/>
    <w:rsid w:val="00B02F08"/>
    <w:rsid w:val="00B04D8C"/>
    <w:rsid w:val="00B1408A"/>
    <w:rsid w:val="00B16355"/>
    <w:rsid w:val="00B20FC8"/>
    <w:rsid w:val="00B21BC6"/>
    <w:rsid w:val="00B2306F"/>
    <w:rsid w:val="00B24D20"/>
    <w:rsid w:val="00B30792"/>
    <w:rsid w:val="00B3376F"/>
    <w:rsid w:val="00B40984"/>
    <w:rsid w:val="00B4712D"/>
    <w:rsid w:val="00B53024"/>
    <w:rsid w:val="00B55A37"/>
    <w:rsid w:val="00B606E8"/>
    <w:rsid w:val="00B74F1D"/>
    <w:rsid w:val="00B82C53"/>
    <w:rsid w:val="00B90DCE"/>
    <w:rsid w:val="00B95215"/>
    <w:rsid w:val="00BA53E6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D79E7"/>
    <w:rsid w:val="00CE5049"/>
    <w:rsid w:val="00CF02A4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5782F"/>
    <w:rsid w:val="00D61A84"/>
    <w:rsid w:val="00D67D54"/>
    <w:rsid w:val="00D703A5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4196"/>
    <w:rsid w:val="00E671B7"/>
    <w:rsid w:val="00E73628"/>
    <w:rsid w:val="00E74AD9"/>
    <w:rsid w:val="00E82276"/>
    <w:rsid w:val="00E82B0B"/>
    <w:rsid w:val="00E872E9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411C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2B41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1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5E78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78B8"/>
  </w:style>
  <w:style w:type="paragraph" w:customStyle="1" w:styleId="TableParagraph">
    <w:name w:val="Table Paragraph"/>
    <w:basedOn w:val="Normal"/>
    <w:uiPriority w:val="1"/>
    <w:qFormat/>
    <w:rsid w:val="005E0A66"/>
    <w:pPr>
      <w:widowControl w:val="0"/>
      <w:autoSpaceDE w:val="0"/>
      <w:autoSpaceDN w:val="0"/>
      <w:spacing w:after="0" w:line="454" w:lineRule="exact"/>
      <w:ind w:left="107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62B9-05D7-420D-8696-7839CF5B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2023-03-16T13:14:00Z</cp:lastPrinted>
  <dcterms:created xsi:type="dcterms:W3CDTF">2023-04-21T12:26:00Z</dcterms:created>
  <dcterms:modified xsi:type="dcterms:W3CDTF">2023-04-21T12:26:00Z</dcterms:modified>
</cp:coreProperties>
</file>