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3" w:rsidRDefault="005569D3" w:rsidP="005569D3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569D3" w:rsidRDefault="00AC659B" w:rsidP="00AC659B">
      <w:pPr>
        <w:jc w:val="center"/>
        <w:rPr>
          <w:rFonts w:ascii="Arial" w:hAnsi="Arial" w:cs="Arial"/>
          <w:sz w:val="20"/>
          <w:szCs w:val="20"/>
        </w:rPr>
      </w:pPr>
      <w:r w:rsidRPr="008B2E2C">
        <w:rPr>
          <w:rFonts w:ascii="Arial" w:hAnsi="Arial" w:cs="Arial"/>
          <w:noProof/>
          <w:sz w:val="20"/>
          <w:szCs w:val="20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.5pt;height:78.75pt;mso-width-percent:0;mso-height-percent:0;mso-width-percent:0;mso-height-percent:0" o:ole="" fillcolor="window">
            <v:imagedata r:id="rId7" o:title=""/>
          </v:shape>
          <o:OLEObject Type="Embed" ProgID="CorelPhotoPaint.Image.8" ShapeID="_x0000_i1025" DrawAspect="Content" ObjectID="_1709737195" r:id="rId8"/>
        </w:object>
      </w:r>
    </w:p>
    <w:p w:rsidR="005569D3" w:rsidRDefault="005569D3" w:rsidP="005569D3">
      <w:pPr>
        <w:jc w:val="center"/>
        <w:rPr>
          <w:rFonts w:ascii="Arial" w:hAnsi="Arial" w:cs="Arial"/>
          <w:b/>
        </w:rPr>
      </w:pPr>
    </w:p>
    <w:p w:rsidR="005569D3" w:rsidRPr="00597CC4" w:rsidRDefault="005569D3" w:rsidP="005569D3">
      <w:pPr>
        <w:jc w:val="center"/>
        <w:outlineLvl w:val="0"/>
        <w:rPr>
          <w:rFonts w:ascii="Arial" w:hAnsi="Arial" w:cs="Arial"/>
          <w:b/>
          <w:color w:val="008000"/>
        </w:rPr>
      </w:pPr>
      <w:r w:rsidRPr="00597CC4">
        <w:rPr>
          <w:rFonts w:ascii="Arial" w:hAnsi="Arial" w:cs="Arial"/>
          <w:b/>
          <w:color w:val="008000"/>
        </w:rPr>
        <w:t xml:space="preserve">DEPUTY PRESIDENT: REPUBLIC OF SOUTH AFRICA </w:t>
      </w:r>
    </w:p>
    <w:p w:rsidR="005569D3" w:rsidRPr="00597CC4" w:rsidRDefault="005569D3" w:rsidP="005569D3">
      <w:pPr>
        <w:jc w:val="center"/>
        <w:outlineLvl w:val="0"/>
        <w:rPr>
          <w:rFonts w:ascii="Arial" w:hAnsi="Arial" w:cs="Arial"/>
        </w:rPr>
      </w:pPr>
      <w:r w:rsidRPr="00597CC4">
        <w:rPr>
          <w:rFonts w:ascii="Arial" w:hAnsi="Arial" w:cs="Arial"/>
        </w:rPr>
        <w:t>Private Bag X 1000, Pretoria, 0001</w:t>
      </w:r>
    </w:p>
    <w:p w:rsidR="005569D3" w:rsidRDefault="005569D3" w:rsidP="00FE292D">
      <w:pPr>
        <w:rPr>
          <w:rFonts w:ascii="Arial" w:hAnsi="Arial" w:cs="Arial"/>
          <w:b/>
          <w:sz w:val="28"/>
          <w:szCs w:val="28"/>
          <w:lang w:val="en-US"/>
        </w:rPr>
      </w:pPr>
    </w:p>
    <w:p w:rsidR="005569D3" w:rsidRDefault="00DC6481" w:rsidP="005569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NATIONAL ASSEMBLY</w:t>
      </w:r>
    </w:p>
    <w:p w:rsidR="005569D3" w:rsidRDefault="005569D3" w:rsidP="005569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QUESTIONS FOR WRITTEN REPLY</w:t>
      </w:r>
    </w:p>
    <w:p w:rsidR="00785A4B" w:rsidRPr="00785A4B" w:rsidRDefault="00785A4B" w:rsidP="00785A4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85A4B">
        <w:rPr>
          <w:rFonts w:ascii="Arial" w:hAnsi="Arial" w:cs="Arial"/>
          <w:b/>
          <w:sz w:val="28"/>
          <w:szCs w:val="28"/>
          <w:lang w:val="en-GB"/>
        </w:rPr>
        <w:t>FRIDAY, 25 FEBRUARY 2022</w:t>
      </w:r>
    </w:p>
    <w:p w:rsidR="009A4BFB" w:rsidRPr="00FE292D" w:rsidRDefault="009A4BFB" w:rsidP="00FE292D">
      <w:pPr>
        <w:jc w:val="center"/>
        <w:rPr>
          <w:rFonts w:ascii="Arial" w:hAnsi="Arial" w:cs="Arial"/>
          <w:b/>
          <w:sz w:val="28"/>
          <w:szCs w:val="28"/>
        </w:rPr>
      </w:pPr>
    </w:p>
    <w:p w:rsidR="00924801" w:rsidRPr="00DD0E7A" w:rsidRDefault="00924801" w:rsidP="00924801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0E7A">
        <w:rPr>
          <w:rFonts w:ascii="Arial" w:hAnsi="Arial" w:cs="Arial"/>
          <w:b/>
          <w:sz w:val="24"/>
          <w:szCs w:val="24"/>
        </w:rPr>
        <w:t>438.</w:t>
      </w:r>
      <w:r w:rsidRPr="00DD0E7A">
        <w:rPr>
          <w:rFonts w:ascii="Arial" w:hAnsi="Arial" w:cs="Arial"/>
          <w:b/>
          <w:sz w:val="24"/>
          <w:szCs w:val="24"/>
        </w:rPr>
        <w:tab/>
        <w:t>Mr K P Sithole (IFP) to ask the Deputy President</w:t>
      </w:r>
      <w:r w:rsidR="00385F95" w:rsidRPr="00DD0E7A">
        <w:rPr>
          <w:rFonts w:ascii="Arial" w:hAnsi="Arial" w:cs="Arial"/>
          <w:b/>
          <w:sz w:val="24"/>
          <w:szCs w:val="24"/>
        </w:rPr>
        <w:fldChar w:fldCharType="begin"/>
      </w:r>
      <w:r w:rsidRPr="00DD0E7A">
        <w:rPr>
          <w:rFonts w:ascii="Arial" w:hAnsi="Arial" w:cs="Arial"/>
          <w:b/>
          <w:sz w:val="24"/>
          <w:szCs w:val="24"/>
        </w:rPr>
        <w:instrText xml:space="preserve"> XE "Deputy President" </w:instrText>
      </w:r>
      <w:r w:rsidR="00385F95" w:rsidRPr="00DD0E7A">
        <w:rPr>
          <w:rFonts w:ascii="Arial" w:hAnsi="Arial" w:cs="Arial"/>
          <w:b/>
          <w:sz w:val="24"/>
          <w:szCs w:val="24"/>
        </w:rPr>
        <w:fldChar w:fldCharType="end"/>
      </w:r>
      <w:r w:rsidRPr="00DD0E7A">
        <w:rPr>
          <w:rFonts w:ascii="Arial" w:hAnsi="Arial" w:cs="Arial"/>
          <w:b/>
          <w:sz w:val="24"/>
          <w:szCs w:val="24"/>
        </w:rPr>
        <w:t>:</w:t>
      </w:r>
    </w:p>
    <w:p w:rsidR="00924801" w:rsidRPr="00DD0E7A" w:rsidRDefault="00924801" w:rsidP="0092480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>Whether the Government has quantified the amounts that are owed as a result of the intergovernmental debt and/or amounts that are owed between (a) government departments, (b) entities and/or (c) institutions in the three spheres of government; if not, why not; if so, what are the (i) reasons for the failure in each case and (ii) full, relevant details in each case?</w:t>
      </w:r>
      <w:r w:rsidRPr="00DD0E7A">
        <w:rPr>
          <w:rFonts w:ascii="Arial" w:hAnsi="Arial" w:cs="Arial"/>
          <w:b/>
          <w:sz w:val="24"/>
          <w:szCs w:val="24"/>
        </w:rPr>
        <w:tab/>
      </w:r>
      <w:r w:rsidRPr="00DD0E7A">
        <w:rPr>
          <w:rFonts w:ascii="Arial" w:hAnsi="Arial" w:cs="Arial"/>
          <w:b/>
          <w:sz w:val="24"/>
          <w:szCs w:val="24"/>
        </w:rPr>
        <w:tab/>
      </w:r>
      <w:r w:rsidRPr="00DD0E7A">
        <w:rPr>
          <w:rFonts w:ascii="Arial" w:hAnsi="Arial" w:cs="Arial"/>
          <w:b/>
          <w:sz w:val="24"/>
          <w:szCs w:val="24"/>
        </w:rPr>
        <w:tab/>
      </w:r>
      <w:r w:rsidRPr="00DD0E7A">
        <w:rPr>
          <w:rFonts w:ascii="Arial" w:hAnsi="Arial" w:cs="Arial"/>
          <w:b/>
          <w:sz w:val="24"/>
          <w:szCs w:val="24"/>
        </w:rPr>
        <w:tab/>
      </w:r>
      <w:r w:rsidRPr="00DD0E7A">
        <w:rPr>
          <w:rFonts w:ascii="Arial" w:hAnsi="Arial" w:cs="Arial"/>
          <w:b/>
          <w:sz w:val="24"/>
          <w:szCs w:val="24"/>
        </w:rPr>
        <w:tab/>
      </w:r>
      <w:r w:rsidRPr="00DD0E7A">
        <w:rPr>
          <w:rFonts w:ascii="Arial" w:hAnsi="Arial" w:cs="Arial"/>
          <w:b/>
          <w:sz w:val="24"/>
          <w:szCs w:val="24"/>
        </w:rPr>
        <w:tab/>
      </w:r>
      <w:r w:rsidRPr="00DD0E7A">
        <w:rPr>
          <w:rFonts w:ascii="Arial" w:hAnsi="Arial" w:cs="Arial"/>
          <w:b/>
          <w:sz w:val="24"/>
          <w:szCs w:val="24"/>
        </w:rPr>
        <w:tab/>
        <w:t>NW503E</w:t>
      </w:r>
    </w:p>
    <w:p w:rsidR="00924801" w:rsidRPr="00DD0E7A" w:rsidRDefault="00924801" w:rsidP="0092480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D0E7A">
        <w:rPr>
          <w:rFonts w:ascii="Arial" w:hAnsi="Arial" w:cs="Arial"/>
          <w:b/>
          <w:sz w:val="24"/>
          <w:szCs w:val="24"/>
        </w:rPr>
        <w:t>REPLY:</w:t>
      </w:r>
    </w:p>
    <w:p w:rsidR="00FE5E68" w:rsidRPr="00DD0E7A" w:rsidRDefault="00AE015D" w:rsidP="00FE5E68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 xml:space="preserve">According to the </w:t>
      </w:r>
      <w:r w:rsidR="004251DB" w:rsidRPr="00DD0E7A">
        <w:rPr>
          <w:rFonts w:ascii="Arial" w:hAnsi="Arial" w:cs="Arial"/>
          <w:sz w:val="24"/>
          <w:szCs w:val="24"/>
        </w:rPr>
        <w:t>National Treasury</w:t>
      </w:r>
      <w:r w:rsidRPr="00DD0E7A">
        <w:rPr>
          <w:rFonts w:ascii="Arial" w:hAnsi="Arial" w:cs="Arial"/>
          <w:sz w:val="24"/>
          <w:szCs w:val="24"/>
        </w:rPr>
        <w:t xml:space="preserve">, </w:t>
      </w:r>
      <w:r w:rsidR="004251DB" w:rsidRPr="00DD0E7A">
        <w:rPr>
          <w:rFonts w:ascii="Arial" w:hAnsi="Arial" w:cs="Arial"/>
          <w:sz w:val="24"/>
          <w:szCs w:val="24"/>
        </w:rPr>
        <w:t>amount</w:t>
      </w:r>
      <w:r w:rsidRPr="00DD0E7A">
        <w:rPr>
          <w:rFonts w:ascii="Arial" w:hAnsi="Arial" w:cs="Arial"/>
          <w:sz w:val="24"/>
          <w:szCs w:val="24"/>
        </w:rPr>
        <w:t>s</w:t>
      </w:r>
      <w:r w:rsidR="004251DB" w:rsidRPr="00DD0E7A">
        <w:rPr>
          <w:rFonts w:ascii="Arial" w:hAnsi="Arial" w:cs="Arial"/>
          <w:sz w:val="24"/>
          <w:szCs w:val="24"/>
        </w:rPr>
        <w:t xml:space="preserve"> owed by Organs of State to municipalities</w:t>
      </w:r>
      <w:r w:rsidRPr="00DD0E7A">
        <w:rPr>
          <w:rFonts w:ascii="Arial" w:hAnsi="Arial" w:cs="Arial"/>
          <w:sz w:val="24"/>
          <w:szCs w:val="24"/>
        </w:rPr>
        <w:t xml:space="preserve"> have been quantified</w:t>
      </w:r>
      <w:r w:rsidR="004251DB" w:rsidRPr="00DD0E7A">
        <w:rPr>
          <w:rFonts w:ascii="Arial" w:hAnsi="Arial" w:cs="Arial"/>
          <w:sz w:val="24"/>
          <w:szCs w:val="24"/>
        </w:rPr>
        <w:t>. The quantification is derived from the consolidated quarterly reports as provided for by section 71 of the Municipal Finance Management Act.</w:t>
      </w:r>
    </w:p>
    <w:p w:rsidR="00757DAD" w:rsidRPr="00DD0E7A" w:rsidRDefault="00313391" w:rsidP="00D46FCB">
      <w:p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>According to the report</w:t>
      </w:r>
      <w:r w:rsidR="004251DB" w:rsidRPr="00DD0E7A">
        <w:rPr>
          <w:rFonts w:ascii="Arial" w:hAnsi="Arial" w:cs="Arial"/>
          <w:sz w:val="24"/>
          <w:szCs w:val="24"/>
        </w:rPr>
        <w:t xml:space="preserve"> for the second quarter ending December 202</w:t>
      </w:r>
      <w:r w:rsidRPr="00DD0E7A">
        <w:rPr>
          <w:rFonts w:ascii="Arial" w:hAnsi="Arial" w:cs="Arial"/>
          <w:sz w:val="24"/>
          <w:szCs w:val="24"/>
        </w:rPr>
        <w:t>1</w:t>
      </w:r>
      <w:r w:rsidR="004251DB" w:rsidRPr="00DD0E7A">
        <w:rPr>
          <w:rFonts w:ascii="Arial" w:hAnsi="Arial" w:cs="Arial"/>
          <w:sz w:val="24"/>
          <w:szCs w:val="24"/>
        </w:rPr>
        <w:t xml:space="preserve">, Municipalities are owed </w:t>
      </w:r>
      <w:r w:rsidR="00AC09B0" w:rsidRPr="00DD0E7A">
        <w:rPr>
          <w:rFonts w:ascii="Arial" w:hAnsi="Arial" w:cs="Arial"/>
          <w:sz w:val="24"/>
          <w:szCs w:val="24"/>
        </w:rPr>
        <w:t>R</w:t>
      </w:r>
      <w:r w:rsidR="004251DB" w:rsidRPr="00DD0E7A">
        <w:rPr>
          <w:rFonts w:ascii="Arial" w:hAnsi="Arial" w:cs="Arial"/>
          <w:b/>
          <w:i/>
          <w:sz w:val="24"/>
          <w:szCs w:val="24"/>
        </w:rPr>
        <w:t xml:space="preserve">19.5 billion </w:t>
      </w:r>
      <w:r w:rsidR="004251DB" w:rsidRPr="00DD0E7A">
        <w:rPr>
          <w:rFonts w:ascii="Arial" w:hAnsi="Arial" w:cs="Arial"/>
          <w:sz w:val="24"/>
          <w:szCs w:val="24"/>
        </w:rPr>
        <w:t xml:space="preserve">by Organs of State. This is broken down into </w:t>
      </w:r>
      <w:r w:rsidR="00AC09B0" w:rsidRPr="00DD0E7A">
        <w:rPr>
          <w:rFonts w:ascii="Arial" w:hAnsi="Arial" w:cs="Arial"/>
          <w:sz w:val="24"/>
          <w:szCs w:val="24"/>
        </w:rPr>
        <w:t>R</w:t>
      </w:r>
      <w:r w:rsidR="004251DB" w:rsidRPr="00DD0E7A">
        <w:rPr>
          <w:rFonts w:ascii="Arial" w:hAnsi="Arial" w:cs="Arial"/>
          <w:b/>
          <w:i/>
          <w:sz w:val="24"/>
          <w:szCs w:val="24"/>
        </w:rPr>
        <w:t xml:space="preserve">8.2 billion </w:t>
      </w:r>
      <w:r w:rsidR="004251DB" w:rsidRPr="00DD0E7A">
        <w:rPr>
          <w:rFonts w:ascii="Arial" w:hAnsi="Arial" w:cs="Arial"/>
          <w:sz w:val="24"/>
          <w:szCs w:val="24"/>
        </w:rPr>
        <w:t xml:space="preserve">owed by National Departments, </w:t>
      </w:r>
      <w:r w:rsidR="00AC09B0" w:rsidRPr="00DD0E7A">
        <w:rPr>
          <w:rFonts w:ascii="Arial" w:hAnsi="Arial" w:cs="Arial"/>
          <w:sz w:val="24"/>
          <w:szCs w:val="24"/>
        </w:rPr>
        <w:t>R</w:t>
      </w:r>
      <w:r w:rsidR="004251DB" w:rsidRPr="00DD0E7A">
        <w:rPr>
          <w:rFonts w:ascii="Arial" w:hAnsi="Arial" w:cs="Arial"/>
          <w:b/>
          <w:i/>
          <w:sz w:val="24"/>
          <w:szCs w:val="24"/>
        </w:rPr>
        <w:t xml:space="preserve">9.2 billion </w:t>
      </w:r>
      <w:r w:rsidR="004251DB" w:rsidRPr="00DD0E7A">
        <w:rPr>
          <w:rFonts w:ascii="Arial" w:hAnsi="Arial" w:cs="Arial"/>
          <w:sz w:val="24"/>
          <w:szCs w:val="24"/>
        </w:rPr>
        <w:t xml:space="preserve">owed by Provincial Organs of State, and </w:t>
      </w:r>
      <w:r w:rsidR="00AC09B0" w:rsidRPr="00DD0E7A">
        <w:rPr>
          <w:rFonts w:ascii="Arial" w:hAnsi="Arial" w:cs="Arial"/>
          <w:sz w:val="24"/>
          <w:szCs w:val="24"/>
        </w:rPr>
        <w:t>R</w:t>
      </w:r>
      <w:r w:rsidR="004251DB" w:rsidRPr="00DD0E7A">
        <w:rPr>
          <w:rFonts w:ascii="Arial" w:hAnsi="Arial" w:cs="Arial"/>
          <w:b/>
          <w:i/>
          <w:sz w:val="24"/>
          <w:szCs w:val="24"/>
        </w:rPr>
        <w:t xml:space="preserve">2.1 billion </w:t>
      </w:r>
      <w:r w:rsidR="004251DB" w:rsidRPr="00DD0E7A">
        <w:rPr>
          <w:rFonts w:ascii="Arial" w:hAnsi="Arial" w:cs="Arial"/>
          <w:sz w:val="24"/>
          <w:szCs w:val="24"/>
        </w:rPr>
        <w:t>owed in the category “Other” which consists of State Owned Institutions, Municipalities owing other municipalities, and in some cases Traditional Councils owing M</w:t>
      </w:r>
      <w:r w:rsidR="00D46FCB" w:rsidRPr="00DD0E7A">
        <w:rPr>
          <w:rFonts w:ascii="Arial" w:hAnsi="Arial" w:cs="Arial"/>
          <w:sz w:val="24"/>
          <w:szCs w:val="24"/>
        </w:rPr>
        <w:t xml:space="preserve">unicipalities. </w:t>
      </w:r>
      <w:r w:rsidR="00757DAD" w:rsidRPr="00DD0E7A">
        <w:rPr>
          <w:rFonts w:ascii="Arial" w:hAnsi="Arial" w:cs="Arial"/>
          <w:sz w:val="24"/>
          <w:szCs w:val="24"/>
        </w:rPr>
        <w:t xml:space="preserve">The following are </w:t>
      </w:r>
      <w:r w:rsidR="004251DB" w:rsidRPr="00DD0E7A">
        <w:rPr>
          <w:rFonts w:ascii="Arial" w:hAnsi="Arial" w:cs="Arial"/>
          <w:sz w:val="24"/>
          <w:szCs w:val="24"/>
        </w:rPr>
        <w:t>the rea</w:t>
      </w:r>
      <w:r w:rsidR="00757DAD" w:rsidRPr="00DD0E7A">
        <w:rPr>
          <w:rFonts w:ascii="Arial" w:hAnsi="Arial" w:cs="Arial"/>
          <w:sz w:val="24"/>
          <w:szCs w:val="24"/>
        </w:rPr>
        <w:t>sons for the continued escalation of inter</w:t>
      </w:r>
      <w:r w:rsidRPr="00DD0E7A">
        <w:rPr>
          <w:rFonts w:ascii="Arial" w:hAnsi="Arial" w:cs="Arial"/>
          <w:sz w:val="24"/>
          <w:szCs w:val="24"/>
        </w:rPr>
        <w:t>-</w:t>
      </w:r>
      <w:r w:rsidR="00757DAD" w:rsidRPr="00DD0E7A">
        <w:rPr>
          <w:rFonts w:ascii="Arial" w:hAnsi="Arial" w:cs="Arial"/>
          <w:sz w:val="24"/>
          <w:szCs w:val="24"/>
        </w:rPr>
        <w:t>governmental debt:</w:t>
      </w:r>
    </w:p>
    <w:p w:rsidR="00AC09B0" w:rsidRPr="00DD0E7A" w:rsidRDefault="00AC09B0" w:rsidP="00757D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7DAD" w:rsidRPr="00DD0E7A" w:rsidRDefault="004251DB" w:rsidP="00757D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lastRenderedPageBreak/>
        <w:t>Pr</w:t>
      </w:r>
      <w:r w:rsidR="00B23B8B" w:rsidRPr="00DD0E7A">
        <w:rPr>
          <w:rFonts w:ascii="Arial" w:hAnsi="Arial" w:cs="Arial"/>
          <w:sz w:val="24"/>
          <w:szCs w:val="24"/>
        </w:rPr>
        <w:t>ovinces are struggling</w:t>
      </w:r>
      <w:r w:rsidRPr="00DD0E7A">
        <w:rPr>
          <w:rFonts w:ascii="Arial" w:hAnsi="Arial" w:cs="Arial"/>
          <w:sz w:val="24"/>
          <w:szCs w:val="24"/>
        </w:rPr>
        <w:t xml:space="preserve"> to keep up to date</w:t>
      </w:r>
      <w:r w:rsidR="000E084D" w:rsidRPr="00DD0E7A">
        <w:rPr>
          <w:rFonts w:ascii="Arial" w:hAnsi="Arial" w:cs="Arial"/>
          <w:sz w:val="24"/>
          <w:szCs w:val="24"/>
        </w:rPr>
        <w:t xml:space="preserve"> with </w:t>
      </w:r>
      <w:r w:rsidR="00757DAD" w:rsidRPr="00DD0E7A">
        <w:rPr>
          <w:rFonts w:ascii="Arial" w:hAnsi="Arial" w:cs="Arial"/>
          <w:sz w:val="24"/>
          <w:szCs w:val="24"/>
        </w:rPr>
        <w:t>increases imposed by M</w:t>
      </w:r>
      <w:r w:rsidRPr="00DD0E7A">
        <w:rPr>
          <w:rFonts w:ascii="Arial" w:hAnsi="Arial" w:cs="Arial"/>
          <w:sz w:val="24"/>
          <w:szCs w:val="24"/>
        </w:rPr>
        <w:t>unicipalities for services and property taxe</w:t>
      </w:r>
      <w:r w:rsidR="00313391" w:rsidRPr="00DD0E7A">
        <w:rPr>
          <w:rFonts w:ascii="Arial" w:hAnsi="Arial" w:cs="Arial"/>
          <w:sz w:val="24"/>
          <w:szCs w:val="24"/>
        </w:rPr>
        <w:t>s;</w:t>
      </w:r>
    </w:p>
    <w:p w:rsidR="00413E1B" w:rsidRPr="00DD0E7A" w:rsidRDefault="00413E1B" w:rsidP="00413E1B">
      <w:pPr>
        <w:pStyle w:val="ListParagraph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757DAD" w:rsidRPr="00DD0E7A" w:rsidRDefault="00757DAD" w:rsidP="00757DA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 xml:space="preserve">Allocations to </w:t>
      </w:r>
      <w:r w:rsidR="004251DB" w:rsidRPr="00DD0E7A">
        <w:rPr>
          <w:rFonts w:ascii="Arial" w:hAnsi="Arial" w:cs="Arial"/>
          <w:sz w:val="24"/>
          <w:szCs w:val="24"/>
        </w:rPr>
        <w:t>Provincial Departments of Public Works</w:t>
      </w:r>
      <w:r w:rsidRPr="00DD0E7A">
        <w:rPr>
          <w:rFonts w:ascii="Arial" w:hAnsi="Arial" w:cs="Arial"/>
          <w:sz w:val="24"/>
          <w:szCs w:val="24"/>
        </w:rPr>
        <w:t xml:space="preserve"> and Infrastructure are </w:t>
      </w:r>
      <w:r w:rsidR="004251DB" w:rsidRPr="00DD0E7A">
        <w:rPr>
          <w:rFonts w:ascii="Arial" w:hAnsi="Arial" w:cs="Arial"/>
          <w:sz w:val="24"/>
          <w:szCs w:val="24"/>
        </w:rPr>
        <w:t>not subjected to the s</w:t>
      </w:r>
      <w:r w:rsidRPr="00DD0E7A">
        <w:rPr>
          <w:rFonts w:ascii="Arial" w:hAnsi="Arial" w:cs="Arial"/>
          <w:sz w:val="24"/>
          <w:szCs w:val="24"/>
        </w:rPr>
        <w:t>ame increases that Municipalities impose</w:t>
      </w:r>
      <w:r w:rsidR="004251DB" w:rsidRPr="00DD0E7A">
        <w:rPr>
          <w:rFonts w:ascii="Arial" w:hAnsi="Arial" w:cs="Arial"/>
          <w:sz w:val="24"/>
          <w:szCs w:val="24"/>
        </w:rPr>
        <w:t xml:space="preserve"> for se</w:t>
      </w:r>
      <w:r w:rsidRPr="00DD0E7A">
        <w:rPr>
          <w:rFonts w:ascii="Arial" w:hAnsi="Arial" w:cs="Arial"/>
          <w:sz w:val="24"/>
          <w:szCs w:val="24"/>
        </w:rPr>
        <w:t>rvices and property taxes. M</w:t>
      </w:r>
      <w:r w:rsidR="004251DB" w:rsidRPr="00DD0E7A">
        <w:rPr>
          <w:rFonts w:ascii="Arial" w:hAnsi="Arial" w:cs="Arial"/>
          <w:sz w:val="24"/>
          <w:szCs w:val="24"/>
        </w:rPr>
        <w:t>unicipal increases weigh much higher than the increases in the</w:t>
      </w:r>
      <w:r w:rsidRPr="00DD0E7A">
        <w:rPr>
          <w:rFonts w:ascii="Arial" w:hAnsi="Arial" w:cs="Arial"/>
          <w:sz w:val="24"/>
          <w:szCs w:val="24"/>
        </w:rPr>
        <w:t xml:space="preserve"> budget allocations to D</w:t>
      </w:r>
      <w:r w:rsidR="00313391" w:rsidRPr="00DD0E7A">
        <w:rPr>
          <w:rFonts w:ascii="Arial" w:hAnsi="Arial" w:cs="Arial"/>
          <w:sz w:val="24"/>
          <w:szCs w:val="24"/>
        </w:rPr>
        <w:t>epartments;</w:t>
      </w:r>
    </w:p>
    <w:p w:rsidR="00413E1B" w:rsidRPr="00DD0E7A" w:rsidRDefault="00413E1B" w:rsidP="00413E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7DAD" w:rsidRPr="00DD0E7A" w:rsidRDefault="004251DB" w:rsidP="00AE015D">
      <w:pPr>
        <w:pStyle w:val="ListParagraph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>There are a large number of properties that still have the incorrect nami</w:t>
      </w:r>
      <w:r w:rsidR="00574321" w:rsidRPr="00DD0E7A">
        <w:rPr>
          <w:rFonts w:ascii="Arial" w:hAnsi="Arial" w:cs="Arial"/>
          <w:sz w:val="24"/>
          <w:szCs w:val="24"/>
        </w:rPr>
        <w:t>ng configuration. These properties are supposed to be</w:t>
      </w:r>
      <w:r w:rsidRPr="00DD0E7A">
        <w:rPr>
          <w:rFonts w:ascii="Arial" w:hAnsi="Arial" w:cs="Arial"/>
          <w:sz w:val="24"/>
          <w:szCs w:val="24"/>
        </w:rPr>
        <w:t xml:space="preserve"> in the na</w:t>
      </w:r>
      <w:r w:rsidR="00574321" w:rsidRPr="00DD0E7A">
        <w:rPr>
          <w:rFonts w:ascii="Arial" w:hAnsi="Arial" w:cs="Arial"/>
          <w:sz w:val="24"/>
          <w:szCs w:val="24"/>
        </w:rPr>
        <w:t xml:space="preserve">me of Department of Public Works and Infrastructure, </w:t>
      </w:r>
      <w:r w:rsidR="00313391" w:rsidRPr="00DD0E7A">
        <w:rPr>
          <w:rFonts w:ascii="Arial" w:hAnsi="Arial" w:cs="Arial"/>
          <w:sz w:val="24"/>
          <w:szCs w:val="24"/>
        </w:rPr>
        <w:t>yet</w:t>
      </w:r>
      <w:r w:rsidRPr="00DD0E7A">
        <w:rPr>
          <w:rFonts w:ascii="Arial" w:hAnsi="Arial" w:cs="Arial"/>
          <w:sz w:val="24"/>
          <w:szCs w:val="24"/>
        </w:rPr>
        <w:t xml:space="preserve"> </w:t>
      </w:r>
      <w:r w:rsidR="00574321" w:rsidRPr="00DD0E7A">
        <w:rPr>
          <w:rFonts w:ascii="Arial" w:hAnsi="Arial" w:cs="Arial"/>
          <w:sz w:val="24"/>
          <w:szCs w:val="24"/>
        </w:rPr>
        <w:t xml:space="preserve">they </w:t>
      </w:r>
      <w:r w:rsidR="00313391" w:rsidRPr="00DD0E7A">
        <w:rPr>
          <w:rFonts w:ascii="Arial" w:hAnsi="Arial" w:cs="Arial"/>
          <w:sz w:val="24"/>
          <w:szCs w:val="24"/>
        </w:rPr>
        <w:t>still appear on the Deeds R</w:t>
      </w:r>
      <w:r w:rsidRPr="00DD0E7A">
        <w:rPr>
          <w:rFonts w:ascii="Arial" w:hAnsi="Arial" w:cs="Arial"/>
          <w:sz w:val="24"/>
          <w:szCs w:val="24"/>
        </w:rPr>
        <w:t>egistry as having names such as “RSA”</w:t>
      </w:r>
      <w:r w:rsidR="00574321" w:rsidRPr="00DD0E7A">
        <w:rPr>
          <w:rFonts w:ascii="Arial" w:hAnsi="Arial" w:cs="Arial"/>
          <w:sz w:val="24"/>
          <w:szCs w:val="24"/>
        </w:rPr>
        <w:t>,</w:t>
      </w:r>
      <w:r w:rsidRPr="00DD0E7A">
        <w:rPr>
          <w:rFonts w:ascii="Arial" w:hAnsi="Arial" w:cs="Arial"/>
          <w:sz w:val="24"/>
          <w:szCs w:val="24"/>
        </w:rPr>
        <w:t xml:space="preserve"> and other names from the old categorisation.  </w:t>
      </w:r>
      <w:r w:rsidR="00574321" w:rsidRPr="00DD0E7A">
        <w:rPr>
          <w:rFonts w:ascii="Arial" w:hAnsi="Arial" w:cs="Arial"/>
          <w:sz w:val="24"/>
          <w:szCs w:val="24"/>
        </w:rPr>
        <w:t>As a result of this challenge, M</w:t>
      </w:r>
      <w:r w:rsidRPr="00DD0E7A">
        <w:rPr>
          <w:rFonts w:ascii="Arial" w:hAnsi="Arial" w:cs="Arial"/>
          <w:sz w:val="24"/>
          <w:szCs w:val="24"/>
        </w:rPr>
        <w:t>unicipalities are not billing the co</w:t>
      </w:r>
      <w:r w:rsidR="00313391" w:rsidRPr="00DD0E7A">
        <w:rPr>
          <w:rFonts w:ascii="Arial" w:hAnsi="Arial" w:cs="Arial"/>
          <w:sz w:val="24"/>
          <w:szCs w:val="24"/>
        </w:rPr>
        <w:t xml:space="preserve">rrect custodian of the property, </w:t>
      </w:r>
      <w:r w:rsidRPr="00DD0E7A">
        <w:rPr>
          <w:rFonts w:ascii="Arial" w:hAnsi="Arial" w:cs="Arial"/>
          <w:sz w:val="24"/>
          <w:szCs w:val="24"/>
        </w:rPr>
        <w:t xml:space="preserve">due </w:t>
      </w:r>
      <w:r w:rsidR="00AC09B0" w:rsidRPr="00DD0E7A">
        <w:rPr>
          <w:rFonts w:ascii="Arial" w:hAnsi="Arial" w:cs="Arial"/>
          <w:sz w:val="24"/>
          <w:szCs w:val="24"/>
        </w:rPr>
        <w:t xml:space="preserve">to </w:t>
      </w:r>
      <w:r w:rsidRPr="00DD0E7A">
        <w:rPr>
          <w:rFonts w:ascii="Arial" w:hAnsi="Arial" w:cs="Arial"/>
          <w:sz w:val="24"/>
          <w:szCs w:val="24"/>
        </w:rPr>
        <w:t xml:space="preserve">incorrect names in their municipal books. </w:t>
      </w:r>
    </w:p>
    <w:p w:rsidR="00413E1B" w:rsidRPr="00DD0E7A" w:rsidRDefault="00413E1B" w:rsidP="00413E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015D" w:rsidRPr="00DD0E7A" w:rsidRDefault="00757DAD" w:rsidP="00AE015D">
      <w:pPr>
        <w:pStyle w:val="ListParagraph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 xml:space="preserve">Another </w:t>
      </w:r>
      <w:r w:rsidR="004251DB" w:rsidRPr="00DD0E7A">
        <w:rPr>
          <w:rFonts w:ascii="Arial" w:hAnsi="Arial" w:cs="Arial"/>
          <w:sz w:val="24"/>
          <w:szCs w:val="24"/>
        </w:rPr>
        <w:t>area of concern is tha</w:t>
      </w:r>
      <w:r w:rsidRPr="00DD0E7A">
        <w:rPr>
          <w:rFonts w:ascii="Arial" w:hAnsi="Arial" w:cs="Arial"/>
          <w:sz w:val="24"/>
          <w:szCs w:val="24"/>
        </w:rPr>
        <w:t xml:space="preserve">t the Department of Public Works and </w:t>
      </w:r>
      <w:r w:rsidR="00AE015D" w:rsidRPr="00DD0E7A">
        <w:rPr>
          <w:rFonts w:ascii="Arial" w:hAnsi="Arial" w:cs="Arial"/>
          <w:sz w:val="24"/>
          <w:szCs w:val="24"/>
        </w:rPr>
        <w:t>Infrastructure</w:t>
      </w:r>
      <w:r w:rsidR="004251DB" w:rsidRPr="00DD0E7A">
        <w:rPr>
          <w:rFonts w:ascii="Arial" w:hAnsi="Arial" w:cs="Arial"/>
          <w:sz w:val="24"/>
          <w:szCs w:val="24"/>
        </w:rPr>
        <w:t xml:space="preserve"> disputes </w:t>
      </w:r>
      <w:r w:rsidRPr="00DD0E7A">
        <w:rPr>
          <w:rFonts w:ascii="Arial" w:hAnsi="Arial" w:cs="Arial"/>
          <w:sz w:val="24"/>
          <w:szCs w:val="24"/>
        </w:rPr>
        <w:t>many of the invoices issued by Municipalitie</w:t>
      </w:r>
      <w:r w:rsidR="00AE015D" w:rsidRPr="00DD0E7A">
        <w:rPr>
          <w:rFonts w:ascii="Arial" w:hAnsi="Arial" w:cs="Arial"/>
          <w:sz w:val="24"/>
          <w:szCs w:val="24"/>
        </w:rPr>
        <w:t>s</w:t>
      </w:r>
      <w:r w:rsidRPr="00DD0E7A">
        <w:rPr>
          <w:rFonts w:ascii="Arial" w:hAnsi="Arial" w:cs="Arial"/>
          <w:sz w:val="24"/>
          <w:szCs w:val="24"/>
        </w:rPr>
        <w:t>,</w:t>
      </w:r>
      <w:r w:rsidR="004251DB" w:rsidRPr="00DD0E7A">
        <w:rPr>
          <w:rFonts w:ascii="Arial" w:hAnsi="Arial" w:cs="Arial"/>
          <w:sz w:val="24"/>
          <w:szCs w:val="24"/>
        </w:rPr>
        <w:t xml:space="preserve"> and questions the credibility thereof. </w:t>
      </w:r>
    </w:p>
    <w:p w:rsidR="00D46FCB" w:rsidRPr="00DD0E7A" w:rsidRDefault="00D46FCB" w:rsidP="00D46F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1DB" w:rsidRPr="00DD0E7A" w:rsidRDefault="004251DB" w:rsidP="00413E1B">
      <w:pPr>
        <w:pStyle w:val="ListParagraph"/>
        <w:numPr>
          <w:ilvl w:val="0"/>
          <w:numId w:val="1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>T</w:t>
      </w:r>
      <w:r w:rsidR="00AE015D" w:rsidRPr="00DD0E7A">
        <w:rPr>
          <w:rFonts w:ascii="Arial" w:hAnsi="Arial" w:cs="Arial"/>
          <w:sz w:val="24"/>
          <w:szCs w:val="24"/>
        </w:rPr>
        <w:t xml:space="preserve">he last area </w:t>
      </w:r>
      <w:r w:rsidRPr="00DD0E7A">
        <w:rPr>
          <w:rFonts w:ascii="Arial" w:hAnsi="Arial" w:cs="Arial"/>
          <w:sz w:val="24"/>
          <w:szCs w:val="24"/>
        </w:rPr>
        <w:t xml:space="preserve">relates to properties that have no contractual arrangements in place. </w:t>
      </w:r>
      <w:r w:rsidR="00AE015D" w:rsidRPr="00DD0E7A">
        <w:rPr>
          <w:rFonts w:ascii="Arial" w:hAnsi="Arial" w:cs="Arial"/>
          <w:sz w:val="24"/>
          <w:szCs w:val="24"/>
        </w:rPr>
        <w:t>Most of t</w:t>
      </w:r>
      <w:r w:rsidRPr="00DD0E7A">
        <w:rPr>
          <w:rFonts w:ascii="Arial" w:hAnsi="Arial" w:cs="Arial"/>
          <w:sz w:val="24"/>
          <w:szCs w:val="24"/>
        </w:rPr>
        <w:t xml:space="preserve">hese properties belong to the </w:t>
      </w:r>
      <w:r w:rsidR="00AE015D" w:rsidRPr="00DD0E7A">
        <w:rPr>
          <w:rFonts w:ascii="Arial" w:hAnsi="Arial" w:cs="Arial"/>
          <w:sz w:val="24"/>
          <w:szCs w:val="24"/>
        </w:rPr>
        <w:t xml:space="preserve">Department of Public Works and Infrastructure, yet </w:t>
      </w:r>
      <w:r w:rsidRPr="00DD0E7A">
        <w:rPr>
          <w:rFonts w:ascii="Arial" w:hAnsi="Arial" w:cs="Arial"/>
          <w:sz w:val="24"/>
          <w:szCs w:val="24"/>
        </w:rPr>
        <w:t>there are</w:t>
      </w:r>
      <w:r w:rsidR="00AE015D" w:rsidRPr="00DD0E7A">
        <w:rPr>
          <w:rFonts w:ascii="Arial" w:hAnsi="Arial" w:cs="Arial"/>
          <w:sz w:val="24"/>
          <w:szCs w:val="24"/>
        </w:rPr>
        <w:t xml:space="preserve"> other user D</w:t>
      </w:r>
      <w:r w:rsidRPr="00DD0E7A">
        <w:rPr>
          <w:rFonts w:ascii="Arial" w:hAnsi="Arial" w:cs="Arial"/>
          <w:sz w:val="24"/>
          <w:szCs w:val="24"/>
        </w:rPr>
        <w:t xml:space="preserve">epartments utilising the premises. In light of no contractual arrangements between the two parties, </w:t>
      </w:r>
      <w:r w:rsidR="00AE015D" w:rsidRPr="00DD0E7A">
        <w:rPr>
          <w:rFonts w:ascii="Arial" w:hAnsi="Arial" w:cs="Arial"/>
          <w:sz w:val="24"/>
          <w:szCs w:val="24"/>
        </w:rPr>
        <w:t>the bill remains unpaid to the M</w:t>
      </w:r>
      <w:r w:rsidR="00413E1B" w:rsidRPr="00DD0E7A">
        <w:rPr>
          <w:rFonts w:ascii="Arial" w:hAnsi="Arial" w:cs="Arial"/>
          <w:sz w:val="24"/>
          <w:szCs w:val="24"/>
        </w:rPr>
        <w:t xml:space="preserve">unicipality, and accumulating arrears. </w:t>
      </w:r>
    </w:p>
    <w:p w:rsidR="0016237A" w:rsidRPr="00DD0E7A" w:rsidRDefault="0016237A" w:rsidP="0016237A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16237A" w:rsidRPr="00DD0E7A" w:rsidRDefault="0016237A" w:rsidP="0016237A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:rsidR="00574321" w:rsidRPr="00D46FCB" w:rsidRDefault="00574321" w:rsidP="00D46FC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74321" w:rsidRPr="00574321" w:rsidRDefault="00574321" w:rsidP="00574321">
      <w:pPr>
        <w:pStyle w:val="ListParagraph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4321">
        <w:rPr>
          <w:rFonts w:ascii="Arial" w:hAnsi="Arial" w:cs="Arial"/>
          <w:b/>
          <w:sz w:val="28"/>
          <w:szCs w:val="28"/>
        </w:rPr>
        <w:t>END -</w:t>
      </w:r>
    </w:p>
    <w:p w:rsidR="004251DB" w:rsidRPr="00B45AF1" w:rsidRDefault="004251DB" w:rsidP="004251DB">
      <w:pPr>
        <w:rPr>
          <w:rFonts w:ascii="Arial" w:hAnsi="Arial" w:cs="Arial"/>
        </w:rPr>
      </w:pPr>
    </w:p>
    <w:p w:rsidR="00924801" w:rsidRPr="00924801" w:rsidRDefault="00924801" w:rsidP="0092480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B7457" w:rsidRDefault="00EB7457" w:rsidP="00FE292D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sectPr w:rsidR="00EB7457" w:rsidSect="00385F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F6" w:rsidRDefault="005E2BF6" w:rsidP="00652B9E">
      <w:r>
        <w:separator/>
      </w:r>
    </w:p>
  </w:endnote>
  <w:endnote w:type="continuationSeparator" w:id="0">
    <w:p w:rsidR="005E2BF6" w:rsidRDefault="005E2BF6" w:rsidP="0065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40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52B9E" w:rsidRDefault="00652B9E">
            <w:pPr>
              <w:pStyle w:val="Footer"/>
              <w:jc w:val="right"/>
            </w:pPr>
            <w:r>
              <w:t xml:space="preserve">Page </w:t>
            </w:r>
            <w:r w:rsidR="00385F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85F95">
              <w:rPr>
                <w:b/>
                <w:bCs/>
                <w:sz w:val="24"/>
                <w:szCs w:val="24"/>
              </w:rPr>
              <w:fldChar w:fldCharType="separate"/>
            </w:r>
            <w:r w:rsidR="005E2BF6">
              <w:rPr>
                <w:b/>
                <w:bCs/>
                <w:noProof/>
              </w:rPr>
              <w:t>1</w:t>
            </w:r>
            <w:r w:rsidR="00385F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85F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85F95">
              <w:rPr>
                <w:b/>
                <w:bCs/>
                <w:sz w:val="24"/>
                <w:szCs w:val="24"/>
              </w:rPr>
              <w:fldChar w:fldCharType="separate"/>
            </w:r>
            <w:r w:rsidR="005E2BF6">
              <w:rPr>
                <w:b/>
                <w:bCs/>
                <w:noProof/>
              </w:rPr>
              <w:t>1</w:t>
            </w:r>
            <w:r w:rsidR="00385F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9E" w:rsidRDefault="00652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F6" w:rsidRDefault="005E2BF6" w:rsidP="00652B9E">
      <w:r>
        <w:separator/>
      </w:r>
    </w:p>
  </w:footnote>
  <w:footnote w:type="continuationSeparator" w:id="0">
    <w:p w:rsidR="005E2BF6" w:rsidRDefault="005E2BF6" w:rsidP="00652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14"/>
    <w:multiLevelType w:val="hybridMultilevel"/>
    <w:tmpl w:val="137E06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5C3"/>
    <w:multiLevelType w:val="hybridMultilevel"/>
    <w:tmpl w:val="ED1025DC"/>
    <w:lvl w:ilvl="0" w:tplc="1A6C0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1486"/>
    <w:multiLevelType w:val="hybridMultilevel"/>
    <w:tmpl w:val="378EADA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95DD6"/>
    <w:multiLevelType w:val="hybridMultilevel"/>
    <w:tmpl w:val="48682AD2"/>
    <w:lvl w:ilvl="0" w:tplc="34DEB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B0A"/>
    <w:multiLevelType w:val="hybridMultilevel"/>
    <w:tmpl w:val="E60CD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61AA9"/>
    <w:multiLevelType w:val="hybridMultilevel"/>
    <w:tmpl w:val="DF009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A7F7C"/>
    <w:multiLevelType w:val="hybridMultilevel"/>
    <w:tmpl w:val="054448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CC5370"/>
    <w:multiLevelType w:val="hybridMultilevel"/>
    <w:tmpl w:val="5D5020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F0ED0"/>
    <w:multiLevelType w:val="hybridMultilevel"/>
    <w:tmpl w:val="DB7E0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A1BAA"/>
    <w:multiLevelType w:val="hybridMultilevel"/>
    <w:tmpl w:val="F55C4F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3A5ABA"/>
    <w:multiLevelType w:val="hybridMultilevel"/>
    <w:tmpl w:val="B5983D3C"/>
    <w:lvl w:ilvl="0" w:tplc="B5A8771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6CEF"/>
    <w:multiLevelType w:val="hybridMultilevel"/>
    <w:tmpl w:val="50868E72"/>
    <w:lvl w:ilvl="0" w:tplc="CB8A0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6AB6"/>
    <w:multiLevelType w:val="hybridMultilevel"/>
    <w:tmpl w:val="E3D2A9DE"/>
    <w:lvl w:ilvl="0" w:tplc="5962819C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E045A73"/>
    <w:multiLevelType w:val="hybridMultilevel"/>
    <w:tmpl w:val="167AC222"/>
    <w:lvl w:ilvl="0" w:tplc="FE1AED9C">
      <w:start w:val="1"/>
      <w:numFmt w:val="decimal"/>
      <w:lvlText w:val="(%1)"/>
      <w:lvlJc w:val="left"/>
      <w:pPr>
        <w:ind w:left="20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48" w:hanging="360"/>
      </w:pPr>
    </w:lvl>
    <w:lvl w:ilvl="2" w:tplc="1C09001B" w:tentative="1">
      <w:start w:val="1"/>
      <w:numFmt w:val="lowerRoman"/>
      <w:lvlText w:val="%3."/>
      <w:lvlJc w:val="right"/>
      <w:pPr>
        <w:ind w:left="3468" w:hanging="180"/>
      </w:pPr>
    </w:lvl>
    <w:lvl w:ilvl="3" w:tplc="1C09000F" w:tentative="1">
      <w:start w:val="1"/>
      <w:numFmt w:val="decimal"/>
      <w:lvlText w:val="%4."/>
      <w:lvlJc w:val="left"/>
      <w:pPr>
        <w:ind w:left="4188" w:hanging="360"/>
      </w:pPr>
    </w:lvl>
    <w:lvl w:ilvl="4" w:tplc="1C090019" w:tentative="1">
      <w:start w:val="1"/>
      <w:numFmt w:val="lowerLetter"/>
      <w:lvlText w:val="%5."/>
      <w:lvlJc w:val="left"/>
      <w:pPr>
        <w:ind w:left="4908" w:hanging="360"/>
      </w:pPr>
    </w:lvl>
    <w:lvl w:ilvl="5" w:tplc="1C09001B" w:tentative="1">
      <w:start w:val="1"/>
      <w:numFmt w:val="lowerRoman"/>
      <w:lvlText w:val="%6."/>
      <w:lvlJc w:val="right"/>
      <w:pPr>
        <w:ind w:left="5628" w:hanging="180"/>
      </w:pPr>
    </w:lvl>
    <w:lvl w:ilvl="6" w:tplc="1C09000F" w:tentative="1">
      <w:start w:val="1"/>
      <w:numFmt w:val="decimal"/>
      <w:lvlText w:val="%7."/>
      <w:lvlJc w:val="left"/>
      <w:pPr>
        <w:ind w:left="6348" w:hanging="360"/>
      </w:pPr>
    </w:lvl>
    <w:lvl w:ilvl="7" w:tplc="1C090019" w:tentative="1">
      <w:start w:val="1"/>
      <w:numFmt w:val="lowerLetter"/>
      <w:lvlText w:val="%8."/>
      <w:lvlJc w:val="left"/>
      <w:pPr>
        <w:ind w:left="7068" w:hanging="360"/>
      </w:pPr>
    </w:lvl>
    <w:lvl w:ilvl="8" w:tplc="1C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734F7752"/>
    <w:multiLevelType w:val="hybridMultilevel"/>
    <w:tmpl w:val="D0FE5A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1A03"/>
    <w:rsid w:val="000004F1"/>
    <w:rsid w:val="00001B84"/>
    <w:rsid w:val="00006EB7"/>
    <w:rsid w:val="00033B78"/>
    <w:rsid w:val="00047B24"/>
    <w:rsid w:val="00047F6F"/>
    <w:rsid w:val="00064A70"/>
    <w:rsid w:val="000723CD"/>
    <w:rsid w:val="0007284C"/>
    <w:rsid w:val="00081492"/>
    <w:rsid w:val="0008731B"/>
    <w:rsid w:val="0009017A"/>
    <w:rsid w:val="000B586B"/>
    <w:rsid w:val="000D758B"/>
    <w:rsid w:val="000E084D"/>
    <w:rsid w:val="0012256D"/>
    <w:rsid w:val="00155CF9"/>
    <w:rsid w:val="00156935"/>
    <w:rsid w:val="0016237A"/>
    <w:rsid w:val="00191F2F"/>
    <w:rsid w:val="001B2F7E"/>
    <w:rsid w:val="001C27F2"/>
    <w:rsid w:val="00205D8F"/>
    <w:rsid w:val="00224A2B"/>
    <w:rsid w:val="00226695"/>
    <w:rsid w:val="0024795F"/>
    <w:rsid w:val="00256B92"/>
    <w:rsid w:val="002915E1"/>
    <w:rsid w:val="002B48D3"/>
    <w:rsid w:val="002D29BB"/>
    <w:rsid w:val="002E2326"/>
    <w:rsid w:val="00300842"/>
    <w:rsid w:val="00301FA3"/>
    <w:rsid w:val="00303182"/>
    <w:rsid w:val="00313391"/>
    <w:rsid w:val="003208D1"/>
    <w:rsid w:val="0032311A"/>
    <w:rsid w:val="003321A5"/>
    <w:rsid w:val="0033438C"/>
    <w:rsid w:val="00375848"/>
    <w:rsid w:val="00385F95"/>
    <w:rsid w:val="0039165B"/>
    <w:rsid w:val="00396572"/>
    <w:rsid w:val="003B31A9"/>
    <w:rsid w:val="003C077A"/>
    <w:rsid w:val="003C3BE6"/>
    <w:rsid w:val="003D16F9"/>
    <w:rsid w:val="0041135A"/>
    <w:rsid w:val="0041194C"/>
    <w:rsid w:val="00413872"/>
    <w:rsid w:val="00413E1B"/>
    <w:rsid w:val="00414518"/>
    <w:rsid w:val="004148F1"/>
    <w:rsid w:val="004251DB"/>
    <w:rsid w:val="004309D1"/>
    <w:rsid w:val="0045474C"/>
    <w:rsid w:val="004A6BF3"/>
    <w:rsid w:val="004D72EF"/>
    <w:rsid w:val="004E4069"/>
    <w:rsid w:val="004F3E97"/>
    <w:rsid w:val="00507579"/>
    <w:rsid w:val="005178FF"/>
    <w:rsid w:val="00523597"/>
    <w:rsid w:val="005569D3"/>
    <w:rsid w:val="005640B3"/>
    <w:rsid w:val="00574321"/>
    <w:rsid w:val="00577F2F"/>
    <w:rsid w:val="0058654B"/>
    <w:rsid w:val="0059544D"/>
    <w:rsid w:val="00597CC4"/>
    <w:rsid w:val="005A3B01"/>
    <w:rsid w:val="005A6813"/>
    <w:rsid w:val="005B7307"/>
    <w:rsid w:val="005C710A"/>
    <w:rsid w:val="005E2BF6"/>
    <w:rsid w:val="006046B4"/>
    <w:rsid w:val="00605B49"/>
    <w:rsid w:val="00616878"/>
    <w:rsid w:val="00630BC8"/>
    <w:rsid w:val="00652B9E"/>
    <w:rsid w:val="00652C4A"/>
    <w:rsid w:val="0066044E"/>
    <w:rsid w:val="00684892"/>
    <w:rsid w:val="006920F1"/>
    <w:rsid w:val="006952FB"/>
    <w:rsid w:val="006A0EA5"/>
    <w:rsid w:val="006A3680"/>
    <w:rsid w:val="006B557B"/>
    <w:rsid w:val="006C125E"/>
    <w:rsid w:val="006C492A"/>
    <w:rsid w:val="006E282C"/>
    <w:rsid w:val="007141F2"/>
    <w:rsid w:val="0073378B"/>
    <w:rsid w:val="007367B4"/>
    <w:rsid w:val="00757DAD"/>
    <w:rsid w:val="007669C6"/>
    <w:rsid w:val="007725F8"/>
    <w:rsid w:val="00774657"/>
    <w:rsid w:val="00785A4B"/>
    <w:rsid w:val="007915BA"/>
    <w:rsid w:val="007A1ED1"/>
    <w:rsid w:val="007B701A"/>
    <w:rsid w:val="007E76EA"/>
    <w:rsid w:val="007F2407"/>
    <w:rsid w:val="008401C1"/>
    <w:rsid w:val="00864691"/>
    <w:rsid w:val="00871B96"/>
    <w:rsid w:val="00877727"/>
    <w:rsid w:val="00882985"/>
    <w:rsid w:val="00894AAE"/>
    <w:rsid w:val="00895E73"/>
    <w:rsid w:val="008A21B7"/>
    <w:rsid w:val="008B2A69"/>
    <w:rsid w:val="008F2541"/>
    <w:rsid w:val="009069AE"/>
    <w:rsid w:val="009204B9"/>
    <w:rsid w:val="00924801"/>
    <w:rsid w:val="0096080F"/>
    <w:rsid w:val="00962833"/>
    <w:rsid w:val="00964E6F"/>
    <w:rsid w:val="00974634"/>
    <w:rsid w:val="00974CFD"/>
    <w:rsid w:val="00993B8F"/>
    <w:rsid w:val="009A4BFB"/>
    <w:rsid w:val="00A063E7"/>
    <w:rsid w:val="00A34B96"/>
    <w:rsid w:val="00A3529F"/>
    <w:rsid w:val="00A36610"/>
    <w:rsid w:val="00A411CB"/>
    <w:rsid w:val="00A52AAE"/>
    <w:rsid w:val="00AA783E"/>
    <w:rsid w:val="00AB072D"/>
    <w:rsid w:val="00AC09B0"/>
    <w:rsid w:val="00AC25FE"/>
    <w:rsid w:val="00AC659B"/>
    <w:rsid w:val="00AD378E"/>
    <w:rsid w:val="00AD3B85"/>
    <w:rsid w:val="00AD6749"/>
    <w:rsid w:val="00AE015D"/>
    <w:rsid w:val="00B11A03"/>
    <w:rsid w:val="00B23B8B"/>
    <w:rsid w:val="00B2684B"/>
    <w:rsid w:val="00B31AEF"/>
    <w:rsid w:val="00B322DC"/>
    <w:rsid w:val="00B8075C"/>
    <w:rsid w:val="00B91B41"/>
    <w:rsid w:val="00B9723B"/>
    <w:rsid w:val="00B97E18"/>
    <w:rsid w:val="00BB7ACB"/>
    <w:rsid w:val="00BD699A"/>
    <w:rsid w:val="00C0637E"/>
    <w:rsid w:val="00C26AFC"/>
    <w:rsid w:val="00C27DCB"/>
    <w:rsid w:val="00C41DF8"/>
    <w:rsid w:val="00C51AE4"/>
    <w:rsid w:val="00C5258D"/>
    <w:rsid w:val="00CA329E"/>
    <w:rsid w:val="00CB6003"/>
    <w:rsid w:val="00D062F6"/>
    <w:rsid w:val="00D22259"/>
    <w:rsid w:val="00D352E7"/>
    <w:rsid w:val="00D46FCB"/>
    <w:rsid w:val="00D73C8A"/>
    <w:rsid w:val="00D842AC"/>
    <w:rsid w:val="00D85A50"/>
    <w:rsid w:val="00D91B7E"/>
    <w:rsid w:val="00DA04DA"/>
    <w:rsid w:val="00DA0A4D"/>
    <w:rsid w:val="00DA139D"/>
    <w:rsid w:val="00DB68C8"/>
    <w:rsid w:val="00DC49FF"/>
    <w:rsid w:val="00DC6481"/>
    <w:rsid w:val="00DD0E7A"/>
    <w:rsid w:val="00DD31AC"/>
    <w:rsid w:val="00DE7E8C"/>
    <w:rsid w:val="00DF710B"/>
    <w:rsid w:val="00E03CE8"/>
    <w:rsid w:val="00E27E12"/>
    <w:rsid w:val="00E569AC"/>
    <w:rsid w:val="00E62E46"/>
    <w:rsid w:val="00E665CB"/>
    <w:rsid w:val="00E71057"/>
    <w:rsid w:val="00E72A62"/>
    <w:rsid w:val="00E833B1"/>
    <w:rsid w:val="00E85E49"/>
    <w:rsid w:val="00E96548"/>
    <w:rsid w:val="00EA605F"/>
    <w:rsid w:val="00EB7457"/>
    <w:rsid w:val="00EC0D9D"/>
    <w:rsid w:val="00ED2BBB"/>
    <w:rsid w:val="00ED668B"/>
    <w:rsid w:val="00EF01F1"/>
    <w:rsid w:val="00F45971"/>
    <w:rsid w:val="00F7173E"/>
    <w:rsid w:val="00F81DD2"/>
    <w:rsid w:val="00FA4CA2"/>
    <w:rsid w:val="00FA690B"/>
    <w:rsid w:val="00FB5CA6"/>
    <w:rsid w:val="00FC2ED6"/>
    <w:rsid w:val="00FD01BB"/>
    <w:rsid w:val="00FE292D"/>
    <w:rsid w:val="00FE386F"/>
    <w:rsid w:val="00FE5E68"/>
    <w:rsid w:val="00FF59F6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03"/>
    <w:pPr>
      <w:ind w:left="720"/>
      <w:contextualSpacing/>
    </w:pPr>
  </w:style>
  <w:style w:type="paragraph" w:customStyle="1" w:styleId="Default">
    <w:name w:val="Default"/>
    <w:rsid w:val="000B58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B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9E"/>
    <w:rPr>
      <w:rFonts w:ascii="Calibri" w:hAnsi="Calibri" w:cs="Calibri"/>
    </w:rPr>
  </w:style>
  <w:style w:type="paragraph" w:styleId="NoSpacing">
    <w:name w:val="No Spacing"/>
    <w:uiPriority w:val="1"/>
    <w:qFormat/>
    <w:rsid w:val="00A5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Rentia Agenbag</dc:creator>
  <cp:lastModifiedBy>USER</cp:lastModifiedBy>
  <cp:revision>2</cp:revision>
  <cp:lastPrinted>2022-02-24T11:25:00Z</cp:lastPrinted>
  <dcterms:created xsi:type="dcterms:W3CDTF">2022-03-25T16:13:00Z</dcterms:created>
  <dcterms:modified xsi:type="dcterms:W3CDTF">2022-03-25T16:13:00Z</dcterms:modified>
</cp:coreProperties>
</file>