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93" w:rsidRPr="00F1703D" w:rsidRDefault="009E3093" w:rsidP="009E3093">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rsidR="009E3093" w:rsidRPr="00F1703D" w:rsidRDefault="009E3093" w:rsidP="009E3093">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QUESTION FOR WRITTEN REPLY</w:t>
      </w:r>
    </w:p>
    <w:p w:rsidR="009E3093" w:rsidRPr="00F1703D" w:rsidRDefault="009E3093" w:rsidP="009E3093">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Pr>
          <w:rFonts w:ascii="Arial" w:hAnsi="Arial" w:cs="Arial"/>
          <w:b/>
          <w:sz w:val="22"/>
          <w:szCs w:val="22"/>
        </w:rPr>
        <w:t>437</w:t>
      </w:r>
      <w:r w:rsidRPr="00F1703D">
        <w:rPr>
          <w:rFonts w:ascii="Arial" w:hAnsi="Arial" w:cs="Arial"/>
          <w:b/>
          <w:sz w:val="22"/>
          <w:szCs w:val="22"/>
        </w:rPr>
        <w:t xml:space="preserve"> [</w:t>
      </w:r>
      <w:r w:rsidRPr="00F1703D">
        <w:rPr>
          <w:rFonts w:ascii="Arial" w:hAnsi="Arial" w:cs="Arial"/>
          <w:b/>
          <w:sz w:val="22"/>
          <w:szCs w:val="22"/>
          <w:lang w:val="en-ZA"/>
        </w:rPr>
        <w:t>N</w:t>
      </w:r>
      <w:r>
        <w:rPr>
          <w:rFonts w:ascii="Arial" w:hAnsi="Arial" w:cs="Arial"/>
          <w:b/>
          <w:sz w:val="22"/>
          <w:szCs w:val="22"/>
          <w:lang w:val="en-ZA"/>
        </w:rPr>
        <w:t>W501</w:t>
      </w:r>
      <w:r w:rsidRPr="00F1703D">
        <w:rPr>
          <w:rFonts w:ascii="Arial" w:hAnsi="Arial" w:cs="Arial"/>
          <w:b/>
          <w:sz w:val="22"/>
          <w:szCs w:val="22"/>
          <w:lang w:val="en-ZA"/>
        </w:rPr>
        <w:t>E</w:t>
      </w:r>
      <w:r w:rsidRPr="00F1703D">
        <w:rPr>
          <w:rFonts w:ascii="Arial" w:hAnsi="Arial" w:cs="Arial"/>
          <w:b/>
          <w:sz w:val="22"/>
          <w:szCs w:val="22"/>
        </w:rPr>
        <w:t>]</w:t>
      </w:r>
    </w:p>
    <w:p w:rsidR="009E3093" w:rsidRPr="00F1703D" w:rsidRDefault="009E3093" w:rsidP="009E3093">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Pr>
          <w:rFonts w:ascii="Arial" w:hAnsi="Arial" w:cs="Arial"/>
          <w:b/>
          <w:sz w:val="22"/>
          <w:szCs w:val="22"/>
        </w:rPr>
        <w:t>1 MARCH 2019</w:t>
      </w:r>
    </w:p>
    <w:p w:rsidR="009E3093" w:rsidRPr="0021364F" w:rsidRDefault="009E3093" w:rsidP="009E3093">
      <w:pPr>
        <w:pStyle w:val="BodyTextIndent"/>
        <w:spacing w:line="276" w:lineRule="auto"/>
        <w:ind w:left="0" w:firstLine="0"/>
        <w:rPr>
          <w:rFonts w:ascii="Arial" w:hAnsi="Arial" w:cs="Arial"/>
          <w:b/>
          <w:sz w:val="22"/>
          <w:szCs w:val="22"/>
        </w:rPr>
      </w:pPr>
    </w:p>
    <w:p w:rsidR="009E3093" w:rsidRPr="003D059F" w:rsidRDefault="009E3093" w:rsidP="009E3093">
      <w:pPr>
        <w:spacing w:before="100" w:beforeAutospacing="1" w:after="100" w:afterAutospacing="1" w:line="276" w:lineRule="auto"/>
        <w:jc w:val="both"/>
        <w:outlineLvl w:val="0"/>
        <w:rPr>
          <w:rFonts w:ascii="Arial" w:eastAsia="Calibri" w:hAnsi="Arial" w:cs="Arial"/>
          <w:sz w:val="22"/>
          <w:szCs w:val="22"/>
          <w:lang w:val="en-ZA"/>
        </w:rPr>
      </w:pPr>
      <w:r w:rsidRPr="003D059F">
        <w:rPr>
          <w:rFonts w:ascii="Arial" w:eastAsia="Calibri" w:hAnsi="Arial" w:cs="Arial"/>
          <w:b/>
          <w:sz w:val="22"/>
          <w:szCs w:val="22"/>
          <w:lang w:val="en-ZA"/>
        </w:rPr>
        <w:t>437.</w:t>
      </w:r>
      <w:r w:rsidRPr="003D059F">
        <w:rPr>
          <w:rFonts w:ascii="Arial" w:eastAsia="Calibri" w:hAnsi="Arial" w:cs="Arial"/>
          <w:b/>
          <w:sz w:val="22"/>
          <w:szCs w:val="22"/>
          <w:lang w:val="en-ZA"/>
        </w:rPr>
        <w:tab/>
        <w:t xml:space="preserve">Mr M S </w:t>
      </w:r>
      <w:bookmarkStart w:id="0" w:name="_GoBack"/>
      <w:r w:rsidRPr="003D059F">
        <w:rPr>
          <w:rFonts w:ascii="Arial" w:eastAsia="Calibri" w:hAnsi="Arial" w:cs="Arial"/>
          <w:b/>
          <w:sz w:val="22"/>
          <w:szCs w:val="22"/>
          <w:lang w:val="en-ZA"/>
        </w:rPr>
        <w:t xml:space="preserve">Shackleton </w:t>
      </w:r>
      <w:bookmarkEnd w:id="0"/>
      <w:r w:rsidRPr="003D059F">
        <w:rPr>
          <w:rFonts w:ascii="Arial" w:eastAsia="Calibri" w:hAnsi="Arial" w:cs="Arial"/>
          <w:b/>
          <w:sz w:val="22"/>
          <w:szCs w:val="22"/>
          <w:lang w:val="en-ZA"/>
        </w:rPr>
        <w:t>(DA) to ask the Minister of Finance:</w:t>
      </w:r>
    </w:p>
    <w:p w:rsidR="009E3093" w:rsidRDefault="009E3093" w:rsidP="009E3093">
      <w:pPr>
        <w:tabs>
          <w:tab w:val="left" w:pos="432"/>
          <w:tab w:val="left" w:pos="720"/>
        </w:tabs>
        <w:spacing w:before="100" w:beforeAutospacing="1" w:after="100" w:afterAutospacing="1" w:line="276" w:lineRule="auto"/>
        <w:ind w:left="720"/>
        <w:jc w:val="both"/>
        <w:rPr>
          <w:rFonts w:ascii="Arial" w:hAnsi="Arial" w:cs="Arial"/>
          <w:sz w:val="22"/>
          <w:szCs w:val="22"/>
        </w:rPr>
      </w:pPr>
      <w:r w:rsidRPr="003D059F">
        <w:rPr>
          <w:rFonts w:ascii="Arial" w:hAnsi="Arial" w:cs="Arial"/>
          <w:sz w:val="22"/>
          <w:szCs w:val="22"/>
        </w:rPr>
        <w:t xml:space="preserve">What are </w:t>
      </w:r>
      <w:r w:rsidRPr="003D059F">
        <w:rPr>
          <w:rFonts w:ascii="Arial" w:eastAsia="Calibri" w:hAnsi="Arial" w:cs="Arial"/>
          <w:sz w:val="22"/>
          <w:szCs w:val="22"/>
          <w:lang w:val="en"/>
        </w:rPr>
        <w:t>the</w:t>
      </w:r>
      <w:r w:rsidRPr="003D059F">
        <w:rPr>
          <w:rFonts w:ascii="Arial" w:hAnsi="Arial" w:cs="Arial"/>
          <w:sz w:val="22"/>
          <w:szCs w:val="22"/>
        </w:rPr>
        <w:t xml:space="preserve"> details of the policy certainty that the Government has strengthened as alluded to in the 2019 Budget Review?</w:t>
      </w:r>
      <w:r w:rsidRPr="003D059F">
        <w:rPr>
          <w:rFonts w:ascii="Arial" w:hAnsi="Arial" w:cs="Arial"/>
          <w:sz w:val="22"/>
          <w:szCs w:val="22"/>
        </w:rPr>
        <w:tab/>
      </w:r>
      <w:r w:rsidRPr="003D059F">
        <w:rPr>
          <w:rFonts w:ascii="Arial" w:hAnsi="Arial" w:cs="Arial"/>
          <w:sz w:val="22"/>
          <w:szCs w:val="22"/>
        </w:rPr>
        <w:tab/>
      </w:r>
      <w:r w:rsidRPr="003D059F">
        <w:rPr>
          <w:rFonts w:ascii="Arial" w:hAnsi="Arial" w:cs="Arial"/>
          <w:sz w:val="22"/>
          <w:szCs w:val="22"/>
        </w:rPr>
        <w:tab/>
      </w:r>
      <w:r w:rsidRPr="003D059F">
        <w:rPr>
          <w:rFonts w:ascii="Arial" w:hAnsi="Arial" w:cs="Arial"/>
          <w:sz w:val="22"/>
          <w:szCs w:val="22"/>
        </w:rPr>
        <w:tab/>
      </w:r>
    </w:p>
    <w:p w:rsidR="00F53C56" w:rsidRPr="00352E77" w:rsidRDefault="00B1644F">
      <w:pPr>
        <w:rPr>
          <w:rFonts w:ascii="Arial" w:hAnsi="Arial" w:cs="Arial"/>
          <w:b/>
          <w:sz w:val="22"/>
          <w:szCs w:val="22"/>
        </w:rPr>
      </w:pPr>
      <w:r>
        <w:rPr>
          <w:rFonts w:ascii="Arial" w:hAnsi="Arial" w:cs="Arial"/>
          <w:b/>
          <w:sz w:val="22"/>
          <w:szCs w:val="22"/>
        </w:rPr>
        <w:t>REPLY</w:t>
      </w:r>
      <w:r w:rsidR="009E3093" w:rsidRPr="00352E77">
        <w:rPr>
          <w:rFonts w:ascii="Arial" w:hAnsi="Arial" w:cs="Arial"/>
          <w:b/>
          <w:sz w:val="22"/>
          <w:szCs w:val="22"/>
        </w:rPr>
        <w:t>:</w:t>
      </w:r>
    </w:p>
    <w:p w:rsidR="009E3093" w:rsidRPr="00352E77" w:rsidRDefault="009E3093">
      <w:pPr>
        <w:rPr>
          <w:sz w:val="22"/>
          <w:szCs w:val="22"/>
        </w:rPr>
      </w:pPr>
    </w:p>
    <w:p w:rsidR="009E3093" w:rsidRPr="00352E77" w:rsidRDefault="00AA0CEA" w:rsidP="00352E77">
      <w:pPr>
        <w:jc w:val="both"/>
        <w:rPr>
          <w:rFonts w:ascii="Arial" w:hAnsi="Arial" w:cs="Arial"/>
          <w:sz w:val="22"/>
          <w:szCs w:val="22"/>
        </w:rPr>
      </w:pPr>
      <w:r>
        <w:rPr>
          <w:rFonts w:ascii="Arial" w:hAnsi="Arial" w:cs="Arial"/>
          <w:sz w:val="22"/>
          <w:szCs w:val="22"/>
        </w:rPr>
        <w:t>P</w:t>
      </w:r>
      <w:r w:rsidR="00900CAA" w:rsidRPr="00352E77">
        <w:rPr>
          <w:rFonts w:ascii="Arial" w:hAnsi="Arial" w:cs="Arial"/>
          <w:sz w:val="22"/>
          <w:szCs w:val="22"/>
        </w:rPr>
        <w:t>rogress has been made on key interventions</w:t>
      </w:r>
      <w:r w:rsidR="009326CC">
        <w:rPr>
          <w:rFonts w:ascii="Arial" w:hAnsi="Arial" w:cs="Arial"/>
          <w:sz w:val="22"/>
          <w:szCs w:val="22"/>
        </w:rPr>
        <w:t xml:space="preserve"> to restore policy certainty</w:t>
      </w:r>
      <w:r w:rsidR="00900CAA" w:rsidRPr="00352E77">
        <w:rPr>
          <w:rFonts w:ascii="Arial" w:hAnsi="Arial" w:cs="Arial"/>
          <w:sz w:val="22"/>
          <w:szCs w:val="22"/>
        </w:rPr>
        <w:t xml:space="preserve"> as outlined in the 2019 Budget Review. </w:t>
      </w:r>
      <w:r w:rsidR="009326CC">
        <w:rPr>
          <w:rFonts w:ascii="Arial" w:hAnsi="Arial" w:cs="Arial"/>
          <w:sz w:val="22"/>
          <w:szCs w:val="22"/>
        </w:rPr>
        <w:t xml:space="preserve">These </w:t>
      </w:r>
      <w:r w:rsidR="00900CAA" w:rsidRPr="00352E77">
        <w:rPr>
          <w:rFonts w:ascii="Arial" w:hAnsi="Arial" w:cs="Arial"/>
          <w:sz w:val="22"/>
          <w:szCs w:val="22"/>
        </w:rPr>
        <w:t xml:space="preserve">include: </w:t>
      </w:r>
    </w:p>
    <w:p w:rsidR="00900CAA" w:rsidRPr="00352E77" w:rsidRDefault="00900CAA" w:rsidP="00352E77">
      <w:pPr>
        <w:jc w:val="both"/>
        <w:rPr>
          <w:rFonts w:ascii="Arial" w:hAnsi="Arial" w:cs="Arial"/>
          <w:sz w:val="22"/>
          <w:szCs w:val="22"/>
        </w:rPr>
      </w:pPr>
    </w:p>
    <w:p w:rsidR="00E73679" w:rsidRDefault="00E73679" w:rsidP="00352E77">
      <w:pPr>
        <w:pStyle w:val="ListParagraph"/>
        <w:numPr>
          <w:ilvl w:val="0"/>
          <w:numId w:val="1"/>
        </w:numPr>
        <w:jc w:val="both"/>
        <w:rPr>
          <w:rFonts w:ascii="Arial" w:hAnsi="Arial" w:cs="Arial"/>
          <w:sz w:val="22"/>
          <w:szCs w:val="22"/>
        </w:rPr>
      </w:pPr>
      <w:r w:rsidRPr="00352E77">
        <w:rPr>
          <w:rFonts w:ascii="Arial" w:hAnsi="Arial" w:cs="Arial"/>
          <w:b/>
          <w:sz w:val="22"/>
          <w:szCs w:val="22"/>
        </w:rPr>
        <w:t>Visa amendments</w:t>
      </w:r>
      <w:r w:rsidR="00AA0CEA">
        <w:rPr>
          <w:rFonts w:ascii="Arial" w:hAnsi="Arial" w:cs="Arial"/>
          <w:b/>
          <w:sz w:val="22"/>
          <w:szCs w:val="22"/>
        </w:rPr>
        <w:t xml:space="preserve"> and immigration reform</w:t>
      </w:r>
      <w:r w:rsidRPr="00352E77">
        <w:rPr>
          <w:rFonts w:ascii="Arial" w:hAnsi="Arial" w:cs="Arial"/>
          <w:b/>
          <w:sz w:val="22"/>
          <w:szCs w:val="22"/>
        </w:rPr>
        <w:t>:</w:t>
      </w:r>
      <w:r w:rsidRPr="00352E77">
        <w:rPr>
          <w:rFonts w:ascii="Arial" w:hAnsi="Arial" w:cs="Arial"/>
          <w:sz w:val="22"/>
          <w:szCs w:val="22"/>
        </w:rPr>
        <w:t xml:space="preserve"> Gazetted amendments to the Immigration Act (2002) will waive the requirement of an unabridged birth certificate for children traveling from certain countries. Revised requirements for business visas clarify the documentation and accreditations required. An e-visa system will be launched with New Zealand as the pilot case. It will then be rolled out to other countries. The scarce skills list will be updated by March 2019. </w:t>
      </w:r>
    </w:p>
    <w:p w:rsidR="00E33E9A" w:rsidRPr="00352E77" w:rsidRDefault="00E33E9A" w:rsidP="00E33E9A">
      <w:pPr>
        <w:pStyle w:val="ListParagraph"/>
        <w:jc w:val="both"/>
        <w:rPr>
          <w:rFonts w:ascii="Arial" w:hAnsi="Arial" w:cs="Arial"/>
          <w:sz w:val="22"/>
          <w:szCs w:val="22"/>
        </w:rPr>
      </w:pPr>
    </w:p>
    <w:p w:rsidR="00E73679" w:rsidRPr="00352E77" w:rsidRDefault="00E73679" w:rsidP="00352E77">
      <w:pPr>
        <w:pStyle w:val="ListParagraph"/>
        <w:numPr>
          <w:ilvl w:val="0"/>
          <w:numId w:val="1"/>
        </w:numPr>
        <w:jc w:val="both"/>
        <w:rPr>
          <w:rFonts w:ascii="Arial" w:hAnsi="Arial" w:cs="Arial"/>
          <w:sz w:val="22"/>
          <w:szCs w:val="22"/>
        </w:rPr>
      </w:pPr>
      <w:r w:rsidRPr="00352E77">
        <w:rPr>
          <w:rFonts w:ascii="Arial" w:hAnsi="Arial" w:cs="Arial"/>
          <w:b/>
          <w:sz w:val="22"/>
          <w:szCs w:val="22"/>
        </w:rPr>
        <w:t>Mining policy:</w:t>
      </w:r>
      <w:r w:rsidRPr="00352E77">
        <w:rPr>
          <w:rFonts w:ascii="Arial" w:hAnsi="Arial" w:cs="Arial"/>
          <w:sz w:val="22"/>
          <w:szCs w:val="22"/>
        </w:rPr>
        <w:t xml:space="preserve"> Government issued a new Mining Charter. The Minister of Mineral Resources has </w:t>
      </w:r>
      <w:r w:rsidR="005A50E5" w:rsidRPr="00352E77">
        <w:rPr>
          <w:rFonts w:ascii="Arial" w:hAnsi="Arial" w:cs="Arial"/>
          <w:sz w:val="22"/>
          <w:szCs w:val="22"/>
        </w:rPr>
        <w:t>signaled</w:t>
      </w:r>
      <w:r w:rsidRPr="00352E77">
        <w:rPr>
          <w:rFonts w:ascii="Arial" w:hAnsi="Arial" w:cs="Arial"/>
          <w:sz w:val="22"/>
          <w:szCs w:val="22"/>
        </w:rPr>
        <w:t xml:space="preserve"> that controversial amendments to the Mineral and Petroleum Resources Development Act (2002) are no longer in keeping with the policy intent. Separate legislation for the regulation of oil and gas is being developed and consultations with various stakeholders are under way. </w:t>
      </w:r>
    </w:p>
    <w:p w:rsidR="00E33E9A" w:rsidRPr="00E33E9A" w:rsidRDefault="00E33E9A" w:rsidP="00E33E9A">
      <w:pPr>
        <w:pStyle w:val="ListParagraph"/>
        <w:jc w:val="both"/>
        <w:rPr>
          <w:rFonts w:ascii="Arial" w:hAnsi="Arial" w:cs="Arial"/>
          <w:sz w:val="22"/>
          <w:szCs w:val="22"/>
        </w:rPr>
      </w:pPr>
    </w:p>
    <w:p w:rsidR="00E73679" w:rsidRPr="00352E77" w:rsidRDefault="00E73679" w:rsidP="00352E77">
      <w:pPr>
        <w:pStyle w:val="ListParagraph"/>
        <w:numPr>
          <w:ilvl w:val="0"/>
          <w:numId w:val="1"/>
        </w:numPr>
        <w:jc w:val="both"/>
        <w:rPr>
          <w:rFonts w:ascii="Arial" w:hAnsi="Arial" w:cs="Arial"/>
          <w:sz w:val="22"/>
          <w:szCs w:val="22"/>
        </w:rPr>
      </w:pPr>
      <w:r w:rsidRPr="00352E77">
        <w:rPr>
          <w:rFonts w:ascii="Arial" w:hAnsi="Arial" w:cs="Arial"/>
          <w:b/>
          <w:sz w:val="22"/>
          <w:szCs w:val="22"/>
        </w:rPr>
        <w:t>Administered price review:</w:t>
      </w:r>
      <w:r w:rsidRPr="00352E77">
        <w:rPr>
          <w:rFonts w:ascii="Arial" w:hAnsi="Arial" w:cs="Arial"/>
          <w:sz w:val="22"/>
          <w:szCs w:val="22"/>
        </w:rPr>
        <w:t xml:space="preserve"> The Department of Energy has invited the public to comment on the basic fuel price review until 31 March 2019. Stakeholder consultations are under way to identify ways to improve the efficiency and reduce the costs of ports and rail, making the country’s exports more competitive. </w:t>
      </w:r>
    </w:p>
    <w:p w:rsidR="00E33E9A" w:rsidRPr="00E33E9A" w:rsidRDefault="00E33E9A" w:rsidP="00E33E9A">
      <w:pPr>
        <w:pStyle w:val="ListParagraph"/>
        <w:jc w:val="both"/>
        <w:rPr>
          <w:rFonts w:ascii="Arial" w:hAnsi="Arial" w:cs="Arial"/>
          <w:sz w:val="22"/>
          <w:szCs w:val="22"/>
        </w:rPr>
      </w:pPr>
    </w:p>
    <w:p w:rsidR="00E73679" w:rsidRDefault="00E73679" w:rsidP="00352E77">
      <w:pPr>
        <w:pStyle w:val="ListParagraph"/>
        <w:numPr>
          <w:ilvl w:val="0"/>
          <w:numId w:val="1"/>
        </w:numPr>
        <w:jc w:val="both"/>
        <w:rPr>
          <w:rFonts w:ascii="Arial" w:hAnsi="Arial" w:cs="Arial"/>
          <w:sz w:val="22"/>
          <w:szCs w:val="22"/>
        </w:rPr>
      </w:pPr>
      <w:r w:rsidRPr="00352E77">
        <w:rPr>
          <w:rFonts w:ascii="Arial" w:hAnsi="Arial" w:cs="Arial"/>
          <w:b/>
          <w:sz w:val="22"/>
          <w:szCs w:val="22"/>
        </w:rPr>
        <w:t>Procurement:</w:t>
      </w:r>
      <w:r w:rsidRPr="00352E77">
        <w:rPr>
          <w:rFonts w:ascii="Arial" w:hAnsi="Arial" w:cs="Arial"/>
          <w:sz w:val="22"/>
          <w:szCs w:val="22"/>
        </w:rPr>
        <w:t xml:space="preserve"> The Public Procurement Bill is being finalised. It will consolidate various procurement laws into one national legislative framework. Provisions in the bill will encourage participation from black-, youth- and women</w:t>
      </w:r>
      <w:r w:rsidR="00AA4519" w:rsidRPr="00352E77">
        <w:rPr>
          <w:rFonts w:ascii="Arial" w:hAnsi="Arial" w:cs="Arial"/>
          <w:sz w:val="22"/>
          <w:szCs w:val="22"/>
        </w:rPr>
        <w:t>-</w:t>
      </w:r>
      <w:r w:rsidRPr="00352E77">
        <w:rPr>
          <w:rFonts w:ascii="Arial" w:hAnsi="Arial" w:cs="Arial"/>
          <w:sz w:val="22"/>
          <w:szCs w:val="22"/>
        </w:rPr>
        <w:t xml:space="preserve">owned businesses in state procurement. </w:t>
      </w:r>
    </w:p>
    <w:p w:rsidR="00E33E9A" w:rsidRPr="00E33E9A" w:rsidRDefault="00E33E9A" w:rsidP="00E33E9A">
      <w:pPr>
        <w:pStyle w:val="ListParagraph"/>
        <w:jc w:val="both"/>
        <w:rPr>
          <w:rFonts w:ascii="Arial" w:hAnsi="Arial" w:cs="Arial"/>
          <w:sz w:val="22"/>
          <w:szCs w:val="22"/>
        </w:rPr>
      </w:pPr>
    </w:p>
    <w:p w:rsidR="009326CC" w:rsidRPr="00FC52EC" w:rsidRDefault="009326CC" w:rsidP="009326CC">
      <w:pPr>
        <w:pStyle w:val="ListParagraph"/>
        <w:numPr>
          <w:ilvl w:val="0"/>
          <w:numId w:val="1"/>
        </w:numPr>
        <w:jc w:val="both"/>
        <w:rPr>
          <w:rFonts w:ascii="Arial" w:hAnsi="Arial" w:cs="Arial"/>
          <w:sz w:val="22"/>
          <w:szCs w:val="22"/>
        </w:rPr>
      </w:pPr>
      <w:r w:rsidRPr="00352E77">
        <w:rPr>
          <w:rFonts w:ascii="Arial" w:hAnsi="Arial" w:cs="Arial"/>
          <w:b/>
          <w:sz w:val="22"/>
          <w:szCs w:val="22"/>
        </w:rPr>
        <w:t>Telecommunications spectrum:</w:t>
      </w:r>
      <w:r w:rsidRPr="00352E77">
        <w:rPr>
          <w:rFonts w:ascii="Arial" w:hAnsi="Arial" w:cs="Arial"/>
          <w:sz w:val="22"/>
          <w:szCs w:val="22"/>
        </w:rPr>
        <w:t xml:space="preserve"> The impasse on licensing has been resolved and licensing for high-demand spectrum will </w:t>
      </w:r>
      <w:r>
        <w:rPr>
          <w:rFonts w:ascii="Arial" w:hAnsi="Arial" w:cs="Arial"/>
          <w:sz w:val="22"/>
          <w:szCs w:val="22"/>
        </w:rPr>
        <w:t>commence</w:t>
      </w:r>
      <w:r w:rsidRPr="00352E77">
        <w:rPr>
          <w:rFonts w:ascii="Arial" w:hAnsi="Arial" w:cs="Arial"/>
          <w:sz w:val="22"/>
          <w:szCs w:val="22"/>
        </w:rPr>
        <w:t xml:space="preserve"> this year, with the process expected to be completed in 2020/21. </w:t>
      </w:r>
    </w:p>
    <w:p w:rsidR="00AA4519" w:rsidRPr="00352E77" w:rsidRDefault="00AA4519" w:rsidP="00352E77">
      <w:pPr>
        <w:ind w:left="360"/>
        <w:jc w:val="both"/>
        <w:rPr>
          <w:rFonts w:ascii="Arial" w:hAnsi="Arial" w:cs="Arial"/>
          <w:sz w:val="22"/>
          <w:szCs w:val="22"/>
        </w:rPr>
      </w:pPr>
    </w:p>
    <w:p w:rsidR="004A4860" w:rsidRPr="00352E77" w:rsidRDefault="004A4860" w:rsidP="00352E77">
      <w:pPr>
        <w:jc w:val="both"/>
        <w:rPr>
          <w:rFonts w:ascii="Arial" w:hAnsi="Arial" w:cs="Arial"/>
          <w:sz w:val="22"/>
          <w:szCs w:val="22"/>
        </w:rPr>
      </w:pPr>
      <w:r w:rsidRPr="00352E77">
        <w:rPr>
          <w:rFonts w:ascii="Arial" w:hAnsi="Arial" w:cs="Arial"/>
          <w:sz w:val="22"/>
          <w:szCs w:val="22"/>
        </w:rPr>
        <w:t>Prior to this</w:t>
      </w:r>
      <w:r w:rsidR="009C10D3" w:rsidRPr="00352E77">
        <w:rPr>
          <w:rFonts w:ascii="Arial" w:hAnsi="Arial" w:cs="Arial"/>
          <w:sz w:val="22"/>
          <w:szCs w:val="22"/>
        </w:rPr>
        <w:t xml:space="preserve">, the 2018 Medium Term Budget Policy Statement reported </w:t>
      </w:r>
      <w:r w:rsidRPr="00352E77">
        <w:rPr>
          <w:rFonts w:ascii="Arial" w:hAnsi="Arial" w:cs="Arial"/>
          <w:sz w:val="22"/>
          <w:szCs w:val="22"/>
        </w:rPr>
        <w:t xml:space="preserve">progress </w:t>
      </w:r>
      <w:r w:rsidR="009C10D3" w:rsidRPr="00352E77">
        <w:rPr>
          <w:rFonts w:ascii="Arial" w:hAnsi="Arial" w:cs="Arial"/>
          <w:sz w:val="22"/>
          <w:szCs w:val="22"/>
        </w:rPr>
        <w:t xml:space="preserve">on longstanding policy issues </w:t>
      </w:r>
      <w:r w:rsidRPr="00352E77">
        <w:rPr>
          <w:rFonts w:ascii="Arial" w:hAnsi="Arial" w:cs="Arial"/>
          <w:sz w:val="22"/>
          <w:szCs w:val="22"/>
        </w:rPr>
        <w:t xml:space="preserve">including: </w:t>
      </w:r>
    </w:p>
    <w:p w:rsidR="004A4860" w:rsidRPr="00352E77" w:rsidRDefault="004A4860" w:rsidP="00352E77">
      <w:pPr>
        <w:ind w:left="360"/>
        <w:jc w:val="both"/>
        <w:rPr>
          <w:sz w:val="22"/>
          <w:szCs w:val="22"/>
        </w:rPr>
      </w:pPr>
    </w:p>
    <w:p w:rsidR="004A4860" w:rsidRDefault="009C10D3" w:rsidP="00352E77">
      <w:pPr>
        <w:pStyle w:val="ListParagraph"/>
        <w:numPr>
          <w:ilvl w:val="0"/>
          <w:numId w:val="2"/>
        </w:numPr>
        <w:jc w:val="both"/>
        <w:rPr>
          <w:rFonts w:ascii="Arial" w:hAnsi="Arial" w:cs="Arial"/>
          <w:sz w:val="22"/>
          <w:szCs w:val="22"/>
        </w:rPr>
      </w:pPr>
      <w:r w:rsidRPr="00352E77">
        <w:rPr>
          <w:rFonts w:ascii="Arial" w:hAnsi="Arial" w:cs="Arial"/>
          <w:b/>
          <w:sz w:val="22"/>
          <w:szCs w:val="22"/>
        </w:rPr>
        <w:t>Renewable energy</w:t>
      </w:r>
      <w:r w:rsidR="00B9682A" w:rsidRPr="00352E77">
        <w:rPr>
          <w:rFonts w:ascii="Arial" w:hAnsi="Arial" w:cs="Arial"/>
          <w:b/>
          <w:sz w:val="22"/>
          <w:szCs w:val="22"/>
        </w:rPr>
        <w:t xml:space="preserve">: </w:t>
      </w:r>
      <w:r w:rsidR="004A4860" w:rsidRPr="00352E77">
        <w:rPr>
          <w:rFonts w:ascii="Arial" w:hAnsi="Arial" w:cs="Arial"/>
          <w:sz w:val="22"/>
          <w:szCs w:val="22"/>
        </w:rPr>
        <w:t xml:space="preserve">Eskom’s conclusion of 27 outstanding power-purchase agreements with independent power producers. </w:t>
      </w:r>
    </w:p>
    <w:p w:rsidR="00E33E9A" w:rsidRPr="00352E77" w:rsidRDefault="00E33E9A" w:rsidP="00E33E9A">
      <w:pPr>
        <w:pStyle w:val="ListParagraph"/>
        <w:ind w:left="360"/>
        <w:jc w:val="both"/>
        <w:rPr>
          <w:rFonts w:ascii="Arial" w:hAnsi="Arial" w:cs="Arial"/>
          <w:sz w:val="22"/>
          <w:szCs w:val="22"/>
        </w:rPr>
      </w:pPr>
    </w:p>
    <w:p w:rsidR="004A4860" w:rsidRPr="00352E77" w:rsidRDefault="00B9682A" w:rsidP="00352E77">
      <w:pPr>
        <w:pStyle w:val="ListParagraph"/>
        <w:numPr>
          <w:ilvl w:val="0"/>
          <w:numId w:val="2"/>
        </w:numPr>
        <w:jc w:val="both"/>
        <w:rPr>
          <w:rFonts w:ascii="Arial" w:hAnsi="Arial" w:cs="Arial"/>
          <w:sz w:val="22"/>
          <w:szCs w:val="22"/>
        </w:rPr>
      </w:pPr>
      <w:r w:rsidRPr="00352E77">
        <w:rPr>
          <w:rFonts w:ascii="Arial" w:hAnsi="Arial" w:cs="Arial"/>
          <w:b/>
          <w:sz w:val="22"/>
          <w:szCs w:val="22"/>
        </w:rPr>
        <w:t>Energy planning:</w:t>
      </w:r>
      <w:r w:rsidRPr="00352E77">
        <w:rPr>
          <w:rFonts w:ascii="Arial" w:hAnsi="Arial" w:cs="Arial"/>
          <w:sz w:val="22"/>
          <w:szCs w:val="22"/>
        </w:rPr>
        <w:t xml:space="preserve"> </w:t>
      </w:r>
      <w:r w:rsidR="004A4860" w:rsidRPr="00352E77">
        <w:rPr>
          <w:rFonts w:ascii="Arial" w:hAnsi="Arial" w:cs="Arial"/>
          <w:sz w:val="22"/>
          <w:szCs w:val="22"/>
        </w:rPr>
        <w:t xml:space="preserve">The reestablishment of a sustainable approach to energy planning by updating the Integrated Resource Plan for consideration by Parliament. </w:t>
      </w:r>
    </w:p>
    <w:p w:rsidR="004A4860" w:rsidRPr="00352E77" w:rsidRDefault="00B9682A" w:rsidP="00352E77">
      <w:pPr>
        <w:pStyle w:val="ListParagraph"/>
        <w:numPr>
          <w:ilvl w:val="0"/>
          <w:numId w:val="2"/>
        </w:numPr>
        <w:jc w:val="both"/>
        <w:rPr>
          <w:rFonts w:ascii="Arial" w:hAnsi="Arial" w:cs="Arial"/>
          <w:sz w:val="22"/>
          <w:szCs w:val="22"/>
        </w:rPr>
      </w:pPr>
      <w:r w:rsidRPr="00352E77">
        <w:rPr>
          <w:rFonts w:ascii="Arial" w:hAnsi="Arial" w:cs="Arial"/>
          <w:b/>
          <w:sz w:val="22"/>
          <w:szCs w:val="22"/>
        </w:rPr>
        <w:lastRenderedPageBreak/>
        <w:t>Land reform:</w:t>
      </w:r>
      <w:r w:rsidRPr="00352E77">
        <w:rPr>
          <w:rFonts w:ascii="Arial" w:hAnsi="Arial" w:cs="Arial"/>
          <w:sz w:val="22"/>
          <w:szCs w:val="22"/>
        </w:rPr>
        <w:t xml:space="preserve"> </w:t>
      </w:r>
      <w:r w:rsidR="004A4860" w:rsidRPr="00352E77">
        <w:rPr>
          <w:rFonts w:ascii="Arial" w:hAnsi="Arial" w:cs="Arial"/>
          <w:sz w:val="22"/>
          <w:szCs w:val="22"/>
        </w:rPr>
        <w:t>Creating a panel to advise government on measures to effect fair and equitable land reform that will increase agricultural output and build self-sufficiency in food production.</w:t>
      </w:r>
    </w:p>
    <w:p w:rsidR="004A4860" w:rsidRPr="00352E77" w:rsidRDefault="004A4860" w:rsidP="00352E77">
      <w:pPr>
        <w:ind w:left="360"/>
        <w:jc w:val="both"/>
        <w:rPr>
          <w:rFonts w:ascii="Arial" w:hAnsi="Arial" w:cs="Arial"/>
          <w:sz w:val="22"/>
          <w:szCs w:val="22"/>
        </w:rPr>
      </w:pPr>
    </w:p>
    <w:p w:rsidR="00AA4519" w:rsidRPr="00352E77" w:rsidRDefault="00AA4519" w:rsidP="00352E77">
      <w:pPr>
        <w:ind w:left="360"/>
        <w:jc w:val="both"/>
        <w:rPr>
          <w:rFonts w:ascii="Arial" w:hAnsi="Arial" w:cs="Arial"/>
          <w:sz w:val="22"/>
          <w:szCs w:val="22"/>
        </w:rPr>
      </w:pPr>
      <w:r w:rsidRPr="00352E77">
        <w:rPr>
          <w:rFonts w:ascii="Arial" w:hAnsi="Arial" w:cs="Arial"/>
          <w:sz w:val="22"/>
          <w:szCs w:val="22"/>
        </w:rPr>
        <w:t>Government is</w:t>
      </w:r>
      <w:r w:rsidR="00425439">
        <w:rPr>
          <w:rFonts w:ascii="Arial" w:hAnsi="Arial" w:cs="Arial"/>
          <w:sz w:val="22"/>
          <w:szCs w:val="22"/>
        </w:rPr>
        <w:t xml:space="preserve"> also</w:t>
      </w:r>
      <w:r w:rsidRPr="00352E77">
        <w:rPr>
          <w:rFonts w:ascii="Arial" w:hAnsi="Arial" w:cs="Arial"/>
          <w:sz w:val="22"/>
          <w:szCs w:val="22"/>
        </w:rPr>
        <w:t xml:space="preserve"> acting decisively to mitigate the risks that Eskom poses to the economy and the public finances. The restructuring of the electricity sector and state support for Eskom’s balance sheet are central to a transparent and credible reform </w:t>
      </w:r>
      <w:r w:rsidR="005A50E5" w:rsidRPr="00352E77">
        <w:rPr>
          <w:rFonts w:ascii="Arial" w:hAnsi="Arial" w:cs="Arial"/>
          <w:sz w:val="22"/>
          <w:szCs w:val="22"/>
        </w:rPr>
        <w:t>of the utility’s business model</w:t>
      </w:r>
      <w:r w:rsidR="003D2EED" w:rsidRPr="00352E77">
        <w:rPr>
          <w:rFonts w:ascii="Arial" w:hAnsi="Arial" w:cs="Arial"/>
          <w:sz w:val="22"/>
          <w:szCs w:val="22"/>
        </w:rPr>
        <w:t xml:space="preserve">. </w:t>
      </w:r>
      <w:r w:rsidR="00B9682A" w:rsidRPr="00352E77">
        <w:rPr>
          <w:rFonts w:ascii="Arial" w:hAnsi="Arial" w:cs="Arial"/>
          <w:sz w:val="22"/>
          <w:szCs w:val="22"/>
        </w:rPr>
        <w:t xml:space="preserve">This forms part of government’s broader agenda to restore good governance and financial stability at public institutions and state-owned companies. </w:t>
      </w:r>
    </w:p>
    <w:p w:rsidR="00833AA1" w:rsidRPr="00352E77" w:rsidRDefault="00833AA1" w:rsidP="00352E77">
      <w:pPr>
        <w:ind w:left="360"/>
        <w:jc w:val="both"/>
        <w:rPr>
          <w:rFonts w:ascii="Arial" w:hAnsi="Arial" w:cs="Arial"/>
          <w:sz w:val="22"/>
          <w:szCs w:val="22"/>
        </w:rPr>
      </w:pPr>
    </w:p>
    <w:p w:rsidR="00833AA1" w:rsidRDefault="00833AA1" w:rsidP="00352E77">
      <w:pPr>
        <w:ind w:left="360"/>
        <w:jc w:val="both"/>
        <w:rPr>
          <w:rFonts w:ascii="Arial" w:hAnsi="Arial" w:cs="Arial"/>
          <w:sz w:val="22"/>
          <w:szCs w:val="22"/>
        </w:rPr>
      </w:pPr>
      <w:r w:rsidRPr="00352E77">
        <w:rPr>
          <w:rFonts w:ascii="Arial" w:hAnsi="Arial" w:cs="Arial"/>
          <w:sz w:val="22"/>
          <w:szCs w:val="22"/>
        </w:rPr>
        <w:t xml:space="preserve">Collectively, these efforts illustrate the progress made in providing policy certainty. </w:t>
      </w:r>
    </w:p>
    <w:p w:rsidR="00CF5798" w:rsidRDefault="00806764" w:rsidP="00B1644F">
      <w:pPr>
        <w:spacing w:after="160" w:line="259" w:lineRule="auto"/>
        <w:rPr>
          <w:rFonts w:ascii="Arial" w:hAnsi="Arial" w:cs="Arial"/>
          <w:sz w:val="22"/>
          <w:szCs w:val="22"/>
        </w:rPr>
      </w:pPr>
      <w:r>
        <w:rPr>
          <w:rFonts w:ascii="Arial" w:hAnsi="Arial" w:cs="Arial"/>
          <w:b/>
          <w:sz w:val="22"/>
          <w:szCs w:val="22"/>
        </w:rPr>
        <w:br w:type="page"/>
      </w:r>
    </w:p>
    <w:p w:rsidR="00CF5798" w:rsidRPr="00352E77" w:rsidRDefault="00CF5798" w:rsidP="00352E77">
      <w:pPr>
        <w:ind w:left="360"/>
        <w:jc w:val="both"/>
        <w:rPr>
          <w:rFonts w:ascii="Arial" w:hAnsi="Arial" w:cs="Arial"/>
          <w:sz w:val="22"/>
          <w:szCs w:val="22"/>
        </w:rPr>
      </w:pPr>
    </w:p>
    <w:sectPr w:rsidR="00CF5798" w:rsidRPr="00352E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63" w:rsidRDefault="005D4863" w:rsidP="005A50E5">
      <w:r>
        <w:separator/>
      </w:r>
    </w:p>
  </w:endnote>
  <w:endnote w:type="continuationSeparator" w:id="0">
    <w:p w:rsidR="005D4863" w:rsidRDefault="005D4863" w:rsidP="005A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63" w:rsidRDefault="005D4863" w:rsidP="005A50E5">
      <w:r>
        <w:separator/>
      </w:r>
    </w:p>
  </w:footnote>
  <w:footnote w:type="continuationSeparator" w:id="0">
    <w:p w:rsidR="005D4863" w:rsidRDefault="005D4863" w:rsidP="005A50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CAC"/>
    <w:multiLevelType w:val="hybridMultilevel"/>
    <w:tmpl w:val="DC94B9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975DC"/>
    <w:multiLevelType w:val="hybridMultilevel"/>
    <w:tmpl w:val="555AE8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93"/>
    <w:rsid w:val="00301DDB"/>
    <w:rsid w:val="00352E77"/>
    <w:rsid w:val="003D2EED"/>
    <w:rsid w:val="00425439"/>
    <w:rsid w:val="004A4860"/>
    <w:rsid w:val="005328FD"/>
    <w:rsid w:val="005A50E5"/>
    <w:rsid w:val="005D4863"/>
    <w:rsid w:val="00795B4B"/>
    <w:rsid w:val="007D36B0"/>
    <w:rsid w:val="00806764"/>
    <w:rsid w:val="00826588"/>
    <w:rsid w:val="00833AA1"/>
    <w:rsid w:val="00900CAA"/>
    <w:rsid w:val="009326CC"/>
    <w:rsid w:val="009C10D3"/>
    <w:rsid w:val="009E3093"/>
    <w:rsid w:val="00AA0CEA"/>
    <w:rsid w:val="00AA14F1"/>
    <w:rsid w:val="00AA4519"/>
    <w:rsid w:val="00B1644F"/>
    <w:rsid w:val="00B9682A"/>
    <w:rsid w:val="00CF5798"/>
    <w:rsid w:val="00E33E9A"/>
    <w:rsid w:val="00E73679"/>
    <w:rsid w:val="00F53C56"/>
    <w:rsid w:val="00F667F7"/>
    <w:rsid w:val="00FC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F8236"/>
  <w15:chartTrackingRefBased/>
  <w15:docId w15:val="{4477014C-4051-4243-A0BF-5DD7AFD2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3093"/>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9E3093"/>
    <w:rPr>
      <w:rFonts w:ascii="Times New Roman" w:eastAsia="Times New Roman" w:hAnsi="Times New Roman" w:cs="Times New Roman"/>
      <w:sz w:val="24"/>
      <w:szCs w:val="24"/>
    </w:rPr>
  </w:style>
  <w:style w:type="paragraph" w:styleId="ListParagraph">
    <w:name w:val="List Paragraph"/>
    <w:basedOn w:val="Normal"/>
    <w:uiPriority w:val="34"/>
    <w:qFormat/>
    <w:rsid w:val="00E73679"/>
    <w:pPr>
      <w:ind w:left="720"/>
      <w:contextualSpacing/>
    </w:pPr>
  </w:style>
  <w:style w:type="paragraph" w:styleId="BalloonText">
    <w:name w:val="Balloon Text"/>
    <w:basedOn w:val="Normal"/>
    <w:link w:val="BalloonTextChar"/>
    <w:uiPriority w:val="99"/>
    <w:semiHidden/>
    <w:unhideWhenUsed/>
    <w:rsid w:val="00795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B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Treasury</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Boipuso Modise</dc:creator>
  <cp:keywords/>
  <dc:description/>
  <cp:lastModifiedBy>Lindile Batwa</cp:lastModifiedBy>
  <cp:revision>2</cp:revision>
  <cp:lastPrinted>2019-03-12T12:50:00Z</cp:lastPrinted>
  <dcterms:created xsi:type="dcterms:W3CDTF">2019-03-29T10:00:00Z</dcterms:created>
  <dcterms:modified xsi:type="dcterms:W3CDTF">2019-03-29T10:00:00Z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Boipuso.Modise@Treasury.gov.za</vt:lpwstr>
  </property>
  <property fmtid="{D5CDD505-2E9C-101B-9397-08002B2CF9AE}" pid="5" name="MSIP_Label_93c4247e-447d-4732-af29-2e529a4288f1_SetDate">
    <vt:lpwstr>2019-03-01T10:15:10.5989305Z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