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B63" w:rsidRPr="000016F3" w:rsidRDefault="00514C9D" w:rsidP="000016F3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016F3">
        <w:rPr>
          <w:rFonts w:ascii="Arial" w:hAnsi="Arial" w:cs="Arial"/>
          <w:b/>
          <w:sz w:val="24"/>
          <w:szCs w:val="24"/>
          <w:u w:val="single"/>
        </w:rPr>
        <w:t>DATE OF PUBLICATION O</w:t>
      </w:r>
      <w:r w:rsidR="00E054C9" w:rsidRPr="000016F3">
        <w:rPr>
          <w:rFonts w:ascii="Arial" w:hAnsi="Arial" w:cs="Arial"/>
          <w:b/>
          <w:sz w:val="24"/>
          <w:szCs w:val="24"/>
          <w:u w:val="single"/>
        </w:rPr>
        <w:t>F INTERNAL QUESTION PAPE</w:t>
      </w:r>
      <w:r w:rsidR="00E054C9" w:rsidRPr="00BC545C">
        <w:rPr>
          <w:rFonts w:ascii="Arial" w:hAnsi="Arial" w:cs="Arial"/>
          <w:b/>
          <w:sz w:val="24"/>
          <w:szCs w:val="24"/>
          <w:u w:val="single"/>
        </w:rPr>
        <w:t xml:space="preserve">R: </w:t>
      </w:r>
      <w:r w:rsidR="00BC545C" w:rsidRPr="00BC545C">
        <w:rPr>
          <w:rFonts w:ascii="Arial" w:hAnsi="Arial" w:cs="Arial"/>
          <w:b/>
          <w:bCs/>
          <w:noProof/>
          <w:sz w:val="24"/>
          <w:szCs w:val="24"/>
          <w:u w:val="single"/>
        </w:rPr>
        <w:t>18/11/2022</w:t>
      </w:r>
    </w:p>
    <w:p w:rsidR="006D7B63" w:rsidRPr="000016F3" w:rsidRDefault="00514C9D" w:rsidP="000016F3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016F3">
        <w:rPr>
          <w:rFonts w:ascii="Arial" w:hAnsi="Arial" w:cs="Arial"/>
          <w:b/>
          <w:sz w:val="24"/>
          <w:szCs w:val="24"/>
          <w:u w:val="single"/>
        </w:rPr>
        <w:t>INTERNAL QUESTION PAPER:</w:t>
      </w:r>
      <w:r w:rsidRPr="00BC545C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BC545C" w:rsidRPr="00BC545C">
        <w:rPr>
          <w:rFonts w:ascii="Arial" w:hAnsi="Arial" w:cs="Arial"/>
          <w:b/>
          <w:bCs/>
          <w:noProof/>
          <w:sz w:val="24"/>
          <w:szCs w:val="24"/>
          <w:u w:val="single"/>
        </w:rPr>
        <w:t>49/2022</w:t>
      </w:r>
    </w:p>
    <w:p w:rsidR="00D1689E" w:rsidRDefault="00514C9D" w:rsidP="000016F3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eastAsia="Calibri" w:hAnsi="Arial" w:cs="Arial"/>
          <w:b/>
          <w:noProof/>
          <w:sz w:val="24"/>
          <w:szCs w:val="24"/>
          <w:lang w:val="af-ZA"/>
        </w:rPr>
      </w:pPr>
      <w:r w:rsidRPr="00BC545C">
        <w:rPr>
          <w:rFonts w:ascii="Arial" w:hAnsi="Arial" w:cs="Arial"/>
          <w:b/>
          <w:bCs/>
          <w:noProof/>
          <w:sz w:val="24"/>
          <w:szCs w:val="24"/>
        </w:rPr>
        <w:t>4352.  </w:t>
      </w:r>
      <w:r w:rsidRPr="005B4653">
        <w:rPr>
          <w:rFonts w:ascii="Arial" w:eastAsia="Calibri" w:hAnsi="Arial" w:cs="Arial"/>
          <w:b/>
          <w:noProof/>
          <w:sz w:val="24"/>
          <w:szCs w:val="24"/>
        </w:rPr>
        <w:t>Mr B B Nodada (DA) to ask the Minister of Basic Education:</w:t>
      </w:r>
      <w:r w:rsidRPr="000016F3">
        <w:rPr>
          <w:rFonts w:ascii="Arial" w:eastAsia="Calibri" w:hAnsi="Arial" w:cs="Arial"/>
          <w:b/>
          <w:noProof/>
          <w:sz w:val="24"/>
          <w:szCs w:val="24"/>
          <w:lang w:val="af-ZA"/>
        </w:rPr>
        <w:t xml:space="preserve"> to ask the Minister of Basic Education:</w:t>
      </w:r>
    </w:p>
    <w:p w:rsidR="00923B7A" w:rsidRDefault="00514C9D">
      <w:pPr>
        <w:spacing w:after="100" w:line="240" w:lineRule="auto"/>
        <w:ind w:left="720" w:right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 </w:t>
      </w:r>
    </w:p>
    <w:p w:rsidR="00923B7A" w:rsidRDefault="00514C9D">
      <w:pPr>
        <w:spacing w:before="240" w:after="100" w:line="240" w:lineRule="auto"/>
        <w:ind w:left="1425" w:right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(1)       What number of (a) learners make use of learner transport, (b) established transport routes are used by learner transports and (c) learner transport programmes are subsidised by her department (</w:t>
      </w:r>
      <w:proofErr w:type="spellStart"/>
      <w:r>
        <w:rPr>
          <w:rFonts w:ascii="Arial" w:eastAsia="Arial" w:hAnsi="Arial" w:cs="Arial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sz w:val="24"/>
          <w:szCs w:val="24"/>
        </w:rPr>
        <w:t>) nationally and (ii) in each province in each case;</w:t>
      </w:r>
    </w:p>
    <w:p w:rsidR="00514C9D" w:rsidRDefault="00514C9D">
      <w:pPr>
        <w:spacing w:before="240" w:after="100" w:line="240" w:lineRule="auto"/>
        <w:ind w:left="1425" w:right="45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(2)       whether there are public-private partnerships to fund learner transport programmes and/or routes (a) nationally and (b) in each province; if not, what is the position in this regard; if so, what do the specified partnerships entail?    </w:t>
      </w:r>
    </w:p>
    <w:p w:rsidR="00923B7A" w:rsidRDefault="00514C9D">
      <w:pPr>
        <w:spacing w:before="240" w:after="100" w:line="240" w:lineRule="auto"/>
        <w:ind w:left="1425" w:right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                                                                                                </w:t>
      </w:r>
    </w:p>
    <w:p w:rsidR="006D7B63" w:rsidRDefault="00514C9D" w:rsidP="00E455F4">
      <w:pPr>
        <w:keepNext/>
        <w:pageBreakBefore/>
        <w:jc w:val="both"/>
        <w:rPr>
          <w:rFonts w:ascii="Arial" w:hAnsi="Arial" w:cs="Arial"/>
          <w:b/>
          <w:sz w:val="24"/>
          <w:szCs w:val="24"/>
        </w:rPr>
      </w:pPr>
      <w:r w:rsidRPr="00D3452F">
        <w:rPr>
          <w:rFonts w:ascii="Arial" w:hAnsi="Arial" w:cs="Arial"/>
          <w:b/>
          <w:sz w:val="24"/>
          <w:szCs w:val="24"/>
        </w:rPr>
        <w:lastRenderedPageBreak/>
        <w:t>Response</w:t>
      </w:r>
    </w:p>
    <w:p w:rsidR="00923B7A" w:rsidRDefault="00514C9D">
      <w:pPr>
        <w:numPr>
          <w:ilvl w:val="0"/>
          <w:numId w:val="3"/>
        </w:numPr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Learner Transport Programme is a shared responsibility between the Department of Basic Education and the Department of Transport. The provisioning of learner transport programme is a provincial competency and the National Departments of Basic Education and Transport monitor the provisioning of learner transport programme in provinces.</w:t>
      </w:r>
    </w:p>
    <w:tbl>
      <w:tblPr>
        <w:tblW w:w="9389" w:type="dxa"/>
        <w:tblCellSpacing w:w="0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15"/>
        <w:gridCol w:w="1576"/>
        <w:gridCol w:w="1808"/>
        <w:gridCol w:w="4193"/>
        <w:gridCol w:w="297"/>
      </w:tblGrid>
      <w:tr w:rsidR="00923B7A">
        <w:trPr>
          <w:trHeight w:val="543"/>
          <w:tblCellSpacing w:w="0" w:type="dxa"/>
        </w:trPr>
        <w:tc>
          <w:tcPr>
            <w:tcW w:w="154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3B7A" w:rsidRDefault="00514C9D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Province</w:t>
            </w:r>
          </w:p>
        </w:tc>
        <w:tc>
          <w:tcPr>
            <w:tcW w:w="161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3B7A" w:rsidRDefault="00514C9D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 (a) Number of Learners</w:t>
            </w:r>
          </w:p>
        </w:tc>
        <w:tc>
          <w:tcPr>
            <w:tcW w:w="1859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3B7A" w:rsidRDefault="00514C9D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(b) Learner Transport Routes</w:t>
            </w:r>
          </w:p>
        </w:tc>
        <w:tc>
          <w:tcPr>
            <w:tcW w:w="449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3B7A" w:rsidRDefault="00514C9D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 xml:space="preserve"> (c ) subsidized by her department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B7A" w:rsidRDefault="00514C9D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23B7A">
        <w:trPr>
          <w:trHeight w:val="276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23B7A" w:rsidRDefault="00923B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23B7A" w:rsidRDefault="00923B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23B7A" w:rsidRDefault="00923B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23B7A" w:rsidRDefault="00923B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B7A" w:rsidRDefault="00514C9D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23B7A">
        <w:trPr>
          <w:trHeight w:val="282"/>
          <w:tblCellSpacing w:w="0" w:type="dxa"/>
        </w:trPr>
        <w:tc>
          <w:tcPr>
            <w:tcW w:w="154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3B7A" w:rsidRDefault="00514C9D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EC</w:t>
            </w:r>
          </w:p>
        </w:tc>
        <w:tc>
          <w:tcPr>
            <w:tcW w:w="161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3B7A" w:rsidRDefault="00514C9D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125071</w:t>
            </w:r>
          </w:p>
        </w:tc>
        <w:tc>
          <w:tcPr>
            <w:tcW w:w="18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3B7A" w:rsidRDefault="00514C9D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1608</w:t>
            </w:r>
          </w:p>
        </w:tc>
        <w:tc>
          <w:tcPr>
            <w:tcW w:w="449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3B7A" w:rsidRDefault="00514C9D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Learner Transport programme is funded through the equitable share allocations to provinces and not subsidized by DBE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B7A" w:rsidRDefault="00514C9D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23B7A">
        <w:trPr>
          <w:trHeight w:val="282"/>
          <w:tblCellSpacing w:w="0" w:type="dxa"/>
        </w:trPr>
        <w:tc>
          <w:tcPr>
            <w:tcW w:w="154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3B7A" w:rsidRDefault="00514C9D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FS</w:t>
            </w:r>
          </w:p>
        </w:tc>
        <w:tc>
          <w:tcPr>
            <w:tcW w:w="161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3B7A" w:rsidRDefault="00514C9D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9524</w:t>
            </w:r>
          </w:p>
        </w:tc>
        <w:tc>
          <w:tcPr>
            <w:tcW w:w="18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3B7A" w:rsidRDefault="00514C9D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397</w:t>
            </w:r>
          </w:p>
        </w:tc>
        <w:tc>
          <w:tcPr>
            <w:tcW w:w="0" w:type="auto"/>
            <w:vMerge/>
            <w:vAlign w:val="center"/>
            <w:hideMark/>
          </w:tcPr>
          <w:p w:rsidR="00923B7A" w:rsidRDefault="00923B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B7A" w:rsidRDefault="00514C9D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23B7A">
        <w:trPr>
          <w:trHeight w:val="282"/>
          <w:tblCellSpacing w:w="0" w:type="dxa"/>
        </w:trPr>
        <w:tc>
          <w:tcPr>
            <w:tcW w:w="154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3B7A" w:rsidRDefault="00514C9D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GP</w:t>
            </w:r>
          </w:p>
        </w:tc>
        <w:tc>
          <w:tcPr>
            <w:tcW w:w="161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3B7A" w:rsidRDefault="00514C9D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190857</w:t>
            </w:r>
          </w:p>
        </w:tc>
        <w:tc>
          <w:tcPr>
            <w:tcW w:w="18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3B7A" w:rsidRDefault="00514C9D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677</w:t>
            </w:r>
          </w:p>
        </w:tc>
        <w:tc>
          <w:tcPr>
            <w:tcW w:w="0" w:type="auto"/>
            <w:vMerge/>
            <w:vAlign w:val="center"/>
            <w:hideMark/>
          </w:tcPr>
          <w:p w:rsidR="00923B7A" w:rsidRDefault="00923B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B7A" w:rsidRDefault="00514C9D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23B7A">
        <w:trPr>
          <w:trHeight w:val="282"/>
          <w:tblCellSpacing w:w="0" w:type="dxa"/>
        </w:trPr>
        <w:tc>
          <w:tcPr>
            <w:tcW w:w="154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3B7A" w:rsidRDefault="00514C9D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KZN</w:t>
            </w:r>
          </w:p>
        </w:tc>
        <w:tc>
          <w:tcPr>
            <w:tcW w:w="161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3B7A" w:rsidRDefault="00514C9D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73933</w:t>
            </w:r>
          </w:p>
        </w:tc>
        <w:tc>
          <w:tcPr>
            <w:tcW w:w="18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3B7A" w:rsidRDefault="00514C9D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672</w:t>
            </w:r>
          </w:p>
        </w:tc>
        <w:tc>
          <w:tcPr>
            <w:tcW w:w="0" w:type="auto"/>
            <w:vMerge/>
            <w:vAlign w:val="center"/>
            <w:hideMark/>
          </w:tcPr>
          <w:p w:rsidR="00923B7A" w:rsidRDefault="00923B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B7A" w:rsidRDefault="00514C9D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23B7A">
        <w:trPr>
          <w:trHeight w:val="282"/>
          <w:tblCellSpacing w:w="0" w:type="dxa"/>
        </w:trPr>
        <w:tc>
          <w:tcPr>
            <w:tcW w:w="154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3B7A" w:rsidRDefault="00514C9D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LP</w:t>
            </w:r>
          </w:p>
        </w:tc>
        <w:tc>
          <w:tcPr>
            <w:tcW w:w="161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3B7A" w:rsidRDefault="00514C9D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57636</w:t>
            </w:r>
          </w:p>
        </w:tc>
        <w:tc>
          <w:tcPr>
            <w:tcW w:w="18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3B7A" w:rsidRDefault="00514C9D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399</w:t>
            </w:r>
          </w:p>
        </w:tc>
        <w:tc>
          <w:tcPr>
            <w:tcW w:w="0" w:type="auto"/>
            <w:vMerge/>
            <w:vAlign w:val="center"/>
            <w:hideMark/>
          </w:tcPr>
          <w:p w:rsidR="00923B7A" w:rsidRDefault="00923B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B7A" w:rsidRDefault="00514C9D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23B7A">
        <w:trPr>
          <w:trHeight w:val="282"/>
          <w:tblCellSpacing w:w="0" w:type="dxa"/>
        </w:trPr>
        <w:tc>
          <w:tcPr>
            <w:tcW w:w="154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3B7A" w:rsidRDefault="00514C9D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MP</w:t>
            </w:r>
          </w:p>
        </w:tc>
        <w:tc>
          <w:tcPr>
            <w:tcW w:w="161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3B7A" w:rsidRDefault="00514C9D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69725</w:t>
            </w:r>
          </w:p>
        </w:tc>
        <w:tc>
          <w:tcPr>
            <w:tcW w:w="18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3B7A" w:rsidRDefault="00514C9D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524</w:t>
            </w:r>
          </w:p>
        </w:tc>
        <w:tc>
          <w:tcPr>
            <w:tcW w:w="0" w:type="auto"/>
            <w:vMerge/>
            <w:vAlign w:val="center"/>
            <w:hideMark/>
          </w:tcPr>
          <w:p w:rsidR="00923B7A" w:rsidRDefault="00923B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B7A" w:rsidRDefault="00514C9D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23B7A">
        <w:trPr>
          <w:trHeight w:val="282"/>
          <w:tblCellSpacing w:w="0" w:type="dxa"/>
        </w:trPr>
        <w:tc>
          <w:tcPr>
            <w:tcW w:w="154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3B7A" w:rsidRDefault="00514C9D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NC</w:t>
            </w:r>
          </w:p>
        </w:tc>
        <w:tc>
          <w:tcPr>
            <w:tcW w:w="161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3B7A" w:rsidRDefault="00514C9D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25878</w:t>
            </w:r>
          </w:p>
        </w:tc>
        <w:tc>
          <w:tcPr>
            <w:tcW w:w="18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3B7A" w:rsidRDefault="00514C9D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408</w:t>
            </w:r>
          </w:p>
        </w:tc>
        <w:tc>
          <w:tcPr>
            <w:tcW w:w="0" w:type="auto"/>
            <w:vMerge/>
            <w:vAlign w:val="center"/>
            <w:hideMark/>
          </w:tcPr>
          <w:p w:rsidR="00923B7A" w:rsidRDefault="00923B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B7A" w:rsidRDefault="00514C9D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23B7A">
        <w:trPr>
          <w:trHeight w:val="282"/>
          <w:tblCellSpacing w:w="0" w:type="dxa"/>
        </w:trPr>
        <w:tc>
          <w:tcPr>
            <w:tcW w:w="154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3B7A" w:rsidRDefault="00514C9D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NW</w:t>
            </w:r>
          </w:p>
        </w:tc>
        <w:tc>
          <w:tcPr>
            <w:tcW w:w="161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3B7A" w:rsidRDefault="00514C9D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64450</w:t>
            </w:r>
          </w:p>
        </w:tc>
        <w:tc>
          <w:tcPr>
            <w:tcW w:w="18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3B7A" w:rsidRDefault="00514C9D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671</w:t>
            </w:r>
          </w:p>
        </w:tc>
        <w:tc>
          <w:tcPr>
            <w:tcW w:w="0" w:type="auto"/>
            <w:vMerge/>
            <w:vAlign w:val="center"/>
            <w:hideMark/>
          </w:tcPr>
          <w:p w:rsidR="00923B7A" w:rsidRDefault="00923B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B7A" w:rsidRDefault="00514C9D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23B7A">
        <w:trPr>
          <w:trHeight w:val="282"/>
          <w:tblCellSpacing w:w="0" w:type="dxa"/>
        </w:trPr>
        <w:tc>
          <w:tcPr>
            <w:tcW w:w="154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3B7A" w:rsidRDefault="00514C9D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WC</w:t>
            </w:r>
          </w:p>
        </w:tc>
        <w:tc>
          <w:tcPr>
            <w:tcW w:w="161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3B7A" w:rsidRDefault="00514C9D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64843</w:t>
            </w:r>
          </w:p>
        </w:tc>
        <w:tc>
          <w:tcPr>
            <w:tcW w:w="18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3B7A" w:rsidRDefault="00514C9D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566</w:t>
            </w:r>
          </w:p>
        </w:tc>
        <w:tc>
          <w:tcPr>
            <w:tcW w:w="0" w:type="auto"/>
            <w:vMerge/>
            <w:vAlign w:val="center"/>
            <w:hideMark/>
          </w:tcPr>
          <w:p w:rsidR="00923B7A" w:rsidRDefault="00923B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B7A" w:rsidRDefault="00514C9D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23B7A">
        <w:trPr>
          <w:trHeight w:val="282"/>
          <w:tblCellSpacing w:w="0" w:type="dxa"/>
        </w:trPr>
        <w:tc>
          <w:tcPr>
            <w:tcW w:w="154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3B7A" w:rsidRDefault="00514C9D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61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3B7A" w:rsidRDefault="00514C9D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681917</w:t>
            </w:r>
          </w:p>
        </w:tc>
        <w:tc>
          <w:tcPr>
            <w:tcW w:w="18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3B7A" w:rsidRDefault="00514C9D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5922</w:t>
            </w:r>
          </w:p>
        </w:tc>
        <w:tc>
          <w:tcPr>
            <w:tcW w:w="0" w:type="auto"/>
            <w:vMerge/>
            <w:vAlign w:val="center"/>
            <w:hideMark/>
          </w:tcPr>
          <w:p w:rsidR="00923B7A" w:rsidRDefault="00923B7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B7A" w:rsidRDefault="00514C9D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923B7A" w:rsidRDefault="00514C9D">
      <w:pPr>
        <w:numPr>
          <w:ilvl w:val="0"/>
          <w:numId w:val="4"/>
        </w:numPr>
        <w:spacing w:before="240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There are no Public Private Partnerships as the Learner Transport programme is funded through the equitable share allocations to provinces.</w:t>
      </w:r>
      <w:bookmarkStart w:id="0" w:name="_GoBack"/>
      <w:bookmarkEnd w:id="0"/>
    </w:p>
    <w:sectPr w:rsidR="00923B7A" w:rsidSect="006C767F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E71" w:rsidRDefault="008D1E71">
      <w:pPr>
        <w:spacing w:after="0" w:line="240" w:lineRule="auto"/>
      </w:pPr>
      <w:r>
        <w:separator/>
      </w:r>
    </w:p>
  </w:endnote>
  <w:endnote w:type="continuationSeparator" w:id="0">
    <w:p w:rsidR="008D1E71" w:rsidRDefault="008D1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E71" w:rsidRDefault="008D1E71">
      <w:pPr>
        <w:spacing w:after="0" w:line="240" w:lineRule="auto"/>
      </w:pPr>
      <w:r>
        <w:separator/>
      </w:r>
    </w:p>
  </w:footnote>
  <w:footnote w:type="continuationSeparator" w:id="0">
    <w:p w:rsidR="008D1E71" w:rsidRDefault="008D1E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315" w:rsidRPr="000016F3" w:rsidRDefault="00514C9D" w:rsidP="007266A4">
    <w:pPr>
      <w:jc w:val="both"/>
      <w:rPr>
        <w:rFonts w:ascii="Arial" w:hAnsi="Arial" w:cs="Arial"/>
        <w:b/>
        <w:sz w:val="24"/>
        <w:szCs w:val="24"/>
      </w:rPr>
    </w:pPr>
    <w:r w:rsidRPr="00BC545C">
      <w:rPr>
        <w:rFonts w:ascii="Arial" w:eastAsia="Calibri" w:hAnsi="Arial" w:cs="Arial"/>
        <w:b/>
        <w:bCs/>
        <w:noProof/>
        <w:sz w:val="24"/>
        <w:szCs w:val="24"/>
      </w:rPr>
      <w:t>NATIONAL ASSEMBLY</w:t>
    </w:r>
  </w:p>
  <w:p w:rsidR="00623315" w:rsidRPr="000016F3" w:rsidRDefault="00514C9D" w:rsidP="007266A4">
    <w:pPr>
      <w:jc w:val="both"/>
      <w:rPr>
        <w:rFonts w:ascii="Arial" w:hAnsi="Arial" w:cs="Arial"/>
        <w:b/>
        <w:sz w:val="24"/>
        <w:szCs w:val="24"/>
      </w:rPr>
    </w:pPr>
    <w:r w:rsidRPr="00BC545C">
      <w:rPr>
        <w:rFonts w:ascii="Arial" w:hAnsi="Arial" w:cs="Arial"/>
        <w:b/>
        <w:bCs/>
        <w:noProof/>
        <w:sz w:val="24"/>
        <w:szCs w:val="24"/>
      </w:rPr>
      <w:t>WRITTEN</w:t>
    </w:r>
    <w:r w:rsidRPr="00BC545C">
      <w:rPr>
        <w:rFonts w:ascii="Arial" w:hAnsi="Arial" w:cs="Arial"/>
        <w:b/>
        <w:bCs/>
        <w:sz w:val="24"/>
        <w:szCs w:val="24"/>
      </w:rPr>
      <w:t xml:space="preserve"> REPLY</w:t>
    </w:r>
  </w:p>
  <w:p w:rsidR="00623315" w:rsidRDefault="00514C9D" w:rsidP="007266A4">
    <w:pPr>
      <w:pStyle w:val="Header"/>
      <w:rPr>
        <w:rFonts w:ascii="Arial" w:hAnsi="Arial" w:cs="Arial"/>
        <w:b/>
        <w:bCs/>
        <w:sz w:val="24"/>
        <w:szCs w:val="24"/>
      </w:rPr>
    </w:pPr>
    <w:r w:rsidRPr="000016F3">
      <w:rPr>
        <w:rFonts w:ascii="Arial" w:hAnsi="Arial" w:cs="Arial"/>
        <w:b/>
        <w:sz w:val="24"/>
        <w:szCs w:val="24"/>
      </w:rPr>
      <w:t>QUESTION</w:t>
    </w:r>
    <w:r w:rsidRPr="00BC545C">
      <w:rPr>
        <w:rFonts w:ascii="Arial" w:hAnsi="Arial" w:cs="Arial"/>
        <w:b/>
        <w:sz w:val="24"/>
        <w:szCs w:val="24"/>
      </w:rPr>
      <w:t xml:space="preserve"> </w:t>
    </w:r>
    <w:r w:rsidRPr="00BC545C">
      <w:rPr>
        <w:rFonts w:ascii="Arial" w:hAnsi="Arial" w:cs="Arial"/>
        <w:b/>
        <w:bCs/>
        <w:noProof/>
        <w:sz w:val="24"/>
        <w:szCs w:val="24"/>
      </w:rPr>
      <w:t>4352.  </w:t>
    </w:r>
  </w:p>
  <w:p w:rsidR="00623315" w:rsidRDefault="00623315" w:rsidP="007266A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93CBE"/>
    <w:multiLevelType w:val="hybridMultilevel"/>
    <w:tmpl w:val="8CDEA814"/>
    <w:lvl w:ilvl="0" w:tplc="26A849AA">
      <w:start w:val="1"/>
      <w:numFmt w:val="lowerLetter"/>
      <w:lvlText w:val="(%1)"/>
      <w:lvlJc w:val="left"/>
      <w:pPr>
        <w:ind w:left="1080" w:hanging="360"/>
      </w:pPr>
      <w:rPr>
        <w:rFonts w:eastAsia="Calibri" w:hint="default"/>
        <w:sz w:val="24"/>
      </w:rPr>
    </w:lvl>
    <w:lvl w:ilvl="1" w:tplc="8C284BFE" w:tentative="1">
      <w:start w:val="1"/>
      <w:numFmt w:val="lowerLetter"/>
      <w:lvlText w:val="%2."/>
      <w:lvlJc w:val="left"/>
      <w:pPr>
        <w:ind w:left="1800" w:hanging="360"/>
      </w:pPr>
    </w:lvl>
    <w:lvl w:ilvl="2" w:tplc="A296F1A2" w:tentative="1">
      <w:start w:val="1"/>
      <w:numFmt w:val="lowerRoman"/>
      <w:lvlText w:val="%3."/>
      <w:lvlJc w:val="right"/>
      <w:pPr>
        <w:ind w:left="2520" w:hanging="180"/>
      </w:pPr>
    </w:lvl>
    <w:lvl w:ilvl="3" w:tplc="9D80D858" w:tentative="1">
      <w:start w:val="1"/>
      <w:numFmt w:val="decimal"/>
      <w:lvlText w:val="%4."/>
      <w:lvlJc w:val="left"/>
      <w:pPr>
        <w:ind w:left="3240" w:hanging="360"/>
      </w:pPr>
    </w:lvl>
    <w:lvl w:ilvl="4" w:tplc="261C6D60" w:tentative="1">
      <w:start w:val="1"/>
      <w:numFmt w:val="lowerLetter"/>
      <w:lvlText w:val="%5."/>
      <w:lvlJc w:val="left"/>
      <w:pPr>
        <w:ind w:left="3960" w:hanging="360"/>
      </w:pPr>
    </w:lvl>
    <w:lvl w:ilvl="5" w:tplc="5FB4E386" w:tentative="1">
      <w:start w:val="1"/>
      <w:numFmt w:val="lowerRoman"/>
      <w:lvlText w:val="%6."/>
      <w:lvlJc w:val="right"/>
      <w:pPr>
        <w:ind w:left="4680" w:hanging="180"/>
      </w:pPr>
    </w:lvl>
    <w:lvl w:ilvl="6" w:tplc="2BF855B0" w:tentative="1">
      <w:start w:val="1"/>
      <w:numFmt w:val="decimal"/>
      <w:lvlText w:val="%7."/>
      <w:lvlJc w:val="left"/>
      <w:pPr>
        <w:ind w:left="5400" w:hanging="360"/>
      </w:pPr>
    </w:lvl>
    <w:lvl w:ilvl="7" w:tplc="B578297E" w:tentative="1">
      <w:start w:val="1"/>
      <w:numFmt w:val="lowerLetter"/>
      <w:lvlText w:val="%8."/>
      <w:lvlJc w:val="left"/>
      <w:pPr>
        <w:ind w:left="6120" w:hanging="360"/>
      </w:pPr>
    </w:lvl>
    <w:lvl w:ilvl="8" w:tplc="291C5F6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202B8E"/>
    <w:multiLevelType w:val="hybridMultilevel"/>
    <w:tmpl w:val="8B24878A"/>
    <w:lvl w:ilvl="0" w:tplc="4AA877F6">
      <w:start w:val="1"/>
      <w:numFmt w:val="lowerLetter"/>
      <w:lvlText w:val="(%1)"/>
      <w:lvlJc w:val="left"/>
      <w:pPr>
        <w:ind w:left="786" w:hanging="360"/>
      </w:pPr>
      <w:rPr>
        <w:rFonts w:hint="default"/>
        <w:sz w:val="24"/>
        <w:szCs w:val="24"/>
      </w:rPr>
    </w:lvl>
    <w:lvl w:ilvl="1" w:tplc="7FB4ACFE" w:tentative="1">
      <w:start w:val="1"/>
      <w:numFmt w:val="lowerLetter"/>
      <w:lvlText w:val="%2."/>
      <w:lvlJc w:val="left"/>
      <w:pPr>
        <w:ind w:left="1506" w:hanging="360"/>
      </w:pPr>
    </w:lvl>
    <w:lvl w:ilvl="2" w:tplc="0D84F008" w:tentative="1">
      <w:start w:val="1"/>
      <w:numFmt w:val="lowerRoman"/>
      <w:lvlText w:val="%3."/>
      <w:lvlJc w:val="right"/>
      <w:pPr>
        <w:ind w:left="2226" w:hanging="180"/>
      </w:pPr>
    </w:lvl>
    <w:lvl w:ilvl="3" w:tplc="EC18027E" w:tentative="1">
      <w:start w:val="1"/>
      <w:numFmt w:val="decimal"/>
      <w:lvlText w:val="%4."/>
      <w:lvlJc w:val="left"/>
      <w:pPr>
        <w:ind w:left="2946" w:hanging="360"/>
      </w:pPr>
    </w:lvl>
    <w:lvl w:ilvl="4" w:tplc="D87A7668" w:tentative="1">
      <w:start w:val="1"/>
      <w:numFmt w:val="lowerLetter"/>
      <w:lvlText w:val="%5."/>
      <w:lvlJc w:val="left"/>
      <w:pPr>
        <w:ind w:left="3666" w:hanging="360"/>
      </w:pPr>
    </w:lvl>
    <w:lvl w:ilvl="5" w:tplc="E4C6124E" w:tentative="1">
      <w:start w:val="1"/>
      <w:numFmt w:val="lowerRoman"/>
      <w:lvlText w:val="%6."/>
      <w:lvlJc w:val="right"/>
      <w:pPr>
        <w:ind w:left="4386" w:hanging="180"/>
      </w:pPr>
    </w:lvl>
    <w:lvl w:ilvl="6" w:tplc="BBF4F3CC" w:tentative="1">
      <w:start w:val="1"/>
      <w:numFmt w:val="decimal"/>
      <w:lvlText w:val="%7."/>
      <w:lvlJc w:val="left"/>
      <w:pPr>
        <w:ind w:left="5106" w:hanging="360"/>
      </w:pPr>
    </w:lvl>
    <w:lvl w:ilvl="7" w:tplc="6ECE5828" w:tentative="1">
      <w:start w:val="1"/>
      <w:numFmt w:val="lowerLetter"/>
      <w:lvlText w:val="%8."/>
      <w:lvlJc w:val="left"/>
      <w:pPr>
        <w:ind w:left="5826" w:hanging="360"/>
      </w:pPr>
    </w:lvl>
    <w:lvl w:ilvl="8" w:tplc="6DA26F2A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8202B8F"/>
    <w:multiLevelType w:val="multilevel"/>
    <w:tmpl w:val="48202B8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202B90"/>
    <w:multiLevelType w:val="multilevel"/>
    <w:tmpl w:val="48202B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ZA" w:vendorID="64" w:dllVersion="131078" w:nlCheck="1" w:checkStyle="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D7B63"/>
    <w:rsid w:val="000016F3"/>
    <w:rsid w:val="00015890"/>
    <w:rsid w:val="0005396A"/>
    <w:rsid w:val="00071A27"/>
    <w:rsid w:val="000A2AAC"/>
    <w:rsid w:val="000A70AE"/>
    <w:rsid w:val="000C6DB7"/>
    <w:rsid w:val="000D4D43"/>
    <w:rsid w:val="001034EB"/>
    <w:rsid w:val="001363D0"/>
    <w:rsid w:val="001415B1"/>
    <w:rsid w:val="00170990"/>
    <w:rsid w:val="00171447"/>
    <w:rsid w:val="00183BCF"/>
    <w:rsid w:val="00192884"/>
    <w:rsid w:val="001A5BF4"/>
    <w:rsid w:val="001D2445"/>
    <w:rsid w:val="0020126E"/>
    <w:rsid w:val="00226801"/>
    <w:rsid w:val="00236728"/>
    <w:rsid w:val="00240B13"/>
    <w:rsid w:val="0027063B"/>
    <w:rsid w:val="002A6821"/>
    <w:rsid w:val="002B6C46"/>
    <w:rsid w:val="002C32A6"/>
    <w:rsid w:val="002D1513"/>
    <w:rsid w:val="002D5580"/>
    <w:rsid w:val="00310F5F"/>
    <w:rsid w:val="0033504C"/>
    <w:rsid w:val="00341226"/>
    <w:rsid w:val="00343876"/>
    <w:rsid w:val="00344572"/>
    <w:rsid w:val="003511EF"/>
    <w:rsid w:val="003559E5"/>
    <w:rsid w:val="00360D40"/>
    <w:rsid w:val="0037043F"/>
    <w:rsid w:val="003B39A7"/>
    <w:rsid w:val="003F26D9"/>
    <w:rsid w:val="00400D7D"/>
    <w:rsid w:val="00401744"/>
    <w:rsid w:val="00405587"/>
    <w:rsid w:val="00430337"/>
    <w:rsid w:val="00445162"/>
    <w:rsid w:val="00445915"/>
    <w:rsid w:val="004460E6"/>
    <w:rsid w:val="004532C0"/>
    <w:rsid w:val="004834DA"/>
    <w:rsid w:val="004A2F02"/>
    <w:rsid w:val="004B34AC"/>
    <w:rsid w:val="004E39FB"/>
    <w:rsid w:val="00514C9D"/>
    <w:rsid w:val="0052404D"/>
    <w:rsid w:val="005676F7"/>
    <w:rsid w:val="00570560"/>
    <w:rsid w:val="005827AF"/>
    <w:rsid w:val="0059663A"/>
    <w:rsid w:val="005B389D"/>
    <w:rsid w:val="005B4653"/>
    <w:rsid w:val="005C4AB6"/>
    <w:rsid w:val="00607436"/>
    <w:rsid w:val="00612F44"/>
    <w:rsid w:val="00613631"/>
    <w:rsid w:val="00615A3B"/>
    <w:rsid w:val="00623315"/>
    <w:rsid w:val="00624A23"/>
    <w:rsid w:val="00663CC2"/>
    <w:rsid w:val="00666324"/>
    <w:rsid w:val="00667A76"/>
    <w:rsid w:val="00681163"/>
    <w:rsid w:val="00692B11"/>
    <w:rsid w:val="006C1F10"/>
    <w:rsid w:val="006C767F"/>
    <w:rsid w:val="006D7B63"/>
    <w:rsid w:val="006F297B"/>
    <w:rsid w:val="00720CC4"/>
    <w:rsid w:val="007266A4"/>
    <w:rsid w:val="00735204"/>
    <w:rsid w:val="007A4190"/>
    <w:rsid w:val="007D1F0D"/>
    <w:rsid w:val="007D5B29"/>
    <w:rsid w:val="007F163D"/>
    <w:rsid w:val="007F25CB"/>
    <w:rsid w:val="007F64CE"/>
    <w:rsid w:val="008015CE"/>
    <w:rsid w:val="00830D56"/>
    <w:rsid w:val="00830FC7"/>
    <w:rsid w:val="00857A1D"/>
    <w:rsid w:val="0088038C"/>
    <w:rsid w:val="00881A37"/>
    <w:rsid w:val="0089048C"/>
    <w:rsid w:val="008A4BFC"/>
    <w:rsid w:val="008D1E71"/>
    <w:rsid w:val="008E742B"/>
    <w:rsid w:val="00912139"/>
    <w:rsid w:val="009132A2"/>
    <w:rsid w:val="00923B7A"/>
    <w:rsid w:val="00937995"/>
    <w:rsid w:val="009434F5"/>
    <w:rsid w:val="009453F5"/>
    <w:rsid w:val="0094626A"/>
    <w:rsid w:val="0095592B"/>
    <w:rsid w:val="00975403"/>
    <w:rsid w:val="00977311"/>
    <w:rsid w:val="00996F09"/>
    <w:rsid w:val="009B6115"/>
    <w:rsid w:val="009C2773"/>
    <w:rsid w:val="009D302C"/>
    <w:rsid w:val="009F03E8"/>
    <w:rsid w:val="00A20079"/>
    <w:rsid w:val="00A451EB"/>
    <w:rsid w:val="00A5406C"/>
    <w:rsid w:val="00A603D7"/>
    <w:rsid w:val="00A62005"/>
    <w:rsid w:val="00A666AB"/>
    <w:rsid w:val="00A87652"/>
    <w:rsid w:val="00AE1828"/>
    <w:rsid w:val="00B27513"/>
    <w:rsid w:val="00B66F77"/>
    <w:rsid w:val="00B6783D"/>
    <w:rsid w:val="00B81D4D"/>
    <w:rsid w:val="00BA70AC"/>
    <w:rsid w:val="00BC545C"/>
    <w:rsid w:val="00C00DC4"/>
    <w:rsid w:val="00C06D02"/>
    <w:rsid w:val="00C4444B"/>
    <w:rsid w:val="00C8532E"/>
    <w:rsid w:val="00C902B9"/>
    <w:rsid w:val="00C90C8F"/>
    <w:rsid w:val="00D13D42"/>
    <w:rsid w:val="00D1689E"/>
    <w:rsid w:val="00D3452F"/>
    <w:rsid w:val="00D34C31"/>
    <w:rsid w:val="00D3611F"/>
    <w:rsid w:val="00D6328E"/>
    <w:rsid w:val="00D713FC"/>
    <w:rsid w:val="00D9276C"/>
    <w:rsid w:val="00D94B1F"/>
    <w:rsid w:val="00D97E99"/>
    <w:rsid w:val="00E054C9"/>
    <w:rsid w:val="00E34908"/>
    <w:rsid w:val="00E455F4"/>
    <w:rsid w:val="00E67F6F"/>
    <w:rsid w:val="00EA485B"/>
    <w:rsid w:val="00EC7F74"/>
    <w:rsid w:val="00EE5EE6"/>
    <w:rsid w:val="00EF5B30"/>
    <w:rsid w:val="00F11816"/>
    <w:rsid w:val="00F14759"/>
    <w:rsid w:val="00F5012D"/>
    <w:rsid w:val="00F574BB"/>
    <w:rsid w:val="00FA6EFF"/>
    <w:rsid w:val="00FB6195"/>
    <w:rsid w:val="00FC2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6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38C"/>
    <w:pPr>
      <w:ind w:left="720"/>
      <w:contextualSpacing/>
    </w:pPr>
  </w:style>
  <w:style w:type="table" w:styleId="TableGrid">
    <w:name w:val="Table Grid"/>
    <w:basedOn w:val="TableNormal"/>
    <w:uiPriority w:val="59"/>
    <w:rsid w:val="008803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6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6A4"/>
  </w:style>
  <w:style w:type="paragraph" w:styleId="Footer">
    <w:name w:val="footer"/>
    <w:basedOn w:val="Normal"/>
    <w:link w:val="FooterChar"/>
    <w:uiPriority w:val="99"/>
    <w:unhideWhenUsed/>
    <w:rsid w:val="00726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6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4510BD-734B-44F3-BCC0-0EACEA6D9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</vt:lpstr>
    </vt:vector>
  </TitlesOfParts>
  <Company>Parliamentary and Business Processes</Company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</dc:title>
  <dc:creator>Liesl Carolissen</dc:creator>
  <cp:lastModifiedBy>USER</cp:lastModifiedBy>
  <cp:revision>2</cp:revision>
  <dcterms:created xsi:type="dcterms:W3CDTF">2022-11-24T09:06:00Z</dcterms:created>
  <dcterms:modified xsi:type="dcterms:W3CDTF">2022-11-24T09:06:00Z</dcterms:modified>
</cp:coreProperties>
</file>