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45" w:rsidRDefault="001A0DE4" w:rsidP="00EE4EA8">
      <w:pPr>
        <w:tabs>
          <w:tab w:val="left" w:pos="6237"/>
        </w:tabs>
        <w:jc w:val="left"/>
        <w:rPr>
          <w:rFonts w:cs="Arial"/>
          <w:b/>
          <w:sz w:val="20"/>
          <w:lang w:val="en-US" w:eastAsia="en-US"/>
        </w:rPr>
      </w:pPr>
      <w:bookmarkStart w:id="0" w:name="_GoBack"/>
      <w:bookmarkEnd w:id="0"/>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EE4EA8" w:rsidRPr="00282779" w:rsidRDefault="00EE4EA8" w:rsidP="00EE4EA8">
      <w:pPr>
        <w:tabs>
          <w:tab w:val="left" w:pos="6237"/>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272ABF">
        <w:rPr>
          <w:b/>
          <w:bCs/>
          <w:sz w:val="24"/>
          <w:szCs w:val="24"/>
        </w:rPr>
        <w:t>433</w:t>
      </w:r>
      <w:r>
        <w:rPr>
          <w:b/>
          <w:bCs/>
          <w:sz w:val="24"/>
          <w:szCs w:val="24"/>
        </w:rPr>
        <w:t xml:space="preserve"> [</w:t>
      </w:r>
      <w:r w:rsidR="007B2CC7" w:rsidRPr="007B2CC7">
        <w:rPr>
          <w:rFonts w:eastAsia="Calibri" w:cs="Arial"/>
          <w:b/>
          <w:sz w:val="24"/>
          <w:szCs w:val="24"/>
        </w:rPr>
        <w:t>NW470E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27BC2">
        <w:rPr>
          <w:b/>
          <w:bCs/>
          <w:sz w:val="24"/>
          <w:szCs w:val="24"/>
        </w:rPr>
        <w:t>0</w:t>
      </w:r>
      <w:r w:rsidR="00AB1C98">
        <w:rPr>
          <w:b/>
          <w:bCs/>
          <w:sz w:val="24"/>
          <w:szCs w:val="24"/>
        </w:rPr>
        <w:t>4</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7B2CC7">
        <w:rPr>
          <w:b/>
          <w:bCs/>
          <w:sz w:val="24"/>
          <w:szCs w:val="24"/>
        </w:rPr>
        <w:t>24</w:t>
      </w:r>
      <w:r w:rsidR="00743B88">
        <w:rPr>
          <w:b/>
          <w:bCs/>
          <w:sz w:val="24"/>
          <w:szCs w:val="24"/>
        </w:rPr>
        <w:t xml:space="preserve"> </w:t>
      </w:r>
      <w:r w:rsidR="00F27BC2">
        <w:rPr>
          <w:b/>
          <w:bCs/>
          <w:sz w:val="24"/>
          <w:szCs w:val="24"/>
        </w:rPr>
        <w:t>FEBRUARY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7B2CC7">
        <w:rPr>
          <w:b/>
          <w:bCs/>
          <w:sz w:val="24"/>
          <w:szCs w:val="24"/>
        </w:rPr>
        <w:t>MARCH</w:t>
      </w:r>
      <w:r w:rsidR="00F27BC2">
        <w:rPr>
          <w:b/>
          <w:bCs/>
          <w:sz w:val="24"/>
          <w:szCs w:val="24"/>
        </w:rPr>
        <w:t xml:space="preserve"> 2023</w:t>
      </w:r>
    </w:p>
    <w:p w:rsidR="00745B02" w:rsidRDefault="00745B02" w:rsidP="00745B02">
      <w:pPr>
        <w:jc w:val="left"/>
        <w:rPr>
          <w:sz w:val="24"/>
          <w:szCs w:val="24"/>
        </w:rPr>
      </w:pPr>
    </w:p>
    <w:p w:rsidR="00437DD0" w:rsidRDefault="007B2CC7" w:rsidP="007001E7">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43</w:t>
      </w:r>
      <w:r w:rsidR="00272ABF">
        <w:rPr>
          <w:rFonts w:eastAsia="Calibri" w:cs="Arial"/>
          <w:b/>
          <w:sz w:val="24"/>
          <w:szCs w:val="24"/>
        </w:rPr>
        <w:t>3</w:t>
      </w:r>
      <w:r w:rsidR="000367C8">
        <w:rPr>
          <w:rFonts w:eastAsia="Calibri" w:cs="Arial"/>
          <w:b/>
          <w:sz w:val="24"/>
          <w:szCs w:val="24"/>
        </w:rPr>
        <w:t>.</w:t>
      </w:r>
      <w:r w:rsidR="000367C8">
        <w:rPr>
          <w:rFonts w:eastAsia="Calibri" w:cs="Arial"/>
          <w:b/>
          <w:sz w:val="24"/>
          <w:szCs w:val="24"/>
        </w:rPr>
        <w:tab/>
      </w:r>
      <w:r w:rsidRPr="007B2CC7">
        <w:rPr>
          <w:rFonts w:eastAsia="Calibri" w:cs="Arial"/>
          <w:b/>
          <w:sz w:val="24"/>
          <w:szCs w:val="24"/>
          <w:lang w:eastAsia="en-US"/>
        </w:rPr>
        <w:t>Ms S J Graham (DA)</w:t>
      </w:r>
      <w:r w:rsidR="00BE550A" w:rsidRPr="00BE550A">
        <w:rPr>
          <w:rFonts w:eastAsia="Calibri" w:cs="Arial"/>
          <w:b/>
          <w:sz w:val="24"/>
          <w:szCs w:val="24"/>
          <w:lang w:eastAsia="en-US"/>
        </w:rPr>
        <w:t xml:space="preserve"> </w:t>
      </w:r>
      <w:r w:rsidR="00437DD0" w:rsidRPr="003C11FE">
        <w:rPr>
          <w:rFonts w:eastAsia="Calibri" w:cs="Arial"/>
          <w:b/>
          <w:sz w:val="24"/>
          <w:szCs w:val="24"/>
        </w:rPr>
        <w:t>asked the Minister of Public Works and Infrastructure</w:t>
      </w:r>
      <w:r w:rsidR="001A56D9"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1A56D9" w:rsidRPr="003C11FE">
        <w:rPr>
          <w:rFonts w:eastAsia="Calibri" w:cs="Arial"/>
          <w:b/>
          <w:sz w:val="24"/>
          <w:szCs w:val="24"/>
        </w:rPr>
        <w:fldChar w:fldCharType="end"/>
      </w:r>
      <w:r w:rsidR="00437DD0" w:rsidRPr="003C11FE">
        <w:rPr>
          <w:rFonts w:eastAsia="Calibri" w:cs="Arial"/>
          <w:b/>
          <w:sz w:val="24"/>
          <w:szCs w:val="24"/>
        </w:rPr>
        <w:t>:</w:t>
      </w:r>
    </w:p>
    <w:p w:rsidR="00B60CE0" w:rsidRPr="00B60CE0" w:rsidRDefault="00B60CE0" w:rsidP="00B60CE0">
      <w:pPr>
        <w:ind w:left="1440" w:hanging="720"/>
        <w:outlineLvl w:val="0"/>
        <w:rPr>
          <w:rFonts w:eastAsia="Calibri" w:cs="Arial"/>
          <w:sz w:val="24"/>
          <w:szCs w:val="24"/>
          <w:lang w:eastAsia="en-US"/>
        </w:rPr>
      </w:pPr>
      <w:r w:rsidRPr="00B60CE0">
        <w:rPr>
          <w:rFonts w:eastAsia="Calibri" w:cs="Arial"/>
          <w:sz w:val="24"/>
          <w:szCs w:val="24"/>
          <w:lang w:eastAsia="en-US"/>
        </w:rPr>
        <w:t>(1)</w:t>
      </w:r>
      <w:r w:rsidRPr="00B60CE0">
        <w:rPr>
          <w:rFonts w:eastAsia="Calibri" w:cs="Arial"/>
          <w:sz w:val="24"/>
          <w:szCs w:val="24"/>
          <w:lang w:eastAsia="en-US"/>
        </w:rPr>
        <w:tab/>
        <w:t>With respect to the Property and Construction Industry Policy and Research Branch of her department, what is the allocated budget for Construction Policy and Research separate from the transfers to the Property Management Trading Entity and the entities reporting to her;</w:t>
      </w:r>
    </w:p>
    <w:p w:rsidR="00B60CE0" w:rsidRPr="00B60CE0" w:rsidRDefault="00B60CE0" w:rsidP="00B60CE0">
      <w:pPr>
        <w:spacing w:after="160" w:line="259" w:lineRule="auto"/>
        <w:outlineLvl w:val="0"/>
        <w:rPr>
          <w:rFonts w:eastAsia="Calibri" w:cs="Arial"/>
          <w:sz w:val="24"/>
          <w:szCs w:val="24"/>
          <w:lang w:eastAsia="en-US"/>
        </w:rPr>
      </w:pPr>
    </w:p>
    <w:p w:rsidR="00B60CE0" w:rsidRDefault="00B60CE0" w:rsidP="00B60CE0">
      <w:pPr>
        <w:spacing w:line="259" w:lineRule="auto"/>
        <w:ind w:left="1440" w:hanging="720"/>
        <w:outlineLvl w:val="0"/>
        <w:rPr>
          <w:rFonts w:eastAsia="Calibri" w:cs="Arial"/>
          <w:sz w:val="24"/>
          <w:szCs w:val="24"/>
          <w:lang w:eastAsia="en-US"/>
        </w:rPr>
      </w:pPr>
      <w:r w:rsidRPr="00B60CE0">
        <w:rPr>
          <w:rFonts w:eastAsia="Calibri" w:cs="Arial"/>
          <w:sz w:val="24"/>
          <w:szCs w:val="24"/>
          <w:lang w:eastAsia="en-US"/>
        </w:rPr>
        <w:t>(2)</w:t>
      </w:r>
      <w:r w:rsidRPr="00B60CE0">
        <w:rPr>
          <w:rFonts w:eastAsia="Calibri" w:cs="Arial"/>
          <w:sz w:val="24"/>
          <w:szCs w:val="24"/>
          <w:lang w:eastAsia="en-US"/>
        </w:rPr>
        <w:tab/>
        <w:t xml:space="preserve">what costs were incurred for legal researchers and consultants who have done the legislative work of the branch in the (a)(i) 2019-20, (ii) 2020-21 and (iii) 2021-22 financial years and (b) first half of the 2022-23 financial year? </w:t>
      </w:r>
    </w:p>
    <w:p w:rsidR="00B60CE0" w:rsidRPr="00B60CE0" w:rsidRDefault="00B60CE0" w:rsidP="00B60CE0">
      <w:pPr>
        <w:spacing w:line="259" w:lineRule="auto"/>
        <w:ind w:left="1440" w:hanging="720"/>
        <w:outlineLvl w:val="0"/>
        <w:rPr>
          <w:rFonts w:eastAsia="Calibri" w:cs="Arial"/>
          <w:b/>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B60CE0">
        <w:rPr>
          <w:rFonts w:eastAsia="Calibri" w:cs="Arial"/>
          <w:b/>
          <w:sz w:val="24"/>
          <w:szCs w:val="24"/>
          <w:lang w:eastAsia="en-US"/>
        </w:rPr>
        <w:t>NW472E</w:t>
      </w:r>
    </w:p>
    <w:p w:rsidR="0078426C" w:rsidRPr="0078426C" w:rsidRDefault="0078426C" w:rsidP="00272ABF">
      <w:pPr>
        <w:pBdr>
          <w:bottom w:val="single" w:sz="12" w:space="1" w:color="auto"/>
        </w:pBdr>
        <w:ind w:right="26"/>
        <w:outlineLvl w:val="0"/>
        <w:rPr>
          <w:rFonts w:eastAsia="Calibri" w:cs="Arial"/>
          <w:b/>
          <w:sz w:val="24"/>
          <w:szCs w:val="24"/>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C06C53" w:rsidRDefault="004D7CCF" w:rsidP="000367C8">
      <w:pPr>
        <w:rPr>
          <w:b/>
          <w:bCs/>
          <w:sz w:val="24"/>
          <w:szCs w:val="24"/>
        </w:rPr>
      </w:pPr>
      <w:r>
        <w:rPr>
          <w:b/>
          <w:bCs/>
          <w:sz w:val="24"/>
          <w:szCs w:val="24"/>
        </w:rPr>
        <w:t xml:space="preserve">433. </w:t>
      </w:r>
      <w:r w:rsidR="00745B02" w:rsidRPr="0056014F">
        <w:rPr>
          <w:b/>
          <w:bCs/>
          <w:sz w:val="24"/>
          <w:szCs w:val="24"/>
        </w:rPr>
        <w:t xml:space="preserve">The Minister of </w:t>
      </w:r>
      <w:r w:rsidR="00922748" w:rsidRPr="0056014F">
        <w:rPr>
          <w:b/>
          <w:bCs/>
          <w:sz w:val="24"/>
          <w:szCs w:val="24"/>
        </w:rPr>
        <w:t>Public Works and Infrastructure</w:t>
      </w:r>
    </w:p>
    <w:p w:rsidR="00E074D5" w:rsidRDefault="00F127AA" w:rsidP="006656B8">
      <w:pPr>
        <w:rPr>
          <w:rFonts w:cs="Arial"/>
          <w:color w:val="000000"/>
          <w:szCs w:val="22"/>
          <w:shd w:val="clear" w:color="auto" w:fill="FFFFFF"/>
        </w:rPr>
      </w:pPr>
      <w:r>
        <w:rPr>
          <w:rFonts w:cs="Arial"/>
          <w:color w:val="000000"/>
          <w:szCs w:val="22"/>
          <w:shd w:val="clear" w:color="auto" w:fill="FFFFFF"/>
        </w:rPr>
        <w:t xml:space="preserve"> </w:t>
      </w:r>
    </w:p>
    <w:p w:rsidR="0024183E" w:rsidRDefault="0024183E" w:rsidP="0024183E">
      <w:pPr>
        <w:pStyle w:val="ListParagraph"/>
        <w:ind w:left="993"/>
        <w:rPr>
          <w:rFonts w:cs="Arial"/>
          <w:color w:val="FF0000"/>
          <w:szCs w:val="22"/>
          <w:shd w:val="clear" w:color="auto" w:fill="FFFFFF"/>
        </w:rPr>
      </w:pPr>
    </w:p>
    <w:p w:rsidR="00C2601A" w:rsidRPr="004E2B9D" w:rsidRDefault="00C2601A" w:rsidP="00C2601A">
      <w:pPr>
        <w:pStyle w:val="ListParagraph"/>
        <w:numPr>
          <w:ilvl w:val="0"/>
          <w:numId w:val="45"/>
        </w:numPr>
        <w:spacing w:after="160" w:line="259" w:lineRule="auto"/>
        <w:outlineLvl w:val="0"/>
        <w:rPr>
          <w:rFonts w:eastAsia="Calibri" w:cs="Arial"/>
          <w:b/>
          <w:i/>
          <w:szCs w:val="22"/>
          <w:lang w:eastAsia="en-US"/>
        </w:rPr>
      </w:pPr>
    </w:p>
    <w:p w:rsidR="00C2601A" w:rsidRDefault="00EE4EA8" w:rsidP="00C2601A">
      <w:pPr>
        <w:spacing w:after="160" w:line="259" w:lineRule="auto"/>
        <w:ind w:left="360"/>
        <w:outlineLvl w:val="0"/>
        <w:rPr>
          <w:rFonts w:eastAsia="Calibri" w:cs="Arial"/>
          <w:sz w:val="24"/>
          <w:szCs w:val="24"/>
          <w:lang w:eastAsia="en-US"/>
        </w:rPr>
      </w:pPr>
      <w:r w:rsidRPr="00EE4EA8">
        <w:rPr>
          <w:rFonts w:eastAsia="Calibri" w:cs="Arial"/>
          <w:sz w:val="24"/>
          <w:szCs w:val="24"/>
          <w:lang w:eastAsia="en-US"/>
        </w:rPr>
        <w:t>I have been informed by the Department</w:t>
      </w:r>
      <w:r w:rsidRPr="00EE4EA8">
        <w:rPr>
          <w:rFonts w:eastAsia="Calibri" w:cs="Arial"/>
          <w:b/>
          <w:sz w:val="24"/>
          <w:szCs w:val="24"/>
          <w:lang w:eastAsia="en-US"/>
        </w:rPr>
        <w:t xml:space="preserve"> </w:t>
      </w:r>
      <w:r w:rsidRPr="00EE4EA8">
        <w:rPr>
          <w:rFonts w:eastAsia="Calibri" w:cs="Arial"/>
          <w:sz w:val="24"/>
          <w:szCs w:val="24"/>
          <w:lang w:eastAsia="en-US"/>
        </w:rPr>
        <w:t>that</w:t>
      </w:r>
      <w:r w:rsidRPr="00EE4EA8">
        <w:rPr>
          <w:rFonts w:eastAsia="Calibri" w:cs="Arial"/>
          <w:b/>
          <w:i/>
          <w:sz w:val="24"/>
          <w:szCs w:val="24"/>
          <w:lang w:eastAsia="en-US"/>
        </w:rPr>
        <w:t xml:space="preserve"> </w:t>
      </w:r>
      <w:r w:rsidR="00C2601A" w:rsidRPr="00EE4EA8">
        <w:rPr>
          <w:rFonts w:eastAsia="Calibri" w:cs="Arial"/>
          <w:sz w:val="24"/>
          <w:szCs w:val="24"/>
          <w:lang w:eastAsia="en-US"/>
        </w:rPr>
        <w:t>the break-down of the Goods and Services budget is provided for below</w:t>
      </w:r>
      <w:r>
        <w:rPr>
          <w:rFonts w:eastAsia="Calibri" w:cs="Arial"/>
          <w:sz w:val="24"/>
          <w:szCs w:val="24"/>
          <w:lang w:eastAsia="en-US"/>
        </w:rPr>
        <w:t>,</w:t>
      </w:r>
      <w:r w:rsidR="00C2601A" w:rsidRPr="00EE4EA8">
        <w:rPr>
          <w:rFonts w:eastAsia="Calibri" w:cs="Arial"/>
          <w:sz w:val="24"/>
          <w:szCs w:val="24"/>
          <w:lang w:eastAsia="en-US"/>
        </w:rPr>
        <w:t xml:space="preserve"> for the period 2019/20 to 2022/23 for each of the three (3) unit</w:t>
      </w:r>
      <w:r>
        <w:rPr>
          <w:rFonts w:eastAsia="Calibri" w:cs="Arial"/>
          <w:sz w:val="24"/>
          <w:szCs w:val="24"/>
          <w:lang w:eastAsia="en-US"/>
        </w:rPr>
        <w:t>s</w:t>
      </w:r>
      <w:r w:rsidR="00C2601A" w:rsidRPr="00EE4EA8">
        <w:rPr>
          <w:rFonts w:eastAsia="Calibri" w:cs="Arial"/>
          <w:sz w:val="24"/>
          <w:szCs w:val="24"/>
          <w:lang w:eastAsia="en-US"/>
        </w:rPr>
        <w:t xml:space="preserve"> within the Property, Research and Regulation (PRR) Branch.</w:t>
      </w:r>
    </w:p>
    <w:p w:rsidR="00EE4EA8" w:rsidRDefault="00EE4EA8" w:rsidP="00C2601A">
      <w:pPr>
        <w:spacing w:after="160" w:line="259" w:lineRule="auto"/>
        <w:ind w:left="360"/>
        <w:outlineLvl w:val="0"/>
        <w:rPr>
          <w:rFonts w:eastAsia="Calibri" w:cs="Arial"/>
          <w:sz w:val="24"/>
          <w:szCs w:val="24"/>
          <w:lang w:eastAsia="en-US"/>
        </w:rPr>
      </w:pPr>
    </w:p>
    <w:p w:rsidR="00EE4EA8" w:rsidRPr="00EE4EA8" w:rsidRDefault="00EE4EA8" w:rsidP="00C2601A">
      <w:pPr>
        <w:spacing w:after="160" w:line="259" w:lineRule="auto"/>
        <w:ind w:left="360"/>
        <w:outlineLvl w:val="0"/>
        <w:rPr>
          <w:rFonts w:eastAsia="Calibri" w:cs="Arial"/>
          <w:sz w:val="24"/>
          <w:szCs w:val="24"/>
          <w:lang w:eastAsia="en-US"/>
        </w:rPr>
      </w:pPr>
    </w:p>
    <w:p w:rsidR="00C2601A" w:rsidRPr="002A2DD3" w:rsidRDefault="00C2601A" w:rsidP="00C2601A">
      <w:pPr>
        <w:rPr>
          <w:rFonts w:cs="Arial"/>
          <w:color w:val="000000"/>
          <w:szCs w:val="22"/>
          <w:shd w:val="clear" w:color="auto" w:fill="FFFF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
        <w:gridCol w:w="4147"/>
        <w:gridCol w:w="1417"/>
        <w:gridCol w:w="1276"/>
        <w:gridCol w:w="1417"/>
        <w:gridCol w:w="1276"/>
      </w:tblGrid>
      <w:tr w:rsidR="00C2601A" w:rsidRPr="002A2DD3" w:rsidTr="00EE4EA8">
        <w:tc>
          <w:tcPr>
            <w:tcW w:w="243" w:type="dxa"/>
            <w:vMerge w:val="restart"/>
            <w:shd w:val="clear" w:color="auto" w:fill="F2F2F2" w:themeFill="background1" w:themeFillShade="F2"/>
          </w:tcPr>
          <w:p w:rsidR="00C2601A" w:rsidRPr="002A2DD3" w:rsidRDefault="00C2601A" w:rsidP="00EE4EA8">
            <w:pPr>
              <w:spacing w:before="120" w:line="276" w:lineRule="auto"/>
              <w:jc w:val="center"/>
              <w:rPr>
                <w:rFonts w:cs="Arial"/>
                <w:b/>
                <w:bCs/>
                <w:color w:val="000000"/>
                <w:szCs w:val="22"/>
                <w:shd w:val="clear" w:color="auto" w:fill="FFFFFF"/>
              </w:rPr>
            </w:pPr>
            <w:r>
              <w:rPr>
                <w:rFonts w:cs="Arial"/>
                <w:b/>
                <w:bCs/>
                <w:color w:val="000000"/>
                <w:szCs w:val="22"/>
                <w:shd w:val="clear" w:color="auto" w:fill="FFFFFF"/>
              </w:rPr>
              <w:lastRenderedPageBreak/>
              <w:t>#</w:t>
            </w:r>
          </w:p>
        </w:tc>
        <w:tc>
          <w:tcPr>
            <w:tcW w:w="4147" w:type="dxa"/>
            <w:vMerge w:val="restart"/>
            <w:shd w:val="clear" w:color="auto" w:fill="F2F2F2" w:themeFill="background1" w:themeFillShade="F2"/>
            <w:tcMar>
              <w:top w:w="0" w:type="dxa"/>
              <w:left w:w="108" w:type="dxa"/>
              <w:bottom w:w="0" w:type="dxa"/>
              <w:right w:w="108" w:type="dxa"/>
            </w:tcMar>
            <w:hideMark/>
          </w:tcPr>
          <w:p w:rsidR="00C2601A" w:rsidRPr="002A2DD3" w:rsidRDefault="00C2601A" w:rsidP="00EE4EA8">
            <w:pPr>
              <w:spacing w:before="120" w:line="276" w:lineRule="auto"/>
              <w:jc w:val="center"/>
              <w:rPr>
                <w:rFonts w:cs="Arial"/>
                <w:b/>
                <w:bCs/>
                <w:color w:val="000000"/>
                <w:szCs w:val="22"/>
                <w:shd w:val="clear" w:color="auto" w:fill="FFFFFF"/>
              </w:rPr>
            </w:pPr>
            <w:r>
              <w:rPr>
                <w:rFonts w:cs="Arial"/>
                <w:b/>
                <w:bCs/>
                <w:color w:val="000000"/>
                <w:szCs w:val="22"/>
                <w:shd w:val="clear" w:color="auto" w:fill="FFFFFF"/>
              </w:rPr>
              <w:t>UNIT</w:t>
            </w:r>
          </w:p>
        </w:tc>
        <w:tc>
          <w:tcPr>
            <w:tcW w:w="5386" w:type="dxa"/>
            <w:gridSpan w:val="4"/>
            <w:shd w:val="clear" w:color="auto" w:fill="F2F2F2" w:themeFill="background1" w:themeFillShade="F2"/>
          </w:tcPr>
          <w:p w:rsidR="00C2601A" w:rsidRDefault="00C2601A" w:rsidP="00EE4EA8">
            <w:pPr>
              <w:spacing w:before="120" w:line="276" w:lineRule="auto"/>
              <w:jc w:val="center"/>
              <w:rPr>
                <w:rFonts w:cs="Arial"/>
                <w:b/>
                <w:bCs/>
                <w:color w:val="000000"/>
                <w:szCs w:val="22"/>
                <w:shd w:val="clear" w:color="auto" w:fill="FFFFFF"/>
              </w:rPr>
            </w:pPr>
            <w:r>
              <w:rPr>
                <w:rFonts w:cs="Arial"/>
                <w:b/>
                <w:bCs/>
                <w:color w:val="000000"/>
                <w:szCs w:val="22"/>
                <w:shd w:val="clear" w:color="auto" w:fill="FFFFFF"/>
              </w:rPr>
              <w:t>GOODS AND S</w:t>
            </w:r>
            <w:r w:rsidRPr="002A2DD3">
              <w:rPr>
                <w:rFonts w:cs="Arial"/>
                <w:b/>
                <w:bCs/>
                <w:color w:val="000000"/>
                <w:szCs w:val="22"/>
                <w:shd w:val="clear" w:color="auto" w:fill="FFFFFF"/>
              </w:rPr>
              <w:t>ERVICES</w:t>
            </w:r>
            <w:r>
              <w:rPr>
                <w:rFonts w:cs="Arial"/>
                <w:b/>
                <w:bCs/>
                <w:color w:val="000000"/>
                <w:szCs w:val="22"/>
                <w:shd w:val="clear" w:color="auto" w:fill="FFFFFF"/>
              </w:rPr>
              <w:t xml:space="preserve"> BUDGET/</w:t>
            </w:r>
            <w:r w:rsidRPr="002A2DD3">
              <w:rPr>
                <w:rFonts w:cs="Arial"/>
                <w:b/>
                <w:bCs/>
                <w:color w:val="000000"/>
                <w:szCs w:val="22"/>
                <w:shd w:val="clear" w:color="auto" w:fill="FFFFFF"/>
              </w:rPr>
              <w:t xml:space="preserve"> YEAR</w:t>
            </w:r>
            <w:r>
              <w:rPr>
                <w:rFonts w:cs="Arial"/>
                <w:b/>
                <w:bCs/>
                <w:color w:val="000000"/>
                <w:szCs w:val="22"/>
                <w:shd w:val="clear" w:color="auto" w:fill="FFFFFF"/>
              </w:rPr>
              <w:t xml:space="preserve"> </w:t>
            </w:r>
          </w:p>
        </w:tc>
      </w:tr>
      <w:tr w:rsidR="00C2601A" w:rsidRPr="002A2DD3" w:rsidTr="00EE4EA8">
        <w:tc>
          <w:tcPr>
            <w:tcW w:w="243" w:type="dxa"/>
            <w:vMerge/>
            <w:shd w:val="clear" w:color="auto" w:fill="F2F2F2" w:themeFill="background1" w:themeFillShade="F2"/>
          </w:tcPr>
          <w:p w:rsidR="00C2601A" w:rsidRDefault="00C2601A" w:rsidP="00EE4EA8">
            <w:pPr>
              <w:spacing w:before="120" w:line="276" w:lineRule="auto"/>
              <w:jc w:val="center"/>
              <w:rPr>
                <w:rFonts w:cs="Arial"/>
                <w:b/>
                <w:bCs/>
                <w:color w:val="000000"/>
                <w:szCs w:val="22"/>
                <w:shd w:val="clear" w:color="auto" w:fill="FFFFFF"/>
              </w:rPr>
            </w:pPr>
          </w:p>
        </w:tc>
        <w:tc>
          <w:tcPr>
            <w:tcW w:w="4147" w:type="dxa"/>
            <w:vMerge/>
            <w:shd w:val="clear" w:color="auto" w:fill="F2F2F2" w:themeFill="background1" w:themeFillShade="F2"/>
            <w:tcMar>
              <w:top w:w="0" w:type="dxa"/>
              <w:left w:w="108" w:type="dxa"/>
              <w:bottom w:w="0" w:type="dxa"/>
              <w:right w:w="108" w:type="dxa"/>
            </w:tcMar>
          </w:tcPr>
          <w:p w:rsidR="00C2601A" w:rsidRDefault="00C2601A" w:rsidP="00EE4EA8">
            <w:pPr>
              <w:spacing w:before="120" w:line="276" w:lineRule="auto"/>
              <w:jc w:val="center"/>
              <w:rPr>
                <w:rFonts w:cs="Arial"/>
                <w:b/>
                <w:bCs/>
                <w:color w:val="000000"/>
                <w:szCs w:val="22"/>
                <w:shd w:val="clear" w:color="auto" w:fill="FFFFFF"/>
              </w:rPr>
            </w:pPr>
          </w:p>
        </w:tc>
        <w:tc>
          <w:tcPr>
            <w:tcW w:w="1417" w:type="dxa"/>
            <w:shd w:val="clear" w:color="auto" w:fill="F2F2F2" w:themeFill="background1" w:themeFillShade="F2"/>
          </w:tcPr>
          <w:p w:rsidR="00C2601A" w:rsidRPr="00190636" w:rsidRDefault="00C2601A" w:rsidP="00EE4EA8">
            <w:pPr>
              <w:spacing w:before="120" w:line="276" w:lineRule="auto"/>
              <w:jc w:val="center"/>
              <w:rPr>
                <w:rFonts w:cs="Arial"/>
                <w:b/>
                <w:bCs/>
                <w:i/>
                <w:color w:val="000000"/>
                <w:szCs w:val="22"/>
                <w:shd w:val="clear" w:color="auto" w:fill="FFFFFF"/>
              </w:rPr>
            </w:pPr>
            <w:r w:rsidRPr="00190636">
              <w:rPr>
                <w:rFonts w:cs="Arial"/>
                <w:b/>
                <w:i/>
                <w:color w:val="000000"/>
                <w:szCs w:val="22"/>
                <w:shd w:val="clear" w:color="auto" w:fill="FFFFFF"/>
              </w:rPr>
              <w:t>2019/20</w:t>
            </w:r>
          </w:p>
        </w:tc>
        <w:tc>
          <w:tcPr>
            <w:tcW w:w="1276" w:type="dxa"/>
            <w:shd w:val="clear" w:color="auto" w:fill="F2F2F2" w:themeFill="background1" w:themeFillShade="F2"/>
          </w:tcPr>
          <w:p w:rsidR="00C2601A" w:rsidRPr="00190636" w:rsidRDefault="00C2601A" w:rsidP="00EE4EA8">
            <w:pPr>
              <w:spacing w:before="120" w:line="276" w:lineRule="auto"/>
              <w:jc w:val="center"/>
              <w:rPr>
                <w:rFonts w:cs="Arial"/>
                <w:b/>
                <w:bCs/>
                <w:i/>
                <w:color w:val="000000"/>
                <w:szCs w:val="22"/>
                <w:shd w:val="clear" w:color="auto" w:fill="FFFFFF"/>
              </w:rPr>
            </w:pPr>
            <w:r w:rsidRPr="00190636">
              <w:rPr>
                <w:rFonts w:cs="Arial"/>
                <w:b/>
                <w:i/>
                <w:color w:val="000000"/>
                <w:szCs w:val="22"/>
                <w:shd w:val="clear" w:color="auto" w:fill="FFFFFF"/>
              </w:rPr>
              <w:t>2020/21</w:t>
            </w:r>
          </w:p>
        </w:tc>
        <w:tc>
          <w:tcPr>
            <w:tcW w:w="1417" w:type="dxa"/>
            <w:shd w:val="clear" w:color="auto" w:fill="F2F2F2" w:themeFill="background1" w:themeFillShade="F2"/>
          </w:tcPr>
          <w:p w:rsidR="00C2601A" w:rsidRPr="00190636" w:rsidRDefault="00C2601A" w:rsidP="00EE4EA8">
            <w:pPr>
              <w:spacing w:before="120" w:line="276" w:lineRule="auto"/>
              <w:jc w:val="center"/>
              <w:rPr>
                <w:rFonts w:cs="Arial"/>
                <w:b/>
                <w:bCs/>
                <w:i/>
                <w:color w:val="000000"/>
                <w:szCs w:val="22"/>
                <w:shd w:val="clear" w:color="auto" w:fill="FFFFFF"/>
              </w:rPr>
            </w:pPr>
            <w:r w:rsidRPr="00190636">
              <w:rPr>
                <w:rFonts w:cs="Arial"/>
                <w:b/>
                <w:i/>
                <w:color w:val="000000"/>
                <w:szCs w:val="22"/>
                <w:shd w:val="clear" w:color="auto" w:fill="FFFFFF"/>
              </w:rPr>
              <w:t>2021/22</w:t>
            </w:r>
          </w:p>
        </w:tc>
        <w:tc>
          <w:tcPr>
            <w:tcW w:w="1276" w:type="dxa"/>
            <w:shd w:val="clear" w:color="auto" w:fill="F2F2F2" w:themeFill="background1" w:themeFillShade="F2"/>
          </w:tcPr>
          <w:p w:rsidR="00C2601A" w:rsidRPr="00190636" w:rsidRDefault="00DB2AC3" w:rsidP="00EE4EA8">
            <w:pPr>
              <w:spacing w:before="120" w:line="276" w:lineRule="auto"/>
              <w:jc w:val="center"/>
              <w:rPr>
                <w:rFonts w:cs="Arial"/>
                <w:b/>
                <w:bCs/>
                <w:i/>
                <w:color w:val="000000"/>
                <w:szCs w:val="22"/>
                <w:shd w:val="clear" w:color="auto" w:fill="FFFFFF"/>
              </w:rPr>
            </w:pPr>
            <w:r>
              <w:rPr>
                <w:rFonts w:cs="Arial"/>
                <w:b/>
                <w:i/>
                <w:color w:val="000000"/>
                <w:szCs w:val="22"/>
                <w:shd w:val="clear" w:color="auto" w:fill="FFFFFF"/>
              </w:rPr>
              <w:t>2022/23</w:t>
            </w:r>
          </w:p>
        </w:tc>
      </w:tr>
      <w:tr w:rsidR="00C2601A" w:rsidRPr="002A2DD3" w:rsidTr="00EE4EA8">
        <w:tc>
          <w:tcPr>
            <w:tcW w:w="243" w:type="dxa"/>
          </w:tcPr>
          <w:p w:rsidR="00C2601A" w:rsidRPr="002A2DD3" w:rsidRDefault="00C2601A" w:rsidP="00EE4EA8">
            <w:pPr>
              <w:spacing w:before="120" w:line="276" w:lineRule="auto"/>
              <w:jc w:val="left"/>
              <w:rPr>
                <w:rFonts w:cs="Arial"/>
                <w:color w:val="000000"/>
                <w:szCs w:val="22"/>
                <w:shd w:val="clear" w:color="auto" w:fill="FFFFFF"/>
              </w:rPr>
            </w:pPr>
            <w:r>
              <w:rPr>
                <w:rFonts w:cs="Arial"/>
                <w:color w:val="000000"/>
                <w:szCs w:val="22"/>
                <w:shd w:val="clear" w:color="auto" w:fill="FFFFFF"/>
              </w:rPr>
              <w:t>1.</w:t>
            </w:r>
          </w:p>
        </w:tc>
        <w:tc>
          <w:tcPr>
            <w:tcW w:w="4147" w:type="dxa"/>
            <w:tcMar>
              <w:top w:w="0" w:type="dxa"/>
              <w:left w:w="108" w:type="dxa"/>
              <w:bottom w:w="0" w:type="dxa"/>
              <w:right w:w="108" w:type="dxa"/>
            </w:tcMar>
            <w:hideMark/>
          </w:tcPr>
          <w:p w:rsidR="00C2601A" w:rsidRPr="002A2DD3" w:rsidRDefault="00C2601A" w:rsidP="00EE4EA8">
            <w:pPr>
              <w:spacing w:before="120" w:line="276" w:lineRule="auto"/>
              <w:rPr>
                <w:rFonts w:cs="Arial"/>
                <w:color w:val="000000"/>
                <w:szCs w:val="22"/>
                <w:shd w:val="clear" w:color="auto" w:fill="FFFFFF"/>
              </w:rPr>
            </w:pPr>
            <w:r>
              <w:rPr>
                <w:rFonts w:cs="Arial"/>
                <w:color w:val="000000"/>
                <w:szCs w:val="22"/>
                <w:shd w:val="clear" w:color="auto" w:fill="FFFFFF"/>
              </w:rPr>
              <w:t>Construction Sector Regulation (CSR)</w:t>
            </w:r>
          </w:p>
        </w:tc>
        <w:tc>
          <w:tcPr>
            <w:tcW w:w="1417" w:type="dxa"/>
          </w:tcPr>
          <w:p w:rsidR="00C2601A" w:rsidRPr="002A2DD3" w:rsidRDefault="00C2601A" w:rsidP="00EE4EA8">
            <w:pPr>
              <w:spacing w:before="120" w:line="276" w:lineRule="auto"/>
              <w:rPr>
                <w:rFonts w:cs="Arial"/>
                <w:color w:val="000000"/>
                <w:szCs w:val="22"/>
                <w:shd w:val="clear" w:color="auto" w:fill="FFFFFF"/>
              </w:rPr>
            </w:pPr>
            <w:r w:rsidRPr="00190636">
              <w:rPr>
                <w:rFonts w:cs="Arial"/>
                <w:color w:val="000000"/>
                <w:szCs w:val="22"/>
                <w:shd w:val="clear" w:color="auto" w:fill="FFFFFF"/>
              </w:rPr>
              <w:t>7 687</w:t>
            </w:r>
            <w:r>
              <w:rPr>
                <w:rFonts w:cs="Arial"/>
                <w:color w:val="000000"/>
                <w:szCs w:val="22"/>
                <w:shd w:val="clear" w:color="auto" w:fill="FFFFFF"/>
              </w:rPr>
              <w:t> </w:t>
            </w:r>
            <w:r w:rsidRPr="00190636">
              <w:rPr>
                <w:rFonts w:cs="Arial"/>
                <w:color w:val="000000"/>
                <w:szCs w:val="22"/>
                <w:shd w:val="clear" w:color="auto" w:fill="FFFFFF"/>
              </w:rPr>
              <w:t>000</w:t>
            </w:r>
          </w:p>
        </w:tc>
        <w:tc>
          <w:tcPr>
            <w:tcW w:w="1276" w:type="dxa"/>
          </w:tcPr>
          <w:p w:rsidR="00C2601A" w:rsidRPr="002A2DD3" w:rsidRDefault="00C2601A" w:rsidP="00EE4EA8">
            <w:pPr>
              <w:spacing w:before="120" w:line="276" w:lineRule="auto"/>
              <w:rPr>
                <w:rFonts w:cs="Arial"/>
                <w:color w:val="000000"/>
                <w:szCs w:val="22"/>
                <w:shd w:val="clear" w:color="auto" w:fill="FFFFFF"/>
              </w:rPr>
            </w:pPr>
            <w:r>
              <w:rPr>
                <w:rFonts w:cs="Arial"/>
                <w:color w:val="000000"/>
                <w:szCs w:val="22"/>
                <w:shd w:val="clear" w:color="auto" w:fill="FFFFFF"/>
              </w:rPr>
              <w:t>6 499 000</w:t>
            </w:r>
          </w:p>
        </w:tc>
        <w:tc>
          <w:tcPr>
            <w:tcW w:w="1417" w:type="dxa"/>
          </w:tcPr>
          <w:p w:rsidR="00C2601A" w:rsidRPr="002A2DD3" w:rsidRDefault="00C2601A" w:rsidP="00EE4EA8">
            <w:pPr>
              <w:spacing w:before="120" w:line="276" w:lineRule="auto"/>
              <w:rPr>
                <w:rFonts w:cs="Arial"/>
                <w:color w:val="000000"/>
                <w:szCs w:val="22"/>
                <w:shd w:val="clear" w:color="auto" w:fill="FFFFFF"/>
              </w:rPr>
            </w:pPr>
            <w:r w:rsidRPr="007A1777">
              <w:rPr>
                <w:rFonts w:cs="Arial"/>
                <w:color w:val="000000"/>
                <w:szCs w:val="22"/>
                <w:shd w:val="clear" w:color="auto" w:fill="FFFFFF"/>
              </w:rPr>
              <w:t>3 000 000</w:t>
            </w:r>
          </w:p>
        </w:tc>
        <w:tc>
          <w:tcPr>
            <w:tcW w:w="1276" w:type="dxa"/>
          </w:tcPr>
          <w:p w:rsidR="00C2601A" w:rsidRPr="002A2DD3" w:rsidRDefault="00C2601A" w:rsidP="00EE4EA8">
            <w:pPr>
              <w:spacing w:before="120" w:line="276" w:lineRule="auto"/>
              <w:rPr>
                <w:rFonts w:cs="Arial"/>
                <w:color w:val="000000"/>
                <w:szCs w:val="22"/>
                <w:shd w:val="clear" w:color="auto" w:fill="FFFFFF"/>
              </w:rPr>
            </w:pPr>
            <w:r>
              <w:rPr>
                <w:rFonts w:cs="Arial"/>
                <w:color w:val="000000"/>
                <w:szCs w:val="22"/>
                <w:shd w:val="clear" w:color="auto" w:fill="FFFFFF"/>
              </w:rPr>
              <w:t>3 000 000</w:t>
            </w:r>
          </w:p>
        </w:tc>
      </w:tr>
      <w:tr w:rsidR="00C2601A" w:rsidRPr="002A2DD3" w:rsidTr="00EE4EA8">
        <w:tc>
          <w:tcPr>
            <w:tcW w:w="243" w:type="dxa"/>
          </w:tcPr>
          <w:p w:rsidR="00C2601A" w:rsidRPr="002A2DD3" w:rsidRDefault="00C2601A" w:rsidP="00EE4EA8">
            <w:pPr>
              <w:spacing w:before="120" w:line="276" w:lineRule="auto"/>
              <w:jc w:val="left"/>
              <w:rPr>
                <w:rFonts w:cs="Arial"/>
                <w:color w:val="000000"/>
                <w:szCs w:val="22"/>
                <w:shd w:val="clear" w:color="auto" w:fill="FFFFFF"/>
              </w:rPr>
            </w:pPr>
            <w:r>
              <w:rPr>
                <w:rFonts w:cs="Arial"/>
                <w:color w:val="000000"/>
                <w:szCs w:val="22"/>
                <w:shd w:val="clear" w:color="auto" w:fill="FFFFFF"/>
              </w:rPr>
              <w:t>2.</w:t>
            </w:r>
          </w:p>
        </w:tc>
        <w:tc>
          <w:tcPr>
            <w:tcW w:w="4147" w:type="dxa"/>
            <w:tcMar>
              <w:top w:w="0" w:type="dxa"/>
              <w:left w:w="108" w:type="dxa"/>
              <w:bottom w:w="0" w:type="dxa"/>
              <w:right w:w="108" w:type="dxa"/>
            </w:tcMar>
            <w:hideMark/>
          </w:tcPr>
          <w:p w:rsidR="00C2601A" w:rsidRPr="002A2DD3" w:rsidRDefault="00C2601A" w:rsidP="00EE4EA8">
            <w:pPr>
              <w:spacing w:before="120" w:line="276" w:lineRule="auto"/>
              <w:rPr>
                <w:rFonts w:cs="Arial"/>
                <w:color w:val="000000"/>
                <w:szCs w:val="22"/>
                <w:shd w:val="clear" w:color="auto" w:fill="FFFFFF"/>
              </w:rPr>
            </w:pPr>
            <w:r>
              <w:rPr>
                <w:rFonts w:cs="Arial"/>
                <w:color w:val="000000"/>
                <w:szCs w:val="22"/>
                <w:shd w:val="clear" w:color="auto" w:fill="FFFFFF"/>
              </w:rPr>
              <w:t>Property Sector Regulation (CSR)</w:t>
            </w:r>
          </w:p>
        </w:tc>
        <w:tc>
          <w:tcPr>
            <w:tcW w:w="1417" w:type="dxa"/>
          </w:tcPr>
          <w:p w:rsidR="00C2601A" w:rsidRPr="002A2DD3" w:rsidRDefault="00C2601A" w:rsidP="00EE4EA8">
            <w:pPr>
              <w:spacing w:before="120" w:line="276" w:lineRule="auto"/>
              <w:rPr>
                <w:rFonts w:cs="Arial"/>
                <w:color w:val="000000"/>
                <w:szCs w:val="22"/>
                <w:shd w:val="clear" w:color="auto" w:fill="FFFFFF"/>
              </w:rPr>
            </w:pPr>
            <w:r w:rsidRPr="00190636">
              <w:rPr>
                <w:rFonts w:cs="Arial"/>
                <w:color w:val="000000"/>
                <w:szCs w:val="22"/>
                <w:shd w:val="clear" w:color="auto" w:fill="FFFFFF"/>
              </w:rPr>
              <w:t>7 780 000</w:t>
            </w:r>
          </w:p>
        </w:tc>
        <w:tc>
          <w:tcPr>
            <w:tcW w:w="1276" w:type="dxa"/>
          </w:tcPr>
          <w:p w:rsidR="00C2601A" w:rsidRPr="002A2DD3" w:rsidRDefault="00C2601A" w:rsidP="00EE4EA8">
            <w:pPr>
              <w:spacing w:before="120" w:line="276" w:lineRule="auto"/>
              <w:rPr>
                <w:rFonts w:cs="Arial"/>
                <w:color w:val="000000"/>
                <w:szCs w:val="22"/>
                <w:shd w:val="clear" w:color="auto" w:fill="FFFFFF"/>
              </w:rPr>
            </w:pPr>
            <w:r w:rsidRPr="007A1777">
              <w:rPr>
                <w:rFonts w:cs="Arial"/>
                <w:color w:val="000000"/>
                <w:szCs w:val="22"/>
                <w:shd w:val="clear" w:color="auto" w:fill="FFFFFF"/>
              </w:rPr>
              <w:t>6 661 000</w:t>
            </w:r>
          </w:p>
        </w:tc>
        <w:tc>
          <w:tcPr>
            <w:tcW w:w="1417" w:type="dxa"/>
          </w:tcPr>
          <w:p w:rsidR="00C2601A" w:rsidRPr="002A2DD3" w:rsidRDefault="00C2601A" w:rsidP="00EE4EA8">
            <w:pPr>
              <w:spacing w:before="120" w:line="276" w:lineRule="auto"/>
              <w:rPr>
                <w:rFonts w:cs="Arial"/>
                <w:color w:val="000000"/>
                <w:szCs w:val="22"/>
                <w:shd w:val="clear" w:color="auto" w:fill="FFFFFF"/>
              </w:rPr>
            </w:pPr>
            <w:r w:rsidRPr="007A1777">
              <w:rPr>
                <w:rFonts w:cs="Arial"/>
                <w:color w:val="000000"/>
                <w:szCs w:val="22"/>
                <w:shd w:val="clear" w:color="auto" w:fill="FFFFFF"/>
              </w:rPr>
              <w:t>4 000 000</w:t>
            </w:r>
          </w:p>
        </w:tc>
        <w:tc>
          <w:tcPr>
            <w:tcW w:w="1276" w:type="dxa"/>
          </w:tcPr>
          <w:p w:rsidR="00C2601A" w:rsidRPr="002A2DD3" w:rsidRDefault="00C2601A" w:rsidP="00EE4EA8">
            <w:pPr>
              <w:spacing w:before="120" w:line="276" w:lineRule="auto"/>
              <w:rPr>
                <w:rFonts w:cs="Arial"/>
                <w:color w:val="000000"/>
                <w:szCs w:val="22"/>
                <w:shd w:val="clear" w:color="auto" w:fill="FFFFFF"/>
              </w:rPr>
            </w:pPr>
            <w:r w:rsidRPr="007A1777">
              <w:rPr>
                <w:rFonts w:cs="Arial"/>
                <w:color w:val="000000"/>
                <w:szCs w:val="22"/>
                <w:shd w:val="clear" w:color="auto" w:fill="FFFFFF"/>
              </w:rPr>
              <w:t>4 000 000</w:t>
            </w:r>
          </w:p>
        </w:tc>
      </w:tr>
      <w:tr w:rsidR="00C2601A" w:rsidRPr="002A2DD3" w:rsidTr="00EE4EA8">
        <w:tc>
          <w:tcPr>
            <w:tcW w:w="243" w:type="dxa"/>
          </w:tcPr>
          <w:p w:rsidR="00C2601A" w:rsidRPr="002A2DD3" w:rsidRDefault="00C2601A" w:rsidP="00EE4EA8">
            <w:pPr>
              <w:spacing w:before="120" w:line="276" w:lineRule="auto"/>
              <w:jc w:val="left"/>
              <w:rPr>
                <w:rFonts w:cs="Arial"/>
                <w:color w:val="000000"/>
                <w:szCs w:val="22"/>
                <w:shd w:val="clear" w:color="auto" w:fill="FFFFFF"/>
              </w:rPr>
            </w:pPr>
            <w:r>
              <w:rPr>
                <w:rFonts w:cs="Arial"/>
                <w:color w:val="000000"/>
                <w:szCs w:val="22"/>
                <w:shd w:val="clear" w:color="auto" w:fill="FFFFFF"/>
              </w:rPr>
              <w:t>3.</w:t>
            </w:r>
          </w:p>
        </w:tc>
        <w:tc>
          <w:tcPr>
            <w:tcW w:w="4147" w:type="dxa"/>
            <w:tcMar>
              <w:top w:w="0" w:type="dxa"/>
              <w:left w:w="108" w:type="dxa"/>
              <w:bottom w:w="0" w:type="dxa"/>
              <w:right w:w="108" w:type="dxa"/>
            </w:tcMar>
            <w:hideMark/>
          </w:tcPr>
          <w:p w:rsidR="00C2601A" w:rsidRPr="002A2DD3" w:rsidRDefault="00C2601A" w:rsidP="00EE4EA8">
            <w:pPr>
              <w:spacing w:before="120" w:line="276" w:lineRule="auto"/>
              <w:rPr>
                <w:rFonts w:cs="Arial"/>
                <w:color w:val="000000"/>
                <w:szCs w:val="22"/>
                <w:shd w:val="clear" w:color="auto" w:fill="FFFFFF"/>
              </w:rPr>
            </w:pPr>
            <w:r>
              <w:rPr>
                <w:rFonts w:cs="Arial"/>
                <w:color w:val="000000"/>
                <w:szCs w:val="22"/>
                <w:shd w:val="clear" w:color="auto" w:fill="FFFFFF"/>
              </w:rPr>
              <w:t>Office of the DDG</w:t>
            </w:r>
          </w:p>
        </w:tc>
        <w:tc>
          <w:tcPr>
            <w:tcW w:w="1417" w:type="dxa"/>
          </w:tcPr>
          <w:p w:rsidR="00C2601A" w:rsidRPr="002A2DD3" w:rsidRDefault="00C2601A" w:rsidP="00EE4EA8">
            <w:pPr>
              <w:spacing w:before="120" w:line="276" w:lineRule="auto"/>
              <w:rPr>
                <w:rFonts w:cs="Arial"/>
                <w:color w:val="000000"/>
                <w:szCs w:val="22"/>
                <w:shd w:val="clear" w:color="auto" w:fill="FFFFFF"/>
              </w:rPr>
            </w:pPr>
            <w:r>
              <w:rPr>
                <w:rFonts w:cs="Arial"/>
                <w:color w:val="000000"/>
                <w:szCs w:val="22"/>
                <w:shd w:val="clear" w:color="auto" w:fill="FFFFFF"/>
              </w:rPr>
              <w:t>1 024 000</w:t>
            </w:r>
          </w:p>
        </w:tc>
        <w:tc>
          <w:tcPr>
            <w:tcW w:w="1276" w:type="dxa"/>
          </w:tcPr>
          <w:p w:rsidR="00C2601A" w:rsidRPr="002A2DD3" w:rsidRDefault="00C2601A" w:rsidP="00EE4EA8">
            <w:pPr>
              <w:spacing w:before="120" w:line="276" w:lineRule="auto"/>
              <w:rPr>
                <w:rFonts w:cs="Arial"/>
                <w:color w:val="000000"/>
                <w:szCs w:val="22"/>
                <w:shd w:val="clear" w:color="auto" w:fill="FFFFFF"/>
              </w:rPr>
            </w:pPr>
            <w:r>
              <w:rPr>
                <w:rFonts w:cs="Arial"/>
                <w:color w:val="000000"/>
                <w:szCs w:val="22"/>
                <w:shd w:val="clear" w:color="auto" w:fill="FFFFFF"/>
              </w:rPr>
              <w:t>1 087 000</w:t>
            </w:r>
          </w:p>
        </w:tc>
        <w:tc>
          <w:tcPr>
            <w:tcW w:w="1417" w:type="dxa"/>
          </w:tcPr>
          <w:p w:rsidR="00C2601A" w:rsidRPr="002A2DD3" w:rsidRDefault="00C2601A" w:rsidP="00EE4EA8">
            <w:pPr>
              <w:spacing w:before="120" w:line="276" w:lineRule="auto"/>
              <w:rPr>
                <w:rFonts w:cs="Arial"/>
                <w:color w:val="000000"/>
                <w:szCs w:val="22"/>
                <w:shd w:val="clear" w:color="auto" w:fill="FFFFFF"/>
              </w:rPr>
            </w:pPr>
            <w:r w:rsidRPr="007A1777">
              <w:rPr>
                <w:rFonts w:cs="Arial"/>
                <w:color w:val="000000"/>
                <w:szCs w:val="22"/>
                <w:shd w:val="clear" w:color="auto" w:fill="FFFFFF"/>
              </w:rPr>
              <w:t>1 000 000</w:t>
            </w:r>
          </w:p>
        </w:tc>
        <w:tc>
          <w:tcPr>
            <w:tcW w:w="1276" w:type="dxa"/>
          </w:tcPr>
          <w:p w:rsidR="00C2601A" w:rsidRPr="002A2DD3" w:rsidRDefault="00C2601A" w:rsidP="00EE4EA8">
            <w:pPr>
              <w:spacing w:before="120" w:line="276" w:lineRule="auto"/>
              <w:rPr>
                <w:rFonts w:cs="Arial"/>
                <w:color w:val="000000"/>
                <w:szCs w:val="22"/>
                <w:shd w:val="clear" w:color="auto" w:fill="FFFFFF"/>
              </w:rPr>
            </w:pPr>
            <w:r w:rsidRPr="007A1777">
              <w:rPr>
                <w:rFonts w:cs="Arial"/>
                <w:color w:val="000000"/>
                <w:szCs w:val="22"/>
                <w:shd w:val="clear" w:color="auto" w:fill="FFFFFF"/>
              </w:rPr>
              <w:t>1 000 000</w:t>
            </w:r>
          </w:p>
        </w:tc>
      </w:tr>
      <w:tr w:rsidR="00C2601A" w:rsidRPr="002A2DD3" w:rsidTr="00EE4EA8">
        <w:tc>
          <w:tcPr>
            <w:tcW w:w="4390" w:type="dxa"/>
            <w:gridSpan w:val="2"/>
          </w:tcPr>
          <w:p w:rsidR="00C2601A" w:rsidRPr="00036F2E" w:rsidRDefault="00C2601A" w:rsidP="00EE4EA8">
            <w:pPr>
              <w:spacing w:before="120" w:line="276" w:lineRule="auto"/>
              <w:rPr>
                <w:rFonts w:cs="Arial"/>
                <w:b/>
                <w:color w:val="000000"/>
                <w:szCs w:val="22"/>
                <w:shd w:val="clear" w:color="auto" w:fill="FFFFFF"/>
              </w:rPr>
            </w:pPr>
            <w:r w:rsidRPr="00036F2E">
              <w:rPr>
                <w:rFonts w:cs="Arial"/>
                <w:b/>
                <w:color w:val="000000"/>
                <w:szCs w:val="22"/>
                <w:shd w:val="clear" w:color="auto" w:fill="FFFFFF"/>
              </w:rPr>
              <w:t>TOTAL</w:t>
            </w:r>
          </w:p>
        </w:tc>
        <w:tc>
          <w:tcPr>
            <w:tcW w:w="1417" w:type="dxa"/>
          </w:tcPr>
          <w:p w:rsidR="00C2601A" w:rsidRPr="007A1777" w:rsidRDefault="00C2601A" w:rsidP="00EE4EA8">
            <w:pPr>
              <w:spacing w:before="120" w:line="276" w:lineRule="auto"/>
              <w:rPr>
                <w:rFonts w:cs="Arial"/>
                <w:b/>
                <w:color w:val="000000"/>
                <w:szCs w:val="22"/>
                <w:shd w:val="clear" w:color="auto" w:fill="FFFFFF"/>
              </w:rPr>
            </w:pPr>
            <w:r w:rsidRPr="007A1777">
              <w:rPr>
                <w:rFonts w:cs="Arial"/>
                <w:b/>
                <w:color w:val="000000"/>
                <w:szCs w:val="22"/>
                <w:shd w:val="clear" w:color="auto" w:fill="FFFFFF"/>
              </w:rPr>
              <w:t>16 491</w:t>
            </w:r>
            <w:r>
              <w:rPr>
                <w:rFonts w:cs="Arial"/>
                <w:b/>
                <w:color w:val="000000"/>
                <w:szCs w:val="22"/>
                <w:shd w:val="clear" w:color="auto" w:fill="FFFFFF"/>
              </w:rPr>
              <w:t> </w:t>
            </w:r>
            <w:r w:rsidRPr="007A1777">
              <w:rPr>
                <w:rFonts w:cs="Arial"/>
                <w:b/>
                <w:color w:val="000000"/>
                <w:szCs w:val="22"/>
                <w:shd w:val="clear" w:color="auto" w:fill="FFFFFF"/>
              </w:rPr>
              <w:t>000</w:t>
            </w:r>
          </w:p>
        </w:tc>
        <w:tc>
          <w:tcPr>
            <w:tcW w:w="1276" w:type="dxa"/>
          </w:tcPr>
          <w:p w:rsidR="00C2601A" w:rsidRPr="006479F4" w:rsidRDefault="00C2601A" w:rsidP="00EE4EA8">
            <w:pPr>
              <w:spacing w:before="120" w:line="276" w:lineRule="auto"/>
              <w:rPr>
                <w:rFonts w:cs="Arial"/>
                <w:b/>
                <w:color w:val="000000"/>
                <w:szCs w:val="22"/>
                <w:shd w:val="clear" w:color="auto" w:fill="FFFFFF"/>
              </w:rPr>
            </w:pPr>
            <w:r w:rsidRPr="006479F4">
              <w:rPr>
                <w:rFonts w:cs="Arial"/>
                <w:b/>
                <w:color w:val="000000"/>
                <w:szCs w:val="22"/>
                <w:shd w:val="clear" w:color="auto" w:fill="FFFFFF"/>
              </w:rPr>
              <w:t>14 247 000</w:t>
            </w:r>
          </w:p>
        </w:tc>
        <w:tc>
          <w:tcPr>
            <w:tcW w:w="1417" w:type="dxa"/>
          </w:tcPr>
          <w:p w:rsidR="00C2601A" w:rsidRPr="007A1777" w:rsidRDefault="00C2601A" w:rsidP="00EE4EA8">
            <w:pPr>
              <w:spacing w:before="120" w:line="276" w:lineRule="auto"/>
              <w:rPr>
                <w:rFonts w:cs="Arial"/>
                <w:b/>
                <w:color w:val="000000"/>
                <w:szCs w:val="22"/>
                <w:shd w:val="clear" w:color="auto" w:fill="FFFFFF"/>
              </w:rPr>
            </w:pPr>
            <w:r w:rsidRPr="007A1777">
              <w:rPr>
                <w:rFonts w:cs="Arial"/>
                <w:b/>
                <w:color w:val="000000"/>
                <w:szCs w:val="22"/>
                <w:shd w:val="clear" w:color="auto" w:fill="FFFFFF"/>
              </w:rPr>
              <w:t>8 000 000</w:t>
            </w:r>
          </w:p>
        </w:tc>
        <w:tc>
          <w:tcPr>
            <w:tcW w:w="1276" w:type="dxa"/>
          </w:tcPr>
          <w:p w:rsidR="00C2601A" w:rsidRPr="007A1777" w:rsidRDefault="00C2601A" w:rsidP="00EE4EA8">
            <w:pPr>
              <w:spacing w:before="120" w:line="276" w:lineRule="auto"/>
              <w:rPr>
                <w:rFonts w:cs="Arial"/>
                <w:b/>
                <w:color w:val="000000"/>
                <w:szCs w:val="22"/>
                <w:shd w:val="clear" w:color="auto" w:fill="FFFFFF"/>
              </w:rPr>
            </w:pPr>
            <w:r w:rsidRPr="007A1777">
              <w:rPr>
                <w:rFonts w:cs="Arial"/>
                <w:b/>
                <w:color w:val="000000"/>
                <w:szCs w:val="22"/>
                <w:shd w:val="clear" w:color="auto" w:fill="FFFFFF"/>
              </w:rPr>
              <w:t>8 000 000</w:t>
            </w:r>
          </w:p>
        </w:tc>
      </w:tr>
    </w:tbl>
    <w:p w:rsidR="00C2601A" w:rsidRPr="002A2DD3" w:rsidRDefault="00C2601A" w:rsidP="00C2601A">
      <w:pPr>
        <w:rPr>
          <w:rFonts w:cs="Arial"/>
          <w:color w:val="000000"/>
          <w:szCs w:val="22"/>
          <w:shd w:val="clear" w:color="auto" w:fill="FFFFFF"/>
        </w:rPr>
      </w:pPr>
    </w:p>
    <w:p w:rsidR="00C2601A" w:rsidRPr="004E2B9D" w:rsidRDefault="00C2601A" w:rsidP="00C2601A">
      <w:pPr>
        <w:pStyle w:val="ListParagraph"/>
        <w:numPr>
          <w:ilvl w:val="0"/>
          <w:numId w:val="45"/>
        </w:numPr>
        <w:spacing w:after="160" w:line="259" w:lineRule="auto"/>
        <w:outlineLvl w:val="0"/>
        <w:rPr>
          <w:rFonts w:cs="Arial"/>
          <w:color w:val="000000"/>
          <w:szCs w:val="22"/>
          <w:shd w:val="clear" w:color="auto" w:fill="FFFFFF"/>
        </w:rPr>
      </w:pPr>
    </w:p>
    <w:p w:rsidR="00C2601A" w:rsidRDefault="00C2601A" w:rsidP="00C2601A">
      <w:pPr>
        <w:spacing w:after="160" w:line="259" w:lineRule="auto"/>
        <w:ind w:left="360"/>
        <w:outlineLvl w:val="0"/>
        <w:rPr>
          <w:rFonts w:cs="Arial"/>
          <w:color w:val="000000"/>
          <w:szCs w:val="22"/>
          <w:shd w:val="clear" w:color="auto" w:fill="FFFFFF"/>
        </w:rPr>
      </w:pPr>
      <w:r w:rsidRPr="00C37189">
        <w:rPr>
          <w:rFonts w:cs="Arial"/>
          <w:color w:val="000000"/>
          <w:szCs w:val="22"/>
          <w:shd w:val="clear" w:color="auto" w:fill="FFFFFF"/>
        </w:rPr>
        <w:t>Legal consultants provide various services including legislative drafting to the Department</w:t>
      </w:r>
      <w:r>
        <w:rPr>
          <w:rFonts w:cs="Arial"/>
          <w:color w:val="000000"/>
          <w:szCs w:val="22"/>
          <w:shd w:val="clear" w:color="auto" w:fill="FFFFFF"/>
        </w:rPr>
        <w:t xml:space="preserve"> of Public works and Infrastructure (DPWI)</w:t>
      </w:r>
      <w:r w:rsidRPr="00C37189">
        <w:rPr>
          <w:rFonts w:cs="Arial"/>
          <w:color w:val="000000"/>
          <w:szCs w:val="22"/>
          <w:shd w:val="clear" w:color="auto" w:fill="FFFFFF"/>
        </w:rPr>
        <w:t>.</w:t>
      </w:r>
      <w:r>
        <w:rPr>
          <w:rFonts w:cs="Arial"/>
          <w:color w:val="000000"/>
          <w:szCs w:val="22"/>
          <w:shd w:val="clear" w:color="auto" w:fill="FFFFFF"/>
        </w:rPr>
        <w:t xml:space="preserve"> </w:t>
      </w:r>
      <w:r w:rsidRPr="00C37189">
        <w:rPr>
          <w:rFonts w:cs="Arial"/>
          <w:color w:val="000000"/>
          <w:szCs w:val="22"/>
          <w:shd w:val="clear" w:color="auto" w:fill="FFFFFF"/>
        </w:rPr>
        <w:t xml:space="preserve">The </w:t>
      </w:r>
      <w:r w:rsidRPr="00C37189">
        <w:rPr>
          <w:rFonts w:eastAsia="Calibri" w:cs="Arial"/>
          <w:szCs w:val="22"/>
          <w:lang w:eastAsia="en-US"/>
        </w:rPr>
        <w:t>function</w:t>
      </w:r>
      <w:r w:rsidRPr="00C37189">
        <w:rPr>
          <w:rFonts w:cs="Arial"/>
          <w:color w:val="000000"/>
          <w:szCs w:val="22"/>
          <w:shd w:val="clear" w:color="auto" w:fill="FFFFFF"/>
        </w:rPr>
        <w:t xml:space="preserve"> and the budget for these services reside with the </w:t>
      </w:r>
      <w:r>
        <w:rPr>
          <w:rFonts w:cs="Arial"/>
          <w:color w:val="000000"/>
          <w:szCs w:val="22"/>
          <w:shd w:val="clear" w:color="auto" w:fill="FFFFFF"/>
        </w:rPr>
        <w:t>Chief Directorate: Legal Services (CD: LS)</w:t>
      </w:r>
      <w:r w:rsidRPr="00C37189">
        <w:rPr>
          <w:rFonts w:cs="Arial"/>
          <w:color w:val="000000"/>
          <w:szCs w:val="22"/>
          <w:shd w:val="clear" w:color="auto" w:fill="FFFFFF"/>
        </w:rPr>
        <w:t xml:space="preserve">. </w:t>
      </w:r>
      <w:r>
        <w:rPr>
          <w:rFonts w:cs="Arial"/>
          <w:color w:val="000000"/>
          <w:szCs w:val="22"/>
          <w:shd w:val="clear" w:color="auto" w:fill="FFFFFF"/>
        </w:rPr>
        <w:t xml:space="preserve">Legislative drafting undertaken for the PRR Branch are consistent with activities in the Annual Performance Plan (APP) and Annual Operation Plan (AOP). </w:t>
      </w:r>
      <w:r w:rsidRPr="00C37189">
        <w:rPr>
          <w:rFonts w:cs="Arial"/>
          <w:color w:val="000000"/>
          <w:szCs w:val="22"/>
          <w:shd w:val="clear" w:color="auto" w:fill="FFFFFF"/>
        </w:rPr>
        <w:t>The costs</w:t>
      </w:r>
      <w:r>
        <w:rPr>
          <w:rFonts w:cs="Arial"/>
          <w:color w:val="000000"/>
          <w:szCs w:val="22"/>
          <w:shd w:val="clear" w:color="auto" w:fill="FFFFFF"/>
        </w:rPr>
        <w:t xml:space="preserve"> incurred by DPWI </w:t>
      </w:r>
      <w:r w:rsidRPr="00C37189">
        <w:rPr>
          <w:rFonts w:cs="Arial"/>
          <w:color w:val="000000"/>
          <w:szCs w:val="22"/>
          <w:shd w:val="clear" w:color="auto" w:fill="FFFFFF"/>
        </w:rPr>
        <w:t>for the services of legal consultants</w:t>
      </w:r>
      <w:r>
        <w:rPr>
          <w:rFonts w:cs="Arial"/>
          <w:color w:val="000000"/>
          <w:szCs w:val="22"/>
          <w:shd w:val="clear" w:color="auto" w:fill="FFFFFF"/>
        </w:rPr>
        <w:t xml:space="preserve"> encompasses any of the following services:</w:t>
      </w:r>
      <w:r w:rsidRPr="00C37189">
        <w:rPr>
          <w:rFonts w:cs="Arial"/>
          <w:color w:val="000000"/>
          <w:szCs w:val="22"/>
          <w:shd w:val="clear" w:color="auto" w:fill="FFFFFF"/>
        </w:rPr>
        <w:t xml:space="preserve"> </w:t>
      </w:r>
      <w:r>
        <w:rPr>
          <w:rFonts w:cs="Arial"/>
          <w:color w:val="000000"/>
          <w:szCs w:val="22"/>
          <w:shd w:val="clear" w:color="auto" w:fill="FFFFFF"/>
        </w:rPr>
        <w:t>d</w:t>
      </w:r>
      <w:r>
        <w:rPr>
          <w:rFonts w:cs="Arial"/>
          <w:color w:val="000000" w:themeColor="text1"/>
          <w:szCs w:val="22"/>
          <w:shd w:val="clear" w:color="auto" w:fill="FFFFFF"/>
        </w:rPr>
        <w:t>rafting of legal opinions, consultations, legislative drafting &amp; presentation to the Portfolio Committee</w:t>
      </w:r>
      <w:r w:rsidRPr="00C37189">
        <w:rPr>
          <w:rFonts w:cs="Arial"/>
          <w:color w:val="000000"/>
          <w:szCs w:val="22"/>
          <w:shd w:val="clear" w:color="auto" w:fill="FFFFFF"/>
        </w:rPr>
        <w:t xml:space="preserve"> </w:t>
      </w:r>
      <w:r>
        <w:rPr>
          <w:rFonts w:cs="Arial"/>
          <w:color w:val="000000"/>
          <w:szCs w:val="22"/>
          <w:shd w:val="clear" w:color="auto" w:fill="FFFFFF"/>
        </w:rPr>
        <w:t>based on the following projects:</w:t>
      </w:r>
    </w:p>
    <w:tbl>
      <w:tblPr>
        <w:tblStyle w:val="TableGrid"/>
        <w:tblW w:w="9497" w:type="dxa"/>
        <w:tblInd w:w="279" w:type="dxa"/>
        <w:tblLayout w:type="fixed"/>
        <w:tblLook w:val="04A0"/>
      </w:tblPr>
      <w:tblGrid>
        <w:gridCol w:w="567"/>
        <w:gridCol w:w="2126"/>
        <w:gridCol w:w="1418"/>
        <w:gridCol w:w="1275"/>
        <w:gridCol w:w="1276"/>
        <w:gridCol w:w="1276"/>
        <w:gridCol w:w="1559"/>
      </w:tblGrid>
      <w:tr w:rsidR="00C2601A" w:rsidRPr="00607E3F" w:rsidTr="00EE4EA8">
        <w:tc>
          <w:tcPr>
            <w:tcW w:w="567" w:type="dxa"/>
            <w:vMerge w:val="restart"/>
            <w:shd w:val="clear" w:color="auto" w:fill="F2F2F2" w:themeFill="background1" w:themeFillShade="F2"/>
          </w:tcPr>
          <w:p w:rsidR="00C2601A" w:rsidRPr="00607E3F" w:rsidRDefault="00C2601A" w:rsidP="00EE4EA8">
            <w:pPr>
              <w:pStyle w:val="ListParagraph"/>
              <w:ind w:left="0"/>
              <w:rPr>
                <w:rFonts w:cs="Arial"/>
                <w:b/>
                <w:color w:val="000000" w:themeColor="text1"/>
                <w:sz w:val="20"/>
                <w:szCs w:val="22"/>
                <w:shd w:val="clear" w:color="auto" w:fill="FFFFFF"/>
              </w:rPr>
            </w:pPr>
            <w:r w:rsidRPr="00607E3F">
              <w:rPr>
                <w:rFonts w:cs="Arial"/>
                <w:b/>
                <w:color w:val="000000" w:themeColor="text1"/>
                <w:sz w:val="20"/>
                <w:szCs w:val="22"/>
                <w:shd w:val="clear" w:color="auto" w:fill="FFFFFF"/>
              </w:rPr>
              <w:t>No.</w:t>
            </w:r>
          </w:p>
        </w:tc>
        <w:tc>
          <w:tcPr>
            <w:tcW w:w="2126" w:type="dxa"/>
            <w:vMerge w:val="restart"/>
            <w:shd w:val="clear" w:color="auto" w:fill="F2F2F2" w:themeFill="background1" w:themeFillShade="F2"/>
          </w:tcPr>
          <w:p w:rsidR="00C2601A" w:rsidRPr="00607E3F" w:rsidRDefault="00C2601A" w:rsidP="00EE4EA8">
            <w:pPr>
              <w:pStyle w:val="ListParagraph"/>
              <w:ind w:left="0"/>
              <w:jc w:val="center"/>
              <w:rPr>
                <w:rFonts w:ascii="Arial Bold" w:hAnsi="Arial Bold" w:cs="Arial"/>
                <w:b/>
                <w:caps/>
                <w:color w:val="000000" w:themeColor="text1"/>
                <w:sz w:val="20"/>
                <w:szCs w:val="22"/>
                <w:shd w:val="clear" w:color="auto" w:fill="FFFFFF"/>
              </w:rPr>
            </w:pPr>
            <w:r w:rsidRPr="00607E3F">
              <w:rPr>
                <w:rFonts w:ascii="Arial Bold" w:hAnsi="Arial Bold" w:cs="Arial"/>
                <w:b/>
                <w:caps/>
                <w:color w:val="000000" w:themeColor="text1"/>
                <w:sz w:val="20"/>
                <w:szCs w:val="22"/>
                <w:shd w:val="clear" w:color="auto" w:fill="FFFFFF"/>
              </w:rPr>
              <w:t>Legal Consultancy</w:t>
            </w:r>
          </w:p>
        </w:tc>
        <w:tc>
          <w:tcPr>
            <w:tcW w:w="5245" w:type="dxa"/>
            <w:gridSpan w:val="4"/>
            <w:shd w:val="clear" w:color="auto" w:fill="F2F2F2" w:themeFill="background1" w:themeFillShade="F2"/>
            <w:vAlign w:val="center"/>
          </w:tcPr>
          <w:p w:rsidR="00C2601A" w:rsidRPr="00607E3F" w:rsidRDefault="00C2601A" w:rsidP="00EE4EA8">
            <w:pPr>
              <w:pStyle w:val="ListParagraph"/>
              <w:ind w:left="0"/>
              <w:jc w:val="center"/>
              <w:rPr>
                <w:rFonts w:ascii="Arial Bold" w:hAnsi="Arial Bold" w:cs="Arial"/>
                <w:b/>
                <w:caps/>
                <w:color w:val="000000" w:themeColor="text1"/>
                <w:sz w:val="20"/>
                <w:szCs w:val="22"/>
                <w:shd w:val="clear" w:color="auto" w:fill="FFFFFF"/>
              </w:rPr>
            </w:pPr>
            <w:r w:rsidRPr="00607E3F">
              <w:rPr>
                <w:rFonts w:ascii="Arial Bold" w:hAnsi="Arial Bold" w:cs="Arial"/>
                <w:b/>
                <w:caps/>
                <w:color w:val="000000" w:themeColor="text1"/>
                <w:sz w:val="20"/>
                <w:szCs w:val="22"/>
                <w:shd w:val="clear" w:color="auto" w:fill="FFFFFF"/>
              </w:rPr>
              <w:t>Financial Year</w:t>
            </w:r>
          </w:p>
        </w:tc>
        <w:tc>
          <w:tcPr>
            <w:tcW w:w="1559" w:type="dxa"/>
            <w:vMerge w:val="restart"/>
            <w:shd w:val="clear" w:color="auto" w:fill="F2F2F2" w:themeFill="background1" w:themeFillShade="F2"/>
          </w:tcPr>
          <w:p w:rsidR="00C2601A" w:rsidRPr="00607E3F" w:rsidRDefault="00C2601A" w:rsidP="00EE4EA8">
            <w:pPr>
              <w:pStyle w:val="ListParagraph"/>
              <w:ind w:left="0"/>
              <w:jc w:val="center"/>
              <w:rPr>
                <w:rFonts w:cs="Arial"/>
                <w:b/>
                <w:color w:val="000000" w:themeColor="text1"/>
                <w:sz w:val="20"/>
                <w:szCs w:val="22"/>
                <w:shd w:val="clear" w:color="auto" w:fill="FFFFFF"/>
              </w:rPr>
            </w:pPr>
            <w:r>
              <w:rPr>
                <w:rFonts w:cs="Arial"/>
                <w:b/>
                <w:color w:val="000000" w:themeColor="text1"/>
                <w:sz w:val="20"/>
                <w:szCs w:val="22"/>
                <w:shd w:val="clear" w:color="auto" w:fill="FFFFFF"/>
              </w:rPr>
              <w:t>ITEM TOTAL</w:t>
            </w:r>
          </w:p>
        </w:tc>
      </w:tr>
      <w:tr w:rsidR="00C2601A" w:rsidRPr="00607E3F" w:rsidTr="00EE4EA8">
        <w:tc>
          <w:tcPr>
            <w:tcW w:w="567" w:type="dxa"/>
            <w:vMerge/>
            <w:shd w:val="clear" w:color="auto" w:fill="F2F2F2" w:themeFill="background1" w:themeFillShade="F2"/>
          </w:tcPr>
          <w:p w:rsidR="00C2601A" w:rsidRPr="00607E3F" w:rsidRDefault="00C2601A" w:rsidP="00EE4EA8">
            <w:pPr>
              <w:pStyle w:val="ListParagraph"/>
              <w:ind w:left="0"/>
              <w:rPr>
                <w:rFonts w:cs="Arial"/>
                <w:color w:val="000000" w:themeColor="text1"/>
                <w:sz w:val="20"/>
                <w:szCs w:val="22"/>
                <w:shd w:val="clear" w:color="auto" w:fill="FFFFFF"/>
              </w:rPr>
            </w:pPr>
          </w:p>
        </w:tc>
        <w:tc>
          <w:tcPr>
            <w:tcW w:w="2126" w:type="dxa"/>
            <w:vMerge/>
            <w:shd w:val="clear" w:color="auto" w:fill="F2F2F2" w:themeFill="background1" w:themeFillShade="F2"/>
          </w:tcPr>
          <w:p w:rsidR="00C2601A" w:rsidRPr="00607E3F" w:rsidRDefault="00C2601A" w:rsidP="00EE4EA8">
            <w:pPr>
              <w:pStyle w:val="ListParagraph"/>
              <w:ind w:left="0" w:right="-108"/>
              <w:jc w:val="left"/>
              <w:rPr>
                <w:rFonts w:cs="Arial"/>
                <w:color w:val="000000" w:themeColor="text1"/>
                <w:sz w:val="20"/>
                <w:szCs w:val="22"/>
                <w:shd w:val="clear" w:color="auto" w:fill="FFFFFF"/>
              </w:rPr>
            </w:pPr>
          </w:p>
        </w:tc>
        <w:tc>
          <w:tcPr>
            <w:tcW w:w="1418" w:type="dxa"/>
            <w:shd w:val="clear" w:color="auto" w:fill="F2F2F2" w:themeFill="background1" w:themeFillShade="F2"/>
            <w:vAlign w:val="center"/>
          </w:tcPr>
          <w:p w:rsidR="00C2601A" w:rsidRPr="00607E3F" w:rsidRDefault="00C2601A" w:rsidP="00EE4EA8">
            <w:pPr>
              <w:pStyle w:val="ListParagraph"/>
              <w:ind w:left="0" w:right="-108"/>
              <w:jc w:val="center"/>
              <w:rPr>
                <w:rFonts w:cs="Arial"/>
                <w:b/>
                <w:i/>
                <w:color w:val="000000" w:themeColor="text1"/>
                <w:sz w:val="20"/>
                <w:szCs w:val="22"/>
                <w:shd w:val="clear" w:color="auto" w:fill="FFFFFF"/>
              </w:rPr>
            </w:pPr>
            <w:r w:rsidRPr="00607E3F">
              <w:rPr>
                <w:rFonts w:cs="Arial"/>
                <w:b/>
                <w:i/>
                <w:color w:val="000000" w:themeColor="text1"/>
                <w:sz w:val="20"/>
                <w:szCs w:val="22"/>
                <w:shd w:val="clear" w:color="auto" w:fill="FFFFFF"/>
              </w:rPr>
              <w:t>2019/2020</w:t>
            </w:r>
          </w:p>
        </w:tc>
        <w:tc>
          <w:tcPr>
            <w:tcW w:w="1275" w:type="dxa"/>
            <w:shd w:val="clear" w:color="auto" w:fill="F2F2F2" w:themeFill="background1" w:themeFillShade="F2"/>
            <w:vAlign w:val="center"/>
          </w:tcPr>
          <w:p w:rsidR="00C2601A" w:rsidRPr="00607E3F" w:rsidRDefault="00C2601A" w:rsidP="00EE4EA8">
            <w:pPr>
              <w:pStyle w:val="ListParagraph"/>
              <w:ind w:left="0" w:right="-108"/>
              <w:jc w:val="center"/>
              <w:rPr>
                <w:rFonts w:cs="Arial"/>
                <w:b/>
                <w:i/>
                <w:color w:val="000000" w:themeColor="text1"/>
                <w:sz w:val="20"/>
                <w:szCs w:val="22"/>
                <w:shd w:val="clear" w:color="auto" w:fill="FFFFFF"/>
              </w:rPr>
            </w:pPr>
            <w:r w:rsidRPr="00607E3F">
              <w:rPr>
                <w:rFonts w:cs="Arial"/>
                <w:b/>
                <w:i/>
                <w:color w:val="000000" w:themeColor="text1"/>
                <w:sz w:val="20"/>
                <w:szCs w:val="22"/>
                <w:shd w:val="clear" w:color="auto" w:fill="FFFFFF"/>
              </w:rPr>
              <w:t>2020/2021</w:t>
            </w:r>
          </w:p>
        </w:tc>
        <w:tc>
          <w:tcPr>
            <w:tcW w:w="1276" w:type="dxa"/>
            <w:shd w:val="clear" w:color="auto" w:fill="F2F2F2" w:themeFill="background1" w:themeFillShade="F2"/>
            <w:vAlign w:val="center"/>
          </w:tcPr>
          <w:p w:rsidR="00C2601A" w:rsidRPr="00607E3F" w:rsidRDefault="00C2601A" w:rsidP="00EE4EA8">
            <w:pPr>
              <w:pStyle w:val="ListParagraph"/>
              <w:ind w:left="0" w:right="-108"/>
              <w:jc w:val="center"/>
              <w:rPr>
                <w:rFonts w:cs="Arial"/>
                <w:b/>
                <w:i/>
                <w:color w:val="000000" w:themeColor="text1"/>
                <w:sz w:val="20"/>
                <w:szCs w:val="22"/>
                <w:shd w:val="clear" w:color="auto" w:fill="FFFFFF"/>
              </w:rPr>
            </w:pPr>
            <w:r w:rsidRPr="00607E3F">
              <w:rPr>
                <w:rFonts w:cs="Arial"/>
                <w:b/>
                <w:i/>
                <w:color w:val="000000" w:themeColor="text1"/>
                <w:sz w:val="20"/>
                <w:szCs w:val="22"/>
                <w:shd w:val="clear" w:color="auto" w:fill="FFFFFF"/>
              </w:rPr>
              <w:t>2021/2022</w:t>
            </w:r>
          </w:p>
        </w:tc>
        <w:tc>
          <w:tcPr>
            <w:tcW w:w="1276" w:type="dxa"/>
            <w:shd w:val="clear" w:color="auto" w:fill="F2F2F2" w:themeFill="background1" w:themeFillShade="F2"/>
            <w:vAlign w:val="center"/>
          </w:tcPr>
          <w:p w:rsidR="00C2601A" w:rsidRPr="00607E3F" w:rsidRDefault="00C2601A" w:rsidP="00EE4EA8">
            <w:pPr>
              <w:pStyle w:val="ListParagraph"/>
              <w:ind w:left="0" w:right="-108"/>
              <w:jc w:val="center"/>
              <w:rPr>
                <w:rFonts w:cs="Arial"/>
                <w:b/>
                <w:i/>
                <w:color w:val="000000" w:themeColor="text1"/>
                <w:sz w:val="20"/>
                <w:szCs w:val="22"/>
                <w:shd w:val="clear" w:color="auto" w:fill="FFFFFF"/>
              </w:rPr>
            </w:pPr>
            <w:r w:rsidRPr="00607E3F">
              <w:rPr>
                <w:rFonts w:cs="Arial"/>
                <w:b/>
                <w:i/>
                <w:color w:val="000000" w:themeColor="text1"/>
                <w:sz w:val="20"/>
                <w:szCs w:val="22"/>
                <w:shd w:val="clear" w:color="auto" w:fill="FFFFFF"/>
              </w:rPr>
              <w:t>2022/2023</w:t>
            </w:r>
          </w:p>
        </w:tc>
        <w:tc>
          <w:tcPr>
            <w:tcW w:w="1559" w:type="dxa"/>
            <w:vMerge/>
            <w:shd w:val="clear" w:color="auto" w:fill="F2F2F2" w:themeFill="background1" w:themeFillShade="F2"/>
          </w:tcPr>
          <w:p w:rsidR="00C2601A" w:rsidRPr="00607E3F" w:rsidRDefault="00C2601A" w:rsidP="00EE4EA8">
            <w:pPr>
              <w:pStyle w:val="ListParagraph"/>
              <w:ind w:left="0" w:right="-108"/>
              <w:jc w:val="center"/>
              <w:rPr>
                <w:rFonts w:cs="Arial"/>
                <w:b/>
                <w:i/>
                <w:color w:val="000000" w:themeColor="text1"/>
                <w:sz w:val="20"/>
                <w:szCs w:val="22"/>
                <w:shd w:val="clear" w:color="auto" w:fill="FFFFFF"/>
              </w:rPr>
            </w:pPr>
          </w:p>
        </w:tc>
      </w:tr>
      <w:tr w:rsidR="00C2601A" w:rsidRPr="00607E3F" w:rsidTr="00EE4EA8">
        <w:tc>
          <w:tcPr>
            <w:tcW w:w="567" w:type="dxa"/>
          </w:tcPr>
          <w:p w:rsidR="00C2601A" w:rsidRPr="00607E3F" w:rsidRDefault="00C2601A" w:rsidP="00EE4EA8">
            <w:pPr>
              <w:pStyle w:val="ListParagraph"/>
              <w:ind w:left="0"/>
              <w:rPr>
                <w:rFonts w:cs="Arial"/>
                <w:color w:val="000000" w:themeColor="text1"/>
                <w:sz w:val="20"/>
                <w:szCs w:val="22"/>
                <w:shd w:val="clear" w:color="auto" w:fill="FFFFFF"/>
              </w:rPr>
            </w:pPr>
            <w:r w:rsidRPr="00607E3F">
              <w:rPr>
                <w:rFonts w:cs="Arial"/>
                <w:color w:val="000000" w:themeColor="text1"/>
                <w:sz w:val="20"/>
                <w:szCs w:val="22"/>
                <w:shd w:val="clear" w:color="auto" w:fill="FFFFFF"/>
              </w:rPr>
              <w:t>1.</w:t>
            </w:r>
          </w:p>
        </w:tc>
        <w:tc>
          <w:tcPr>
            <w:tcW w:w="2126" w:type="dxa"/>
          </w:tcPr>
          <w:p w:rsidR="00C2601A" w:rsidRPr="00607E3F" w:rsidRDefault="00C2601A" w:rsidP="00EE4EA8">
            <w:pPr>
              <w:pStyle w:val="ListParagraph"/>
              <w:ind w:left="0" w:right="-108"/>
              <w:jc w:val="left"/>
              <w:rPr>
                <w:rFonts w:cs="Arial"/>
                <w:color w:val="000000" w:themeColor="text1"/>
                <w:sz w:val="20"/>
                <w:szCs w:val="22"/>
                <w:shd w:val="clear" w:color="auto" w:fill="FFFFFF"/>
              </w:rPr>
            </w:pPr>
            <w:r w:rsidRPr="00607E3F">
              <w:rPr>
                <w:rFonts w:cs="Arial"/>
                <w:color w:val="000000" w:themeColor="text1"/>
                <w:sz w:val="20"/>
                <w:szCs w:val="22"/>
                <w:shd w:val="clear" w:color="auto" w:fill="FFFFFF"/>
              </w:rPr>
              <w:t>Expropriation Bill</w:t>
            </w:r>
          </w:p>
        </w:tc>
        <w:tc>
          <w:tcPr>
            <w:tcW w:w="1418" w:type="dxa"/>
          </w:tcPr>
          <w:p w:rsidR="00C2601A" w:rsidRPr="00607E3F" w:rsidRDefault="00C2601A" w:rsidP="00EE4EA8">
            <w:pPr>
              <w:pStyle w:val="ListParagraph"/>
              <w:ind w:left="0" w:right="-108"/>
              <w:rPr>
                <w:rFonts w:cs="Arial"/>
                <w:color w:val="000000" w:themeColor="text1"/>
                <w:sz w:val="20"/>
                <w:szCs w:val="22"/>
                <w:shd w:val="clear" w:color="auto" w:fill="FFFFFF"/>
              </w:rPr>
            </w:pPr>
            <w:r>
              <w:rPr>
                <w:rFonts w:cs="Arial"/>
                <w:color w:val="000000" w:themeColor="text1"/>
                <w:sz w:val="20"/>
                <w:szCs w:val="22"/>
                <w:shd w:val="clear" w:color="auto" w:fill="FFFFFF"/>
              </w:rPr>
              <w:t>R</w:t>
            </w:r>
            <w:r w:rsidRPr="00A77043">
              <w:rPr>
                <w:rFonts w:cs="Arial"/>
                <w:color w:val="000000" w:themeColor="text1"/>
                <w:sz w:val="20"/>
                <w:szCs w:val="22"/>
                <w:shd w:val="clear" w:color="auto" w:fill="FFFFFF"/>
              </w:rPr>
              <w:t>170</w:t>
            </w:r>
            <w:r>
              <w:rPr>
                <w:rFonts w:cs="Arial"/>
                <w:color w:val="000000" w:themeColor="text1"/>
                <w:sz w:val="20"/>
                <w:szCs w:val="22"/>
                <w:shd w:val="clear" w:color="auto" w:fill="FFFFFF"/>
              </w:rPr>
              <w:t xml:space="preserve"> </w:t>
            </w:r>
            <w:r w:rsidRPr="00A77043">
              <w:rPr>
                <w:rFonts w:cs="Arial"/>
                <w:color w:val="000000" w:themeColor="text1"/>
                <w:sz w:val="20"/>
                <w:szCs w:val="22"/>
                <w:shd w:val="clear" w:color="auto" w:fill="FFFFFF"/>
              </w:rPr>
              <w:t>634,</w:t>
            </w:r>
            <w:r>
              <w:rPr>
                <w:rFonts w:cs="Arial"/>
                <w:color w:val="000000" w:themeColor="text1"/>
                <w:sz w:val="20"/>
                <w:szCs w:val="22"/>
                <w:shd w:val="clear" w:color="auto" w:fill="FFFFFF"/>
              </w:rPr>
              <w:t xml:space="preserve"> </w:t>
            </w:r>
            <w:r w:rsidRPr="00A77043">
              <w:rPr>
                <w:rFonts w:cs="Arial"/>
                <w:color w:val="000000" w:themeColor="text1"/>
                <w:sz w:val="20"/>
                <w:szCs w:val="22"/>
                <w:shd w:val="clear" w:color="auto" w:fill="FFFFFF"/>
              </w:rPr>
              <w:t>25</w:t>
            </w:r>
          </w:p>
        </w:tc>
        <w:tc>
          <w:tcPr>
            <w:tcW w:w="1275" w:type="dxa"/>
          </w:tcPr>
          <w:p w:rsidR="00C2601A" w:rsidRPr="00607E3F" w:rsidRDefault="00C2601A" w:rsidP="00EE4EA8">
            <w:pPr>
              <w:pStyle w:val="ListParagraph"/>
              <w:ind w:left="0" w:right="-108"/>
              <w:rPr>
                <w:rFonts w:cs="Arial"/>
                <w:color w:val="000000" w:themeColor="text1"/>
                <w:sz w:val="20"/>
                <w:szCs w:val="22"/>
                <w:shd w:val="clear" w:color="auto" w:fill="FFFFFF"/>
              </w:rPr>
            </w:pPr>
            <w:r>
              <w:rPr>
                <w:rFonts w:cs="Arial"/>
                <w:color w:val="000000" w:themeColor="text1"/>
                <w:sz w:val="20"/>
                <w:szCs w:val="22"/>
                <w:shd w:val="clear" w:color="auto" w:fill="FFFFFF"/>
              </w:rPr>
              <w:t>R</w:t>
            </w:r>
            <w:r w:rsidRPr="00A77043">
              <w:rPr>
                <w:rFonts w:cs="Arial"/>
                <w:color w:val="000000" w:themeColor="text1"/>
                <w:sz w:val="20"/>
                <w:szCs w:val="22"/>
                <w:shd w:val="clear" w:color="auto" w:fill="FFFFFF"/>
              </w:rPr>
              <w:t>166</w:t>
            </w:r>
            <w:r>
              <w:rPr>
                <w:rFonts w:cs="Arial"/>
                <w:color w:val="000000" w:themeColor="text1"/>
                <w:sz w:val="20"/>
                <w:szCs w:val="22"/>
                <w:shd w:val="clear" w:color="auto" w:fill="FFFFFF"/>
              </w:rPr>
              <w:t> </w:t>
            </w:r>
            <w:r w:rsidRPr="00A77043">
              <w:rPr>
                <w:rFonts w:cs="Arial"/>
                <w:color w:val="000000" w:themeColor="text1"/>
                <w:sz w:val="20"/>
                <w:szCs w:val="22"/>
                <w:shd w:val="clear" w:color="auto" w:fill="FFFFFF"/>
              </w:rPr>
              <w:t>405</w:t>
            </w:r>
            <w:r>
              <w:rPr>
                <w:rFonts w:cs="Arial"/>
                <w:color w:val="000000" w:themeColor="text1"/>
                <w:sz w:val="20"/>
                <w:szCs w:val="22"/>
                <w:shd w:val="clear" w:color="auto" w:fill="FFFFFF"/>
              </w:rPr>
              <w:t>.00</w:t>
            </w:r>
          </w:p>
        </w:tc>
        <w:tc>
          <w:tcPr>
            <w:tcW w:w="1276" w:type="dxa"/>
          </w:tcPr>
          <w:p w:rsidR="00C2601A" w:rsidRPr="00607E3F" w:rsidRDefault="00C2601A" w:rsidP="00EE4EA8">
            <w:pPr>
              <w:pStyle w:val="ListParagraph"/>
              <w:ind w:left="0" w:right="-108"/>
              <w:rPr>
                <w:rFonts w:cs="Arial"/>
                <w:color w:val="000000" w:themeColor="text1"/>
                <w:sz w:val="20"/>
                <w:szCs w:val="22"/>
                <w:shd w:val="clear" w:color="auto" w:fill="FFFFFF"/>
              </w:rPr>
            </w:pPr>
            <w:r>
              <w:rPr>
                <w:rFonts w:cs="Arial"/>
                <w:color w:val="000000" w:themeColor="text1"/>
                <w:sz w:val="20"/>
                <w:szCs w:val="22"/>
                <w:shd w:val="clear" w:color="auto" w:fill="FFFFFF"/>
              </w:rPr>
              <w:t>R</w:t>
            </w:r>
            <w:r w:rsidRPr="00A77043">
              <w:rPr>
                <w:rFonts w:cs="Arial"/>
                <w:color w:val="000000" w:themeColor="text1"/>
                <w:sz w:val="20"/>
                <w:szCs w:val="22"/>
                <w:shd w:val="clear" w:color="auto" w:fill="FFFFFF"/>
              </w:rPr>
              <w:t>227</w:t>
            </w:r>
            <w:r>
              <w:rPr>
                <w:rFonts w:cs="Arial"/>
                <w:color w:val="000000" w:themeColor="text1"/>
                <w:sz w:val="20"/>
                <w:szCs w:val="22"/>
                <w:shd w:val="clear" w:color="auto" w:fill="FFFFFF"/>
              </w:rPr>
              <w:t> </w:t>
            </w:r>
            <w:r w:rsidRPr="00A77043">
              <w:rPr>
                <w:rFonts w:cs="Arial"/>
                <w:color w:val="000000" w:themeColor="text1"/>
                <w:sz w:val="20"/>
                <w:szCs w:val="22"/>
                <w:shd w:val="clear" w:color="auto" w:fill="FFFFFF"/>
              </w:rPr>
              <w:t>010</w:t>
            </w:r>
            <w:r>
              <w:rPr>
                <w:rFonts w:cs="Arial"/>
                <w:color w:val="000000" w:themeColor="text1"/>
                <w:sz w:val="20"/>
                <w:szCs w:val="22"/>
                <w:shd w:val="clear" w:color="auto" w:fill="FFFFFF"/>
              </w:rPr>
              <w:t>.00</w:t>
            </w:r>
          </w:p>
        </w:tc>
        <w:tc>
          <w:tcPr>
            <w:tcW w:w="1276" w:type="dxa"/>
          </w:tcPr>
          <w:p w:rsidR="00C2601A" w:rsidRPr="00607E3F" w:rsidRDefault="00C2601A" w:rsidP="00EE4EA8">
            <w:pPr>
              <w:pStyle w:val="ListParagraph"/>
              <w:ind w:left="0" w:right="-108"/>
              <w:rPr>
                <w:rFonts w:cs="Arial"/>
                <w:color w:val="000000" w:themeColor="text1"/>
                <w:sz w:val="20"/>
                <w:szCs w:val="22"/>
                <w:shd w:val="clear" w:color="auto" w:fill="FFFFFF"/>
              </w:rPr>
            </w:pPr>
            <w:r>
              <w:rPr>
                <w:rFonts w:cs="Arial"/>
                <w:color w:val="000000" w:themeColor="text1"/>
                <w:sz w:val="20"/>
                <w:szCs w:val="22"/>
                <w:shd w:val="clear" w:color="auto" w:fill="FFFFFF"/>
              </w:rPr>
              <w:t>R</w:t>
            </w:r>
            <w:r w:rsidRPr="00A77043">
              <w:rPr>
                <w:rFonts w:cs="Arial"/>
                <w:color w:val="000000" w:themeColor="text1"/>
                <w:sz w:val="20"/>
                <w:szCs w:val="22"/>
                <w:shd w:val="clear" w:color="auto" w:fill="FFFFFF"/>
              </w:rPr>
              <w:t>325</w:t>
            </w:r>
            <w:r>
              <w:rPr>
                <w:rFonts w:cs="Arial"/>
                <w:color w:val="000000" w:themeColor="text1"/>
                <w:sz w:val="20"/>
                <w:szCs w:val="22"/>
                <w:shd w:val="clear" w:color="auto" w:fill="FFFFFF"/>
              </w:rPr>
              <w:t xml:space="preserve"> </w:t>
            </w:r>
            <w:r w:rsidRPr="00A77043">
              <w:rPr>
                <w:rFonts w:cs="Arial"/>
                <w:color w:val="000000" w:themeColor="text1"/>
                <w:sz w:val="20"/>
                <w:szCs w:val="22"/>
                <w:shd w:val="clear" w:color="auto" w:fill="FFFFFF"/>
              </w:rPr>
              <w:t>295</w:t>
            </w:r>
            <w:r>
              <w:rPr>
                <w:rFonts w:cs="Arial"/>
                <w:color w:val="000000" w:themeColor="text1"/>
                <w:sz w:val="20"/>
                <w:szCs w:val="22"/>
                <w:shd w:val="clear" w:color="auto" w:fill="FFFFFF"/>
              </w:rPr>
              <w:t>.00</w:t>
            </w:r>
          </w:p>
        </w:tc>
        <w:tc>
          <w:tcPr>
            <w:tcW w:w="1559" w:type="dxa"/>
          </w:tcPr>
          <w:p w:rsidR="00C2601A" w:rsidRPr="00607E3F" w:rsidRDefault="00C2601A" w:rsidP="00EE4EA8">
            <w:pPr>
              <w:pStyle w:val="ListParagraph"/>
              <w:ind w:left="0" w:right="-108"/>
              <w:rPr>
                <w:rFonts w:cs="Arial"/>
                <w:b/>
                <w:i/>
                <w:color w:val="000000" w:themeColor="text1"/>
                <w:sz w:val="20"/>
                <w:szCs w:val="22"/>
                <w:shd w:val="clear" w:color="auto" w:fill="FFFFFF"/>
              </w:rPr>
            </w:pPr>
            <w:r>
              <w:rPr>
                <w:rFonts w:cs="Arial"/>
                <w:b/>
                <w:i/>
                <w:color w:val="000000" w:themeColor="text1"/>
                <w:sz w:val="20"/>
                <w:szCs w:val="22"/>
                <w:shd w:val="clear" w:color="auto" w:fill="FFFFFF"/>
              </w:rPr>
              <w:t>R</w:t>
            </w:r>
            <w:r w:rsidRPr="00A77043">
              <w:rPr>
                <w:rFonts w:cs="Arial"/>
                <w:b/>
                <w:i/>
                <w:color w:val="000000" w:themeColor="text1"/>
                <w:sz w:val="20"/>
                <w:szCs w:val="22"/>
                <w:shd w:val="clear" w:color="auto" w:fill="FFFFFF"/>
              </w:rPr>
              <w:t>889</w:t>
            </w:r>
            <w:r>
              <w:rPr>
                <w:rFonts w:cs="Arial"/>
                <w:b/>
                <w:i/>
                <w:color w:val="000000" w:themeColor="text1"/>
                <w:sz w:val="20"/>
                <w:szCs w:val="22"/>
                <w:shd w:val="clear" w:color="auto" w:fill="FFFFFF"/>
              </w:rPr>
              <w:t xml:space="preserve"> </w:t>
            </w:r>
            <w:r w:rsidRPr="00A77043">
              <w:rPr>
                <w:rFonts w:cs="Arial"/>
                <w:b/>
                <w:i/>
                <w:color w:val="000000" w:themeColor="text1"/>
                <w:sz w:val="20"/>
                <w:szCs w:val="22"/>
                <w:shd w:val="clear" w:color="auto" w:fill="FFFFFF"/>
              </w:rPr>
              <w:t>344</w:t>
            </w:r>
            <w:r>
              <w:rPr>
                <w:rFonts w:cs="Arial"/>
                <w:b/>
                <w:i/>
                <w:color w:val="000000" w:themeColor="text1"/>
                <w:sz w:val="20"/>
                <w:szCs w:val="22"/>
                <w:shd w:val="clear" w:color="auto" w:fill="FFFFFF"/>
              </w:rPr>
              <w:t>.</w:t>
            </w:r>
            <w:r w:rsidRPr="00A77043">
              <w:rPr>
                <w:rFonts w:cs="Arial"/>
                <w:b/>
                <w:i/>
                <w:color w:val="000000" w:themeColor="text1"/>
                <w:sz w:val="20"/>
                <w:szCs w:val="22"/>
                <w:shd w:val="clear" w:color="auto" w:fill="FFFFFF"/>
              </w:rPr>
              <w:t>25</w:t>
            </w:r>
          </w:p>
        </w:tc>
      </w:tr>
      <w:tr w:rsidR="00C2601A" w:rsidRPr="00607E3F" w:rsidTr="00EE4EA8">
        <w:tc>
          <w:tcPr>
            <w:tcW w:w="567" w:type="dxa"/>
          </w:tcPr>
          <w:p w:rsidR="00C2601A" w:rsidRPr="00607E3F" w:rsidRDefault="00C2601A" w:rsidP="00EE4EA8">
            <w:pPr>
              <w:pStyle w:val="ListParagraph"/>
              <w:ind w:left="0"/>
              <w:rPr>
                <w:rFonts w:cs="Arial"/>
                <w:color w:val="000000" w:themeColor="text1"/>
                <w:sz w:val="20"/>
                <w:szCs w:val="22"/>
                <w:shd w:val="clear" w:color="auto" w:fill="FFFFFF"/>
              </w:rPr>
            </w:pPr>
            <w:r w:rsidRPr="00607E3F">
              <w:rPr>
                <w:rFonts w:cs="Arial"/>
                <w:color w:val="000000" w:themeColor="text1"/>
                <w:sz w:val="20"/>
                <w:szCs w:val="22"/>
                <w:shd w:val="clear" w:color="auto" w:fill="FFFFFF"/>
              </w:rPr>
              <w:t>2.</w:t>
            </w:r>
          </w:p>
        </w:tc>
        <w:tc>
          <w:tcPr>
            <w:tcW w:w="2126" w:type="dxa"/>
          </w:tcPr>
          <w:p w:rsidR="00C2601A" w:rsidRPr="00607E3F" w:rsidRDefault="00C2601A" w:rsidP="00EE4EA8">
            <w:pPr>
              <w:pStyle w:val="ListParagraph"/>
              <w:ind w:left="0" w:right="-108"/>
              <w:jc w:val="left"/>
              <w:rPr>
                <w:rFonts w:cs="Arial"/>
                <w:color w:val="000000" w:themeColor="text1"/>
                <w:sz w:val="20"/>
                <w:szCs w:val="22"/>
                <w:shd w:val="clear" w:color="auto" w:fill="FFFFFF"/>
              </w:rPr>
            </w:pPr>
            <w:r w:rsidRPr="00607E3F">
              <w:rPr>
                <w:rFonts w:cs="Arial"/>
                <w:color w:val="000000" w:themeColor="text1"/>
                <w:sz w:val="20"/>
                <w:szCs w:val="22"/>
                <w:shd w:val="clear" w:color="auto" w:fill="FFFFFF"/>
              </w:rPr>
              <w:t>Law Reform Report</w:t>
            </w:r>
          </w:p>
        </w:tc>
        <w:tc>
          <w:tcPr>
            <w:tcW w:w="1418"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w:t>
            </w:r>
          </w:p>
        </w:tc>
        <w:tc>
          <w:tcPr>
            <w:tcW w:w="1275"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w:t>
            </w:r>
          </w:p>
        </w:tc>
        <w:tc>
          <w:tcPr>
            <w:tcW w:w="1276"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R203 550,00</w:t>
            </w:r>
          </w:p>
        </w:tc>
        <w:tc>
          <w:tcPr>
            <w:tcW w:w="1276"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w:t>
            </w:r>
          </w:p>
        </w:tc>
        <w:tc>
          <w:tcPr>
            <w:tcW w:w="1559" w:type="dxa"/>
          </w:tcPr>
          <w:p w:rsidR="00C2601A" w:rsidRPr="00607E3F" w:rsidRDefault="00C2601A" w:rsidP="00EE4EA8">
            <w:pPr>
              <w:pStyle w:val="ListParagraph"/>
              <w:ind w:left="0" w:right="-108"/>
              <w:rPr>
                <w:rFonts w:cs="Arial"/>
                <w:b/>
                <w:i/>
                <w:color w:val="000000" w:themeColor="text1"/>
                <w:sz w:val="20"/>
                <w:szCs w:val="22"/>
                <w:shd w:val="clear" w:color="auto" w:fill="FFFFFF"/>
              </w:rPr>
            </w:pPr>
            <w:r w:rsidRPr="00607E3F">
              <w:rPr>
                <w:rFonts w:cs="Arial"/>
                <w:b/>
                <w:i/>
                <w:color w:val="000000" w:themeColor="text1"/>
                <w:sz w:val="20"/>
                <w:szCs w:val="22"/>
                <w:shd w:val="clear" w:color="auto" w:fill="FFFFFF"/>
              </w:rPr>
              <w:t>R203 550.00</w:t>
            </w:r>
          </w:p>
        </w:tc>
      </w:tr>
      <w:tr w:rsidR="00C2601A" w:rsidRPr="00607E3F" w:rsidTr="00EE4EA8">
        <w:tc>
          <w:tcPr>
            <w:tcW w:w="567" w:type="dxa"/>
          </w:tcPr>
          <w:p w:rsidR="00C2601A" w:rsidRPr="00607E3F" w:rsidRDefault="00C2601A" w:rsidP="00EE4EA8">
            <w:pPr>
              <w:pStyle w:val="ListParagraph"/>
              <w:ind w:left="0"/>
              <w:rPr>
                <w:rFonts w:cs="Arial"/>
                <w:color w:val="000000" w:themeColor="text1"/>
                <w:sz w:val="20"/>
                <w:szCs w:val="22"/>
                <w:shd w:val="clear" w:color="auto" w:fill="FFFFFF"/>
              </w:rPr>
            </w:pPr>
            <w:r w:rsidRPr="00607E3F">
              <w:rPr>
                <w:rFonts w:cs="Arial"/>
                <w:color w:val="000000" w:themeColor="text1"/>
                <w:sz w:val="20"/>
                <w:szCs w:val="22"/>
                <w:shd w:val="clear" w:color="auto" w:fill="FFFFFF"/>
              </w:rPr>
              <w:t>3.</w:t>
            </w:r>
          </w:p>
        </w:tc>
        <w:tc>
          <w:tcPr>
            <w:tcW w:w="2126" w:type="dxa"/>
          </w:tcPr>
          <w:p w:rsidR="00C2601A" w:rsidRPr="00607E3F" w:rsidRDefault="00C2601A" w:rsidP="00EE4EA8">
            <w:pPr>
              <w:pStyle w:val="ListParagraph"/>
              <w:ind w:left="0" w:right="-108"/>
              <w:jc w:val="left"/>
              <w:rPr>
                <w:rFonts w:cs="Arial"/>
                <w:color w:val="000000" w:themeColor="text1"/>
                <w:sz w:val="20"/>
                <w:szCs w:val="22"/>
                <w:shd w:val="clear" w:color="auto" w:fill="FFFFFF"/>
              </w:rPr>
            </w:pPr>
            <w:r w:rsidRPr="00607E3F">
              <w:rPr>
                <w:rFonts w:cs="Arial"/>
                <w:color w:val="000000" w:themeColor="text1"/>
                <w:sz w:val="20"/>
                <w:szCs w:val="22"/>
                <w:shd w:val="clear" w:color="auto" w:fill="FFFFFF"/>
              </w:rPr>
              <w:t>Draft Construction Industry Development Board Amendment Bill</w:t>
            </w:r>
          </w:p>
        </w:tc>
        <w:tc>
          <w:tcPr>
            <w:tcW w:w="1418"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w:t>
            </w:r>
          </w:p>
        </w:tc>
        <w:tc>
          <w:tcPr>
            <w:tcW w:w="1275"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R64 900.00</w:t>
            </w:r>
          </w:p>
        </w:tc>
        <w:tc>
          <w:tcPr>
            <w:tcW w:w="1276"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R142 145.00</w:t>
            </w:r>
          </w:p>
        </w:tc>
        <w:tc>
          <w:tcPr>
            <w:tcW w:w="1276"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R103 385.00</w:t>
            </w:r>
          </w:p>
        </w:tc>
        <w:tc>
          <w:tcPr>
            <w:tcW w:w="1559" w:type="dxa"/>
          </w:tcPr>
          <w:p w:rsidR="00C2601A" w:rsidRPr="00607E3F" w:rsidRDefault="00C2601A" w:rsidP="00EE4EA8">
            <w:pPr>
              <w:pStyle w:val="ListParagraph"/>
              <w:ind w:left="0" w:right="-108"/>
              <w:rPr>
                <w:rFonts w:cs="Arial"/>
                <w:b/>
                <w:i/>
                <w:color w:val="000000" w:themeColor="text1"/>
                <w:sz w:val="20"/>
                <w:szCs w:val="22"/>
                <w:shd w:val="clear" w:color="auto" w:fill="FFFFFF"/>
              </w:rPr>
            </w:pPr>
            <w:r w:rsidRPr="00607E3F">
              <w:rPr>
                <w:rFonts w:cs="Arial"/>
                <w:b/>
                <w:i/>
                <w:color w:val="000000" w:themeColor="text1"/>
                <w:sz w:val="20"/>
                <w:szCs w:val="22"/>
                <w:shd w:val="clear" w:color="auto" w:fill="FFFFFF"/>
              </w:rPr>
              <w:t>R310 430.00</w:t>
            </w:r>
          </w:p>
        </w:tc>
      </w:tr>
      <w:tr w:rsidR="00C2601A" w:rsidRPr="00607E3F" w:rsidTr="00EE4EA8">
        <w:tc>
          <w:tcPr>
            <w:tcW w:w="567" w:type="dxa"/>
          </w:tcPr>
          <w:p w:rsidR="00C2601A" w:rsidRPr="00607E3F" w:rsidRDefault="00C2601A" w:rsidP="00EE4EA8">
            <w:pPr>
              <w:pStyle w:val="ListParagraph"/>
              <w:ind w:left="0"/>
              <w:rPr>
                <w:rFonts w:cs="Arial"/>
                <w:color w:val="000000" w:themeColor="text1"/>
                <w:sz w:val="20"/>
                <w:szCs w:val="22"/>
                <w:shd w:val="clear" w:color="auto" w:fill="FFFFFF"/>
              </w:rPr>
            </w:pPr>
            <w:r w:rsidRPr="00607E3F">
              <w:rPr>
                <w:rFonts w:cs="Arial"/>
                <w:color w:val="000000" w:themeColor="text1"/>
                <w:sz w:val="20"/>
                <w:szCs w:val="22"/>
                <w:shd w:val="clear" w:color="auto" w:fill="FFFFFF"/>
              </w:rPr>
              <w:t>4.</w:t>
            </w:r>
          </w:p>
        </w:tc>
        <w:tc>
          <w:tcPr>
            <w:tcW w:w="2126" w:type="dxa"/>
          </w:tcPr>
          <w:p w:rsidR="00C2601A" w:rsidRPr="00607E3F" w:rsidRDefault="00C2601A" w:rsidP="00EE4EA8">
            <w:pPr>
              <w:pStyle w:val="ListParagraph"/>
              <w:ind w:left="0" w:right="-108"/>
              <w:jc w:val="left"/>
              <w:rPr>
                <w:rFonts w:cs="Arial"/>
                <w:color w:val="000000" w:themeColor="text1"/>
                <w:sz w:val="20"/>
                <w:szCs w:val="22"/>
                <w:shd w:val="clear" w:color="auto" w:fill="FFFFFF"/>
              </w:rPr>
            </w:pPr>
            <w:r w:rsidRPr="00607E3F">
              <w:rPr>
                <w:rFonts w:cs="Arial"/>
                <w:color w:val="000000" w:themeColor="text1"/>
                <w:sz w:val="20"/>
                <w:szCs w:val="22"/>
                <w:shd w:val="clear" w:color="auto" w:fill="FFFFFF"/>
              </w:rPr>
              <w:t>Draft Public Work</w:t>
            </w:r>
            <w:r w:rsidR="00DB2AC3">
              <w:rPr>
                <w:rFonts w:cs="Arial"/>
                <w:color w:val="000000" w:themeColor="text1"/>
                <w:sz w:val="20"/>
                <w:szCs w:val="22"/>
                <w:shd w:val="clear" w:color="auto" w:fill="FFFFFF"/>
              </w:rPr>
              <w:t>s</w:t>
            </w:r>
            <w:r w:rsidRPr="00607E3F">
              <w:rPr>
                <w:rFonts w:cs="Arial"/>
                <w:color w:val="000000" w:themeColor="text1"/>
                <w:sz w:val="20"/>
                <w:szCs w:val="22"/>
                <w:shd w:val="clear" w:color="auto" w:fill="FFFFFF"/>
              </w:rPr>
              <w:t xml:space="preserve"> Bill</w:t>
            </w:r>
          </w:p>
        </w:tc>
        <w:tc>
          <w:tcPr>
            <w:tcW w:w="1418"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w:t>
            </w:r>
          </w:p>
        </w:tc>
        <w:tc>
          <w:tcPr>
            <w:tcW w:w="1275"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w:t>
            </w:r>
          </w:p>
        </w:tc>
        <w:tc>
          <w:tcPr>
            <w:tcW w:w="1276"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w:t>
            </w:r>
          </w:p>
        </w:tc>
        <w:tc>
          <w:tcPr>
            <w:tcW w:w="1276" w:type="dxa"/>
          </w:tcPr>
          <w:p w:rsidR="00C2601A" w:rsidRPr="00607E3F" w:rsidRDefault="00C2601A" w:rsidP="00EE4EA8">
            <w:pPr>
              <w:pStyle w:val="ListParagraph"/>
              <w:ind w:left="0" w:right="-108"/>
              <w:rPr>
                <w:rFonts w:cs="Arial"/>
                <w:color w:val="000000" w:themeColor="text1"/>
                <w:sz w:val="20"/>
                <w:szCs w:val="22"/>
                <w:shd w:val="clear" w:color="auto" w:fill="FFFFFF"/>
              </w:rPr>
            </w:pPr>
            <w:r w:rsidRPr="00607E3F">
              <w:rPr>
                <w:rFonts w:cs="Arial"/>
                <w:color w:val="000000" w:themeColor="text1"/>
                <w:sz w:val="20"/>
                <w:szCs w:val="22"/>
                <w:shd w:val="clear" w:color="auto" w:fill="FFFFFF"/>
              </w:rPr>
              <w:t>R223 100.00</w:t>
            </w:r>
          </w:p>
        </w:tc>
        <w:tc>
          <w:tcPr>
            <w:tcW w:w="1559" w:type="dxa"/>
          </w:tcPr>
          <w:p w:rsidR="00C2601A" w:rsidRPr="00607E3F" w:rsidRDefault="00C2601A" w:rsidP="00EE4EA8">
            <w:pPr>
              <w:pStyle w:val="ListParagraph"/>
              <w:ind w:left="0" w:right="-108"/>
              <w:rPr>
                <w:rFonts w:cs="Arial"/>
                <w:b/>
                <w:i/>
                <w:color w:val="000000" w:themeColor="text1"/>
                <w:sz w:val="20"/>
                <w:szCs w:val="22"/>
                <w:shd w:val="clear" w:color="auto" w:fill="FFFFFF"/>
              </w:rPr>
            </w:pPr>
            <w:r>
              <w:rPr>
                <w:rFonts w:cs="Arial"/>
                <w:b/>
                <w:i/>
                <w:color w:val="000000" w:themeColor="text1"/>
                <w:sz w:val="20"/>
                <w:szCs w:val="22"/>
                <w:shd w:val="clear" w:color="auto" w:fill="FFFFFF"/>
              </w:rPr>
              <w:t>R223 100.</w:t>
            </w:r>
            <w:r w:rsidR="00136878">
              <w:rPr>
                <w:rFonts w:cs="Arial"/>
                <w:b/>
                <w:i/>
                <w:color w:val="000000" w:themeColor="text1"/>
                <w:sz w:val="20"/>
                <w:szCs w:val="22"/>
                <w:shd w:val="clear" w:color="auto" w:fill="FFFFFF"/>
              </w:rPr>
              <w:t>00</w:t>
            </w:r>
          </w:p>
        </w:tc>
      </w:tr>
      <w:tr w:rsidR="00C2601A" w:rsidRPr="00607E3F" w:rsidTr="00EE4EA8">
        <w:tc>
          <w:tcPr>
            <w:tcW w:w="2693" w:type="dxa"/>
            <w:gridSpan w:val="2"/>
          </w:tcPr>
          <w:p w:rsidR="00C2601A" w:rsidRPr="00607E3F" w:rsidRDefault="00C2601A" w:rsidP="00EE4EA8">
            <w:pPr>
              <w:pStyle w:val="ListParagraph"/>
              <w:ind w:left="0" w:right="-108"/>
              <w:jc w:val="left"/>
              <w:rPr>
                <w:rFonts w:cs="Arial"/>
                <w:b/>
                <w:color w:val="000000" w:themeColor="text1"/>
                <w:sz w:val="20"/>
                <w:szCs w:val="22"/>
                <w:shd w:val="clear" w:color="auto" w:fill="FFFFFF"/>
              </w:rPr>
            </w:pPr>
            <w:r w:rsidRPr="00607E3F">
              <w:rPr>
                <w:rFonts w:cs="Arial"/>
                <w:b/>
                <w:color w:val="000000" w:themeColor="text1"/>
                <w:sz w:val="20"/>
                <w:szCs w:val="22"/>
                <w:shd w:val="clear" w:color="auto" w:fill="FFFFFF"/>
              </w:rPr>
              <w:t>Sub-Total</w:t>
            </w:r>
          </w:p>
        </w:tc>
        <w:tc>
          <w:tcPr>
            <w:tcW w:w="1418" w:type="dxa"/>
          </w:tcPr>
          <w:p w:rsidR="00C2601A" w:rsidRPr="00607E3F" w:rsidRDefault="00C2601A" w:rsidP="00EE4EA8">
            <w:pPr>
              <w:pStyle w:val="ListParagraph"/>
              <w:ind w:left="0" w:right="-108"/>
              <w:rPr>
                <w:rFonts w:cs="Arial"/>
                <w:b/>
                <w:i/>
                <w:color w:val="000000" w:themeColor="text1"/>
                <w:sz w:val="20"/>
                <w:szCs w:val="22"/>
                <w:shd w:val="clear" w:color="auto" w:fill="FFFFFF"/>
              </w:rPr>
            </w:pPr>
            <w:r w:rsidRPr="00A77043">
              <w:rPr>
                <w:rFonts w:cs="Arial"/>
                <w:b/>
                <w:i/>
                <w:color w:val="000000" w:themeColor="text1"/>
                <w:sz w:val="20"/>
                <w:szCs w:val="22"/>
                <w:shd w:val="clear" w:color="auto" w:fill="FFFFFF"/>
              </w:rPr>
              <w:t>R170 634, 25</w:t>
            </w:r>
          </w:p>
        </w:tc>
        <w:tc>
          <w:tcPr>
            <w:tcW w:w="1275" w:type="dxa"/>
          </w:tcPr>
          <w:p w:rsidR="00C2601A" w:rsidRPr="00607E3F" w:rsidRDefault="00C2601A" w:rsidP="00EE4EA8">
            <w:pPr>
              <w:pStyle w:val="ListParagraph"/>
              <w:ind w:left="0" w:right="-108"/>
              <w:rPr>
                <w:rFonts w:cs="Arial"/>
                <w:b/>
                <w:i/>
                <w:color w:val="000000" w:themeColor="text1"/>
                <w:sz w:val="20"/>
                <w:szCs w:val="22"/>
                <w:shd w:val="clear" w:color="auto" w:fill="FFFFFF"/>
              </w:rPr>
            </w:pPr>
            <w:r>
              <w:rPr>
                <w:rFonts w:cs="Arial"/>
                <w:b/>
                <w:i/>
                <w:color w:val="000000" w:themeColor="text1"/>
                <w:sz w:val="20"/>
                <w:szCs w:val="22"/>
                <w:shd w:val="clear" w:color="auto" w:fill="FFFFFF"/>
              </w:rPr>
              <w:t>R</w:t>
            </w:r>
            <w:r w:rsidRPr="00A77043">
              <w:rPr>
                <w:rFonts w:cs="Arial"/>
                <w:b/>
                <w:i/>
                <w:color w:val="000000" w:themeColor="text1"/>
                <w:sz w:val="20"/>
                <w:szCs w:val="22"/>
                <w:shd w:val="clear" w:color="auto" w:fill="FFFFFF"/>
              </w:rPr>
              <w:t>231</w:t>
            </w:r>
            <w:r>
              <w:rPr>
                <w:rFonts w:cs="Arial"/>
                <w:b/>
                <w:i/>
                <w:color w:val="000000" w:themeColor="text1"/>
                <w:sz w:val="20"/>
                <w:szCs w:val="22"/>
                <w:shd w:val="clear" w:color="auto" w:fill="FFFFFF"/>
              </w:rPr>
              <w:t> </w:t>
            </w:r>
            <w:r w:rsidRPr="00A77043">
              <w:rPr>
                <w:rFonts w:cs="Arial"/>
                <w:b/>
                <w:i/>
                <w:color w:val="000000" w:themeColor="text1"/>
                <w:sz w:val="20"/>
                <w:szCs w:val="22"/>
                <w:shd w:val="clear" w:color="auto" w:fill="FFFFFF"/>
              </w:rPr>
              <w:t>305</w:t>
            </w:r>
            <w:r>
              <w:rPr>
                <w:rFonts w:cs="Arial"/>
                <w:b/>
                <w:i/>
                <w:color w:val="000000" w:themeColor="text1"/>
                <w:sz w:val="20"/>
                <w:szCs w:val="22"/>
                <w:shd w:val="clear" w:color="auto" w:fill="FFFFFF"/>
              </w:rPr>
              <w:t>.00</w:t>
            </w:r>
          </w:p>
        </w:tc>
        <w:tc>
          <w:tcPr>
            <w:tcW w:w="1276" w:type="dxa"/>
          </w:tcPr>
          <w:p w:rsidR="00C2601A" w:rsidRPr="00607E3F" w:rsidRDefault="00C2601A" w:rsidP="00EE4EA8">
            <w:pPr>
              <w:pStyle w:val="ListParagraph"/>
              <w:ind w:left="0" w:right="-108"/>
              <w:rPr>
                <w:rFonts w:cs="Arial"/>
                <w:b/>
                <w:i/>
                <w:color w:val="000000" w:themeColor="text1"/>
                <w:sz w:val="20"/>
                <w:szCs w:val="22"/>
                <w:shd w:val="clear" w:color="auto" w:fill="FFFFFF"/>
              </w:rPr>
            </w:pPr>
            <w:r>
              <w:rPr>
                <w:rFonts w:cs="Arial"/>
                <w:b/>
                <w:i/>
                <w:color w:val="000000" w:themeColor="text1"/>
                <w:sz w:val="20"/>
                <w:szCs w:val="22"/>
                <w:shd w:val="clear" w:color="auto" w:fill="FFFFFF"/>
              </w:rPr>
              <w:t>R</w:t>
            </w:r>
            <w:r w:rsidRPr="00992061">
              <w:rPr>
                <w:rFonts w:cs="Arial"/>
                <w:b/>
                <w:i/>
                <w:color w:val="000000" w:themeColor="text1"/>
                <w:sz w:val="20"/>
                <w:szCs w:val="22"/>
                <w:shd w:val="clear" w:color="auto" w:fill="FFFFFF"/>
              </w:rPr>
              <w:t>572</w:t>
            </w:r>
            <w:r>
              <w:rPr>
                <w:rFonts w:cs="Arial"/>
                <w:b/>
                <w:i/>
                <w:color w:val="000000" w:themeColor="text1"/>
                <w:sz w:val="20"/>
                <w:szCs w:val="22"/>
                <w:shd w:val="clear" w:color="auto" w:fill="FFFFFF"/>
              </w:rPr>
              <w:t xml:space="preserve"> </w:t>
            </w:r>
            <w:r w:rsidRPr="00992061">
              <w:rPr>
                <w:rFonts w:cs="Arial"/>
                <w:b/>
                <w:i/>
                <w:color w:val="000000" w:themeColor="text1"/>
                <w:sz w:val="20"/>
                <w:szCs w:val="22"/>
                <w:shd w:val="clear" w:color="auto" w:fill="FFFFFF"/>
              </w:rPr>
              <w:t>705</w:t>
            </w:r>
            <w:r>
              <w:rPr>
                <w:rFonts w:cs="Arial"/>
                <w:b/>
                <w:i/>
                <w:color w:val="000000" w:themeColor="text1"/>
                <w:sz w:val="20"/>
                <w:szCs w:val="22"/>
                <w:shd w:val="clear" w:color="auto" w:fill="FFFFFF"/>
              </w:rPr>
              <w:t>.00</w:t>
            </w:r>
          </w:p>
        </w:tc>
        <w:tc>
          <w:tcPr>
            <w:tcW w:w="1276" w:type="dxa"/>
          </w:tcPr>
          <w:p w:rsidR="00C2601A" w:rsidRPr="00992061" w:rsidRDefault="00C2601A" w:rsidP="00EE4EA8">
            <w:pPr>
              <w:pStyle w:val="ListParagraph"/>
              <w:ind w:left="0" w:right="-108"/>
              <w:rPr>
                <w:rFonts w:cs="Arial"/>
                <w:b/>
                <w:i/>
                <w:color w:val="000000" w:themeColor="text1"/>
                <w:sz w:val="20"/>
                <w:szCs w:val="22"/>
                <w:shd w:val="clear" w:color="auto" w:fill="FFFFFF"/>
              </w:rPr>
            </w:pPr>
            <w:r>
              <w:rPr>
                <w:rFonts w:cs="Arial"/>
                <w:b/>
                <w:i/>
                <w:color w:val="000000" w:themeColor="text1"/>
                <w:sz w:val="20"/>
                <w:szCs w:val="22"/>
                <w:shd w:val="clear" w:color="auto" w:fill="FFFFFF"/>
              </w:rPr>
              <w:t>R</w:t>
            </w:r>
            <w:r w:rsidRPr="00992061">
              <w:rPr>
                <w:rFonts w:cs="Arial"/>
                <w:b/>
                <w:i/>
                <w:color w:val="000000" w:themeColor="text1"/>
                <w:sz w:val="20"/>
                <w:szCs w:val="22"/>
                <w:shd w:val="clear" w:color="auto" w:fill="FFFFFF"/>
              </w:rPr>
              <w:t>651</w:t>
            </w:r>
            <w:r>
              <w:rPr>
                <w:rFonts w:cs="Arial"/>
                <w:b/>
                <w:i/>
                <w:color w:val="000000" w:themeColor="text1"/>
                <w:sz w:val="20"/>
                <w:szCs w:val="22"/>
                <w:shd w:val="clear" w:color="auto" w:fill="FFFFFF"/>
              </w:rPr>
              <w:t xml:space="preserve"> </w:t>
            </w:r>
            <w:r w:rsidRPr="00992061">
              <w:rPr>
                <w:rFonts w:cs="Arial"/>
                <w:b/>
                <w:i/>
                <w:color w:val="000000" w:themeColor="text1"/>
                <w:sz w:val="20"/>
                <w:szCs w:val="22"/>
                <w:shd w:val="clear" w:color="auto" w:fill="FFFFFF"/>
              </w:rPr>
              <w:t>780.00</w:t>
            </w:r>
          </w:p>
        </w:tc>
        <w:tc>
          <w:tcPr>
            <w:tcW w:w="1559" w:type="dxa"/>
          </w:tcPr>
          <w:p w:rsidR="00C2601A" w:rsidRPr="00C2601A" w:rsidRDefault="00C2601A" w:rsidP="00DB2AC3">
            <w:pPr>
              <w:rPr>
                <w:rFonts w:ascii="Calibri" w:hAnsi="Calibri" w:cs="Calibri"/>
                <w:b/>
                <w:i/>
                <w:color w:val="000000"/>
                <w:szCs w:val="22"/>
                <w:u w:val="single"/>
                <w:lang w:eastAsia="en-ZA"/>
              </w:rPr>
            </w:pPr>
            <w:r w:rsidRPr="00C2601A">
              <w:rPr>
                <w:rFonts w:ascii="Calibri" w:hAnsi="Calibri" w:cs="Calibri"/>
                <w:b/>
                <w:i/>
                <w:color w:val="000000"/>
                <w:szCs w:val="22"/>
                <w:u w:val="single"/>
              </w:rPr>
              <w:t>R1 626 424.</w:t>
            </w:r>
            <w:r w:rsidR="00DB2AC3">
              <w:rPr>
                <w:rFonts w:ascii="Calibri" w:hAnsi="Calibri" w:cs="Calibri"/>
                <w:b/>
                <w:i/>
                <w:color w:val="000000"/>
                <w:szCs w:val="22"/>
                <w:u w:val="single"/>
              </w:rPr>
              <w:t>25</w:t>
            </w:r>
          </w:p>
        </w:tc>
      </w:tr>
      <w:tr w:rsidR="00C2601A" w:rsidRPr="00607E3F" w:rsidTr="00EE4EA8">
        <w:trPr>
          <w:trHeight w:val="426"/>
        </w:trPr>
        <w:tc>
          <w:tcPr>
            <w:tcW w:w="2693" w:type="dxa"/>
            <w:gridSpan w:val="2"/>
            <w:shd w:val="clear" w:color="auto" w:fill="F2F2F2" w:themeFill="background1" w:themeFillShade="F2"/>
            <w:vAlign w:val="bottom"/>
          </w:tcPr>
          <w:p w:rsidR="00C2601A" w:rsidRPr="00607E3F" w:rsidRDefault="00C2601A" w:rsidP="00EE4EA8">
            <w:pPr>
              <w:pStyle w:val="ListParagraph"/>
              <w:ind w:left="0" w:right="-108"/>
              <w:jc w:val="left"/>
              <w:rPr>
                <w:rFonts w:cs="Arial"/>
                <w:b/>
                <w:color w:val="000000" w:themeColor="text1"/>
                <w:sz w:val="20"/>
                <w:szCs w:val="22"/>
                <w:shd w:val="clear" w:color="auto" w:fill="FFFFFF"/>
              </w:rPr>
            </w:pPr>
            <w:r w:rsidRPr="00607E3F">
              <w:rPr>
                <w:rFonts w:cs="Arial"/>
                <w:b/>
                <w:color w:val="000000" w:themeColor="text1"/>
                <w:sz w:val="20"/>
                <w:szCs w:val="22"/>
                <w:shd w:val="clear" w:color="auto" w:fill="FFFFFF"/>
              </w:rPr>
              <w:t>TOTAL</w:t>
            </w:r>
          </w:p>
        </w:tc>
        <w:tc>
          <w:tcPr>
            <w:tcW w:w="6804" w:type="dxa"/>
            <w:gridSpan w:val="5"/>
            <w:shd w:val="clear" w:color="auto" w:fill="F2F2F2" w:themeFill="background1" w:themeFillShade="F2"/>
            <w:vAlign w:val="bottom"/>
          </w:tcPr>
          <w:p w:rsidR="00C2601A" w:rsidRPr="005429B8" w:rsidRDefault="00136878" w:rsidP="00EE4EA8">
            <w:pPr>
              <w:jc w:val="left"/>
              <w:rPr>
                <w:rFonts w:ascii="Calibri" w:hAnsi="Calibri" w:cs="Calibri"/>
                <w:b/>
                <w:color w:val="000000"/>
                <w:szCs w:val="22"/>
                <w:lang w:eastAsia="en-ZA"/>
              </w:rPr>
            </w:pPr>
            <w:r>
              <w:rPr>
                <w:rFonts w:ascii="Calibri" w:hAnsi="Calibri" w:cs="Calibri"/>
                <w:b/>
                <w:color w:val="000000"/>
                <w:szCs w:val="22"/>
              </w:rPr>
              <w:t>R1 626 424.25</w:t>
            </w:r>
          </w:p>
        </w:tc>
      </w:tr>
    </w:tbl>
    <w:p w:rsidR="00C2601A" w:rsidRDefault="00C2601A" w:rsidP="00C2601A">
      <w:pPr>
        <w:rPr>
          <w:rFonts w:cs="Arial"/>
          <w:color w:val="000000"/>
          <w:szCs w:val="22"/>
          <w:shd w:val="clear" w:color="auto" w:fill="FFFFFF"/>
        </w:rPr>
      </w:pPr>
    </w:p>
    <w:p w:rsidR="00806873" w:rsidRPr="00677B5A" w:rsidRDefault="00C2601A" w:rsidP="00677B5A">
      <w:pPr>
        <w:spacing w:after="160" w:line="259" w:lineRule="auto"/>
        <w:ind w:left="360"/>
        <w:outlineLvl w:val="0"/>
        <w:rPr>
          <w:rFonts w:cs="Arial"/>
          <w:color w:val="000000"/>
          <w:szCs w:val="22"/>
          <w:shd w:val="clear" w:color="auto" w:fill="FFFFFF"/>
        </w:rPr>
      </w:pPr>
      <w:r>
        <w:rPr>
          <w:rFonts w:cs="Arial"/>
          <w:color w:val="000000"/>
          <w:szCs w:val="22"/>
          <w:shd w:val="clear" w:color="auto" w:fill="FFFFFF"/>
        </w:rPr>
        <w:t xml:space="preserve">The total amount of </w:t>
      </w:r>
      <w:r w:rsidR="00DB2AC3">
        <w:rPr>
          <w:rFonts w:cs="Arial"/>
          <w:color w:val="000000"/>
          <w:szCs w:val="22"/>
          <w:shd w:val="clear" w:color="auto" w:fill="FFFFFF"/>
        </w:rPr>
        <w:t>R1 626 424.25</w:t>
      </w:r>
      <w:r w:rsidRPr="00C2601A">
        <w:rPr>
          <w:rFonts w:cs="Arial"/>
          <w:color w:val="000000"/>
          <w:szCs w:val="22"/>
          <w:shd w:val="clear" w:color="auto" w:fill="FFFFFF"/>
        </w:rPr>
        <w:t xml:space="preserve"> was the cost incurred for legal researchers and consultants who undertook legislative work of the branch</w:t>
      </w:r>
      <w:r>
        <w:rPr>
          <w:rFonts w:cs="Arial"/>
          <w:color w:val="000000"/>
          <w:szCs w:val="22"/>
          <w:shd w:val="clear" w:color="auto" w:fill="FFFFFF"/>
        </w:rPr>
        <w:t>.</w:t>
      </w:r>
    </w:p>
    <w:sectPr w:rsidR="00806873" w:rsidRPr="00677B5A"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79" w:rsidRDefault="00B53179" w:rsidP="00B01072">
      <w:r>
        <w:separator/>
      </w:r>
    </w:p>
  </w:endnote>
  <w:endnote w:type="continuationSeparator" w:id="0">
    <w:p w:rsidR="00B53179" w:rsidRDefault="00B53179" w:rsidP="00B010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A8" w:rsidRPr="00745B02" w:rsidRDefault="00EE4EA8"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433</w:t>
    </w:r>
    <w:r w:rsidRPr="007001E7">
      <w:rPr>
        <w:rFonts w:eastAsiaTheme="majorEastAsia" w:cs="Arial"/>
        <w:b/>
        <w:bCs/>
        <w:sz w:val="18"/>
        <w:szCs w:val="18"/>
        <w:lang w:val="en-US"/>
      </w:rPr>
      <w:t xml:space="preserve"> (Written Reply) </w:t>
    </w:r>
    <w:r w:rsidRPr="002D1AA9">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1A56D9" w:rsidRPr="001A56D9">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A56D9" w:rsidRPr="001A56D9">
      <w:rPr>
        <w:rFonts w:eastAsiaTheme="majorEastAsia" w:cs="Arial"/>
        <w:b/>
        <w:bCs/>
        <w:sz w:val="18"/>
        <w:szCs w:val="18"/>
        <w:lang w:val="en-US"/>
      </w:rPr>
      <w:fldChar w:fldCharType="separate"/>
    </w:r>
    <w:r w:rsidR="00B53179">
      <w:rPr>
        <w:rFonts w:eastAsiaTheme="majorEastAsia" w:cs="Arial"/>
        <w:b/>
        <w:bCs/>
        <w:noProof/>
        <w:sz w:val="18"/>
        <w:szCs w:val="18"/>
        <w:lang w:val="en-US"/>
      </w:rPr>
      <w:t>1</w:t>
    </w:r>
    <w:r w:rsidR="001A56D9" w:rsidRPr="00745B02">
      <w:rPr>
        <w:rFonts w:eastAsiaTheme="majorEastAsia" w:cs="Arial"/>
        <w:b/>
        <w:sz w:val="18"/>
        <w:szCs w:val="18"/>
      </w:rPr>
      <w:fldChar w:fldCharType="end"/>
    </w:r>
  </w:p>
  <w:p w:rsidR="00EE4EA8" w:rsidRPr="00745B02" w:rsidRDefault="00EE4EA8" w:rsidP="00745B02">
    <w:pPr>
      <w:pStyle w:val="Footer"/>
      <w:pBdr>
        <w:top w:val="thinThickSmallGap" w:sz="24" w:space="0" w:color="622423" w:themeColor="accent2" w:themeShade="7F"/>
      </w:pBdr>
      <w:rPr>
        <w:rFonts w:eastAsiaTheme="majorEastAsia" w:cs="Arial"/>
        <w:b/>
        <w:sz w:val="18"/>
        <w:szCs w:val="18"/>
        <w:lang w:val="en-US"/>
      </w:rPr>
    </w:pPr>
  </w:p>
  <w:p w:rsidR="00EE4EA8" w:rsidRPr="000B4F40" w:rsidRDefault="00EE4EA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79" w:rsidRDefault="00B53179" w:rsidP="00B01072">
      <w:r>
        <w:separator/>
      </w:r>
    </w:p>
  </w:footnote>
  <w:footnote w:type="continuationSeparator" w:id="0">
    <w:p w:rsidR="00B53179" w:rsidRDefault="00B53179"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9E1"/>
    <w:multiLevelType w:val="hybridMultilevel"/>
    <w:tmpl w:val="4B0EC93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56618A5"/>
    <w:multiLevelType w:val="hybridMultilevel"/>
    <w:tmpl w:val="6082D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B8B70E1"/>
    <w:multiLevelType w:val="hybridMultilevel"/>
    <w:tmpl w:val="5DD41D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5991A8D"/>
    <w:multiLevelType w:val="hybridMultilevel"/>
    <w:tmpl w:val="41ACCC72"/>
    <w:lvl w:ilvl="0" w:tplc="A750181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6C35744C"/>
    <w:multiLevelType w:val="hybridMultilevel"/>
    <w:tmpl w:val="B766529A"/>
    <w:lvl w:ilvl="0" w:tplc="62886974">
      <w:start w:val="1"/>
      <w:numFmt w:val="decimal"/>
      <w:lvlText w:val="(%1)"/>
      <w:lvlJc w:val="left"/>
      <w:pPr>
        <w:ind w:left="1080" w:hanging="72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2741B"/>
    <w:multiLevelType w:val="multilevel"/>
    <w:tmpl w:val="F45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4"/>
  </w:num>
  <w:num w:numId="3">
    <w:abstractNumId w:val="27"/>
  </w:num>
  <w:num w:numId="4">
    <w:abstractNumId w:val="18"/>
  </w:num>
  <w:num w:numId="5">
    <w:abstractNumId w:val="1"/>
  </w:num>
  <w:num w:numId="6">
    <w:abstractNumId w:val="22"/>
  </w:num>
  <w:num w:numId="7">
    <w:abstractNumId w:val="37"/>
  </w:num>
  <w:num w:numId="8">
    <w:abstractNumId w:val="23"/>
  </w:num>
  <w:num w:numId="9">
    <w:abstractNumId w:val="43"/>
  </w:num>
  <w:num w:numId="10">
    <w:abstractNumId w:val="17"/>
  </w:num>
  <w:num w:numId="11">
    <w:abstractNumId w:val="33"/>
  </w:num>
  <w:num w:numId="12">
    <w:abstractNumId w:val="12"/>
  </w:num>
  <w:num w:numId="13">
    <w:abstractNumId w:val="25"/>
  </w:num>
  <w:num w:numId="14">
    <w:abstractNumId w:val="20"/>
  </w:num>
  <w:num w:numId="15">
    <w:abstractNumId w:val="8"/>
  </w:num>
  <w:num w:numId="16">
    <w:abstractNumId w:val="4"/>
  </w:num>
  <w:num w:numId="17">
    <w:abstractNumId w:val="3"/>
  </w:num>
  <w:num w:numId="18">
    <w:abstractNumId w:val="11"/>
  </w:num>
  <w:num w:numId="19">
    <w:abstractNumId w:val="19"/>
  </w:num>
  <w:num w:numId="20">
    <w:abstractNumId w:val="10"/>
  </w:num>
  <w:num w:numId="21">
    <w:abstractNumId w:val="38"/>
  </w:num>
  <w:num w:numId="22">
    <w:abstractNumId w:val="13"/>
  </w:num>
  <w:num w:numId="23">
    <w:abstractNumId w:val="7"/>
  </w:num>
  <w:num w:numId="24">
    <w:abstractNumId w:val="21"/>
  </w:num>
  <w:num w:numId="25">
    <w:abstractNumId w:val="42"/>
  </w:num>
  <w:num w:numId="26">
    <w:abstractNumId w:val="28"/>
  </w:num>
  <w:num w:numId="27">
    <w:abstractNumId w:val="35"/>
  </w:num>
  <w:num w:numId="28">
    <w:abstractNumId w:val="9"/>
  </w:num>
  <w:num w:numId="29">
    <w:abstractNumId w:val="24"/>
  </w:num>
  <w:num w:numId="30">
    <w:abstractNumId w:val="34"/>
  </w:num>
  <w:num w:numId="31">
    <w:abstractNumId w:val="32"/>
  </w:num>
  <w:num w:numId="32">
    <w:abstractNumId w:val="14"/>
  </w:num>
  <w:num w:numId="33">
    <w:abstractNumId w:val="29"/>
  </w:num>
  <w:num w:numId="34">
    <w:abstractNumId w:val="5"/>
  </w:num>
  <w:num w:numId="35">
    <w:abstractNumId w:val="31"/>
  </w:num>
  <w:num w:numId="36">
    <w:abstractNumId w:val="2"/>
  </w:num>
  <w:num w:numId="37">
    <w:abstractNumId w:val="40"/>
  </w:num>
  <w:num w:numId="38">
    <w:abstractNumId w:val="15"/>
  </w:num>
  <w:num w:numId="39">
    <w:abstractNumId w:val="30"/>
  </w:num>
  <w:num w:numId="40">
    <w:abstractNumId w:val="0"/>
  </w:num>
  <w:num w:numId="41">
    <w:abstractNumId w:val="6"/>
  </w:num>
  <w:num w:numId="42">
    <w:abstractNumId w:val="41"/>
  </w:num>
  <w:num w:numId="43">
    <w:abstractNumId w:val="2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585"/>
    <w:rsid w:val="00010F63"/>
    <w:rsid w:val="00011622"/>
    <w:rsid w:val="00011D5C"/>
    <w:rsid w:val="000127B0"/>
    <w:rsid w:val="00012BEB"/>
    <w:rsid w:val="00014838"/>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6F2E"/>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4D0"/>
    <w:rsid w:val="0008167F"/>
    <w:rsid w:val="00082702"/>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1577"/>
    <w:rsid w:val="000F29D0"/>
    <w:rsid w:val="000F4F82"/>
    <w:rsid w:val="000F590B"/>
    <w:rsid w:val="000F682B"/>
    <w:rsid w:val="00101914"/>
    <w:rsid w:val="00103EFD"/>
    <w:rsid w:val="00105936"/>
    <w:rsid w:val="00106D04"/>
    <w:rsid w:val="001072E3"/>
    <w:rsid w:val="00107822"/>
    <w:rsid w:val="00107F3E"/>
    <w:rsid w:val="00110781"/>
    <w:rsid w:val="00111AB1"/>
    <w:rsid w:val="00113361"/>
    <w:rsid w:val="0011405B"/>
    <w:rsid w:val="001144C9"/>
    <w:rsid w:val="00116CCB"/>
    <w:rsid w:val="00117A09"/>
    <w:rsid w:val="00117CB5"/>
    <w:rsid w:val="00117EF9"/>
    <w:rsid w:val="001223CC"/>
    <w:rsid w:val="00123E02"/>
    <w:rsid w:val="00123EEC"/>
    <w:rsid w:val="00124845"/>
    <w:rsid w:val="00125120"/>
    <w:rsid w:val="0012628A"/>
    <w:rsid w:val="00126A48"/>
    <w:rsid w:val="00131356"/>
    <w:rsid w:val="001320E3"/>
    <w:rsid w:val="001328D8"/>
    <w:rsid w:val="001340CE"/>
    <w:rsid w:val="001357FB"/>
    <w:rsid w:val="00136878"/>
    <w:rsid w:val="001371D4"/>
    <w:rsid w:val="001372AA"/>
    <w:rsid w:val="00140E93"/>
    <w:rsid w:val="00141936"/>
    <w:rsid w:val="00142CD8"/>
    <w:rsid w:val="00143A08"/>
    <w:rsid w:val="001449BF"/>
    <w:rsid w:val="00145B1B"/>
    <w:rsid w:val="00145B94"/>
    <w:rsid w:val="001467DC"/>
    <w:rsid w:val="00150E24"/>
    <w:rsid w:val="0015104E"/>
    <w:rsid w:val="00151089"/>
    <w:rsid w:val="001529A0"/>
    <w:rsid w:val="00152C01"/>
    <w:rsid w:val="001547D5"/>
    <w:rsid w:val="001554E4"/>
    <w:rsid w:val="00155F06"/>
    <w:rsid w:val="00156347"/>
    <w:rsid w:val="0015785B"/>
    <w:rsid w:val="00157DE9"/>
    <w:rsid w:val="00162A0F"/>
    <w:rsid w:val="0016344A"/>
    <w:rsid w:val="00163CCD"/>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0636"/>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6D9"/>
    <w:rsid w:val="001A57DE"/>
    <w:rsid w:val="001A5E05"/>
    <w:rsid w:val="001A5ECC"/>
    <w:rsid w:val="001B177D"/>
    <w:rsid w:val="001B3875"/>
    <w:rsid w:val="001B38AF"/>
    <w:rsid w:val="001B683B"/>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1B"/>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564D"/>
    <w:rsid w:val="002265CB"/>
    <w:rsid w:val="00227589"/>
    <w:rsid w:val="00230619"/>
    <w:rsid w:val="0023195F"/>
    <w:rsid w:val="0023249F"/>
    <w:rsid w:val="00232D48"/>
    <w:rsid w:val="00233044"/>
    <w:rsid w:val="0023431F"/>
    <w:rsid w:val="00234C24"/>
    <w:rsid w:val="00235486"/>
    <w:rsid w:val="00235BF8"/>
    <w:rsid w:val="0024183E"/>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2ABF"/>
    <w:rsid w:val="00275921"/>
    <w:rsid w:val="00275F2F"/>
    <w:rsid w:val="002776AB"/>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2DD3"/>
    <w:rsid w:val="002A3DCF"/>
    <w:rsid w:val="002A4C99"/>
    <w:rsid w:val="002A5D13"/>
    <w:rsid w:val="002A73B9"/>
    <w:rsid w:val="002B0018"/>
    <w:rsid w:val="002B0DA3"/>
    <w:rsid w:val="002B1585"/>
    <w:rsid w:val="002B2F32"/>
    <w:rsid w:val="002B4285"/>
    <w:rsid w:val="002B4AFC"/>
    <w:rsid w:val="002C04EE"/>
    <w:rsid w:val="002C175C"/>
    <w:rsid w:val="002C36EA"/>
    <w:rsid w:val="002C460A"/>
    <w:rsid w:val="002C5DDE"/>
    <w:rsid w:val="002C603A"/>
    <w:rsid w:val="002C7394"/>
    <w:rsid w:val="002C76F7"/>
    <w:rsid w:val="002D1AA9"/>
    <w:rsid w:val="002D22BF"/>
    <w:rsid w:val="002D419B"/>
    <w:rsid w:val="002D5510"/>
    <w:rsid w:val="002D65E9"/>
    <w:rsid w:val="002D74C3"/>
    <w:rsid w:val="002E0582"/>
    <w:rsid w:val="002E0E90"/>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2B5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13A5"/>
    <w:rsid w:val="003930E2"/>
    <w:rsid w:val="0039484B"/>
    <w:rsid w:val="0039509B"/>
    <w:rsid w:val="0039540D"/>
    <w:rsid w:val="00395C0D"/>
    <w:rsid w:val="00396314"/>
    <w:rsid w:val="003A0AD7"/>
    <w:rsid w:val="003A0C80"/>
    <w:rsid w:val="003A3C9B"/>
    <w:rsid w:val="003A4378"/>
    <w:rsid w:val="003A4BA6"/>
    <w:rsid w:val="003B2F3F"/>
    <w:rsid w:val="003B7857"/>
    <w:rsid w:val="003C006A"/>
    <w:rsid w:val="003C11FE"/>
    <w:rsid w:val="003C36CA"/>
    <w:rsid w:val="003C436F"/>
    <w:rsid w:val="003C5D32"/>
    <w:rsid w:val="003D2560"/>
    <w:rsid w:val="003D262F"/>
    <w:rsid w:val="003D2653"/>
    <w:rsid w:val="003D3567"/>
    <w:rsid w:val="003D3867"/>
    <w:rsid w:val="003D4E30"/>
    <w:rsid w:val="003D6C4A"/>
    <w:rsid w:val="003D6EC6"/>
    <w:rsid w:val="003D6ED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B3B"/>
    <w:rsid w:val="00413C62"/>
    <w:rsid w:val="00415278"/>
    <w:rsid w:val="00417282"/>
    <w:rsid w:val="0042133F"/>
    <w:rsid w:val="004224B9"/>
    <w:rsid w:val="00423A60"/>
    <w:rsid w:val="00423D05"/>
    <w:rsid w:val="004240DE"/>
    <w:rsid w:val="00424B38"/>
    <w:rsid w:val="004253FA"/>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524F"/>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5E6D"/>
    <w:rsid w:val="004D73A8"/>
    <w:rsid w:val="004D7CCF"/>
    <w:rsid w:val="004E13C8"/>
    <w:rsid w:val="004E27A5"/>
    <w:rsid w:val="004E2B9D"/>
    <w:rsid w:val="004E39EC"/>
    <w:rsid w:val="004E434F"/>
    <w:rsid w:val="004E7D17"/>
    <w:rsid w:val="004F218F"/>
    <w:rsid w:val="004F329B"/>
    <w:rsid w:val="004F40A9"/>
    <w:rsid w:val="004F4B6D"/>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808"/>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DA6"/>
    <w:rsid w:val="005429B8"/>
    <w:rsid w:val="005449EC"/>
    <w:rsid w:val="00544E7B"/>
    <w:rsid w:val="005451D6"/>
    <w:rsid w:val="005455F2"/>
    <w:rsid w:val="00545BBE"/>
    <w:rsid w:val="00550A0F"/>
    <w:rsid w:val="00551D41"/>
    <w:rsid w:val="005540EB"/>
    <w:rsid w:val="005566C3"/>
    <w:rsid w:val="00556719"/>
    <w:rsid w:val="00556F35"/>
    <w:rsid w:val="0056014F"/>
    <w:rsid w:val="00560685"/>
    <w:rsid w:val="00560836"/>
    <w:rsid w:val="00560E8F"/>
    <w:rsid w:val="00561207"/>
    <w:rsid w:val="00561E44"/>
    <w:rsid w:val="0056239E"/>
    <w:rsid w:val="00563D73"/>
    <w:rsid w:val="00564216"/>
    <w:rsid w:val="00566371"/>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68D8"/>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6B7E"/>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07E3F"/>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48D9"/>
    <w:rsid w:val="006462D7"/>
    <w:rsid w:val="00646411"/>
    <w:rsid w:val="006478AE"/>
    <w:rsid w:val="006479F4"/>
    <w:rsid w:val="00647AAA"/>
    <w:rsid w:val="00650FF0"/>
    <w:rsid w:val="006526BA"/>
    <w:rsid w:val="00652D8A"/>
    <w:rsid w:val="00657596"/>
    <w:rsid w:val="006576EF"/>
    <w:rsid w:val="00660E49"/>
    <w:rsid w:val="00661C75"/>
    <w:rsid w:val="00661CCC"/>
    <w:rsid w:val="006625C6"/>
    <w:rsid w:val="00662E4C"/>
    <w:rsid w:val="00663625"/>
    <w:rsid w:val="00664FF5"/>
    <w:rsid w:val="006656B8"/>
    <w:rsid w:val="00666C7D"/>
    <w:rsid w:val="00666E6C"/>
    <w:rsid w:val="006673D8"/>
    <w:rsid w:val="006674B6"/>
    <w:rsid w:val="00667CA1"/>
    <w:rsid w:val="00667E49"/>
    <w:rsid w:val="00667E8D"/>
    <w:rsid w:val="00670BA5"/>
    <w:rsid w:val="00671384"/>
    <w:rsid w:val="00671D86"/>
    <w:rsid w:val="0067261A"/>
    <w:rsid w:val="006727E2"/>
    <w:rsid w:val="00672AE1"/>
    <w:rsid w:val="0067322C"/>
    <w:rsid w:val="006733F8"/>
    <w:rsid w:val="00673E5C"/>
    <w:rsid w:val="00675570"/>
    <w:rsid w:val="006755AF"/>
    <w:rsid w:val="0067574F"/>
    <w:rsid w:val="0067592B"/>
    <w:rsid w:val="00675968"/>
    <w:rsid w:val="006759CD"/>
    <w:rsid w:val="006771B1"/>
    <w:rsid w:val="00677B5A"/>
    <w:rsid w:val="006804C3"/>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B9D"/>
    <w:rsid w:val="006B5EE3"/>
    <w:rsid w:val="006B5F1E"/>
    <w:rsid w:val="006B79CB"/>
    <w:rsid w:val="006B7A24"/>
    <w:rsid w:val="006C0AA7"/>
    <w:rsid w:val="006C13B4"/>
    <w:rsid w:val="006C1F95"/>
    <w:rsid w:val="006C35E7"/>
    <w:rsid w:val="006C380D"/>
    <w:rsid w:val="006C3E5B"/>
    <w:rsid w:val="006C6C7E"/>
    <w:rsid w:val="006C7BE6"/>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E7AF6"/>
    <w:rsid w:val="006F1449"/>
    <w:rsid w:val="006F2930"/>
    <w:rsid w:val="006F36F8"/>
    <w:rsid w:val="006F5477"/>
    <w:rsid w:val="006F6CCD"/>
    <w:rsid w:val="007001E7"/>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A62"/>
    <w:rsid w:val="00714CE6"/>
    <w:rsid w:val="00715DDD"/>
    <w:rsid w:val="007167C4"/>
    <w:rsid w:val="00716E41"/>
    <w:rsid w:val="00720B06"/>
    <w:rsid w:val="007229CC"/>
    <w:rsid w:val="007230FE"/>
    <w:rsid w:val="00725E50"/>
    <w:rsid w:val="00725FBA"/>
    <w:rsid w:val="00726E14"/>
    <w:rsid w:val="00727D31"/>
    <w:rsid w:val="00731DF2"/>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3E34"/>
    <w:rsid w:val="00764E90"/>
    <w:rsid w:val="00767E1F"/>
    <w:rsid w:val="00772103"/>
    <w:rsid w:val="0077278A"/>
    <w:rsid w:val="00773D61"/>
    <w:rsid w:val="0077480B"/>
    <w:rsid w:val="0077512D"/>
    <w:rsid w:val="00775B15"/>
    <w:rsid w:val="00777297"/>
    <w:rsid w:val="00780C54"/>
    <w:rsid w:val="00781562"/>
    <w:rsid w:val="0078385A"/>
    <w:rsid w:val="007838A1"/>
    <w:rsid w:val="0078426C"/>
    <w:rsid w:val="00785E20"/>
    <w:rsid w:val="00790A4C"/>
    <w:rsid w:val="00792A3E"/>
    <w:rsid w:val="00794233"/>
    <w:rsid w:val="007950DA"/>
    <w:rsid w:val="00795939"/>
    <w:rsid w:val="00797122"/>
    <w:rsid w:val="00797297"/>
    <w:rsid w:val="007A03D5"/>
    <w:rsid w:val="007A1777"/>
    <w:rsid w:val="007A356D"/>
    <w:rsid w:val="007A63E5"/>
    <w:rsid w:val="007A7318"/>
    <w:rsid w:val="007A75FE"/>
    <w:rsid w:val="007B2CC7"/>
    <w:rsid w:val="007C22CA"/>
    <w:rsid w:val="007C4AFA"/>
    <w:rsid w:val="007C5267"/>
    <w:rsid w:val="007C5479"/>
    <w:rsid w:val="007C6856"/>
    <w:rsid w:val="007C7E13"/>
    <w:rsid w:val="007C7FB8"/>
    <w:rsid w:val="007D1966"/>
    <w:rsid w:val="007D5121"/>
    <w:rsid w:val="007D572A"/>
    <w:rsid w:val="007E0072"/>
    <w:rsid w:val="007E1F76"/>
    <w:rsid w:val="007E206E"/>
    <w:rsid w:val="007E2507"/>
    <w:rsid w:val="007E2674"/>
    <w:rsid w:val="007E3B7C"/>
    <w:rsid w:val="007E40F1"/>
    <w:rsid w:val="007E4E3E"/>
    <w:rsid w:val="007E5F28"/>
    <w:rsid w:val="007E63B3"/>
    <w:rsid w:val="007F02A7"/>
    <w:rsid w:val="007F2807"/>
    <w:rsid w:val="007F56AA"/>
    <w:rsid w:val="007F68E0"/>
    <w:rsid w:val="00801A41"/>
    <w:rsid w:val="00802030"/>
    <w:rsid w:val="00802784"/>
    <w:rsid w:val="008039CD"/>
    <w:rsid w:val="00803A16"/>
    <w:rsid w:val="00805605"/>
    <w:rsid w:val="00806873"/>
    <w:rsid w:val="008073FC"/>
    <w:rsid w:val="008111CD"/>
    <w:rsid w:val="00811B13"/>
    <w:rsid w:val="008120BF"/>
    <w:rsid w:val="00813569"/>
    <w:rsid w:val="008143ED"/>
    <w:rsid w:val="00815C6A"/>
    <w:rsid w:val="008211CE"/>
    <w:rsid w:val="008232E5"/>
    <w:rsid w:val="0082442B"/>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57E0D"/>
    <w:rsid w:val="008614E9"/>
    <w:rsid w:val="00862C29"/>
    <w:rsid w:val="008631FF"/>
    <w:rsid w:val="00864DB5"/>
    <w:rsid w:val="0086543B"/>
    <w:rsid w:val="008717E7"/>
    <w:rsid w:val="00873AE5"/>
    <w:rsid w:val="00873D00"/>
    <w:rsid w:val="00873D6D"/>
    <w:rsid w:val="00876CD5"/>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35CF"/>
    <w:rsid w:val="00964E55"/>
    <w:rsid w:val="009666D5"/>
    <w:rsid w:val="00970601"/>
    <w:rsid w:val="00970F77"/>
    <w:rsid w:val="00973379"/>
    <w:rsid w:val="0097366E"/>
    <w:rsid w:val="00973A19"/>
    <w:rsid w:val="009744F2"/>
    <w:rsid w:val="00976436"/>
    <w:rsid w:val="00977610"/>
    <w:rsid w:val="0098083E"/>
    <w:rsid w:val="00980BB4"/>
    <w:rsid w:val="009826A5"/>
    <w:rsid w:val="00983E80"/>
    <w:rsid w:val="00985AA4"/>
    <w:rsid w:val="009860D8"/>
    <w:rsid w:val="00986B9E"/>
    <w:rsid w:val="00990213"/>
    <w:rsid w:val="00990F3C"/>
    <w:rsid w:val="00991CA8"/>
    <w:rsid w:val="00992061"/>
    <w:rsid w:val="00992D98"/>
    <w:rsid w:val="0099305C"/>
    <w:rsid w:val="00993A70"/>
    <w:rsid w:val="00993C29"/>
    <w:rsid w:val="00997315"/>
    <w:rsid w:val="009A096A"/>
    <w:rsid w:val="009A121F"/>
    <w:rsid w:val="009A23E6"/>
    <w:rsid w:val="009A2506"/>
    <w:rsid w:val="009A34AE"/>
    <w:rsid w:val="009A4F0E"/>
    <w:rsid w:val="009B05A0"/>
    <w:rsid w:val="009B0615"/>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04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77043"/>
    <w:rsid w:val="00A8088D"/>
    <w:rsid w:val="00A8169E"/>
    <w:rsid w:val="00A83487"/>
    <w:rsid w:val="00A849BD"/>
    <w:rsid w:val="00A84AE6"/>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1C98"/>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4ED"/>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3179"/>
    <w:rsid w:val="00B55957"/>
    <w:rsid w:val="00B5670A"/>
    <w:rsid w:val="00B5770F"/>
    <w:rsid w:val="00B57C2F"/>
    <w:rsid w:val="00B6014D"/>
    <w:rsid w:val="00B60CE0"/>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21D"/>
    <w:rsid w:val="00BB3C28"/>
    <w:rsid w:val="00BB5559"/>
    <w:rsid w:val="00BB7107"/>
    <w:rsid w:val="00BB7B04"/>
    <w:rsid w:val="00BC2240"/>
    <w:rsid w:val="00BC33DF"/>
    <w:rsid w:val="00BC3F53"/>
    <w:rsid w:val="00BC502A"/>
    <w:rsid w:val="00BC5C94"/>
    <w:rsid w:val="00BC5C99"/>
    <w:rsid w:val="00BC5FF7"/>
    <w:rsid w:val="00BC6AE1"/>
    <w:rsid w:val="00BC7346"/>
    <w:rsid w:val="00BC7382"/>
    <w:rsid w:val="00BC74D8"/>
    <w:rsid w:val="00BD02EB"/>
    <w:rsid w:val="00BD1472"/>
    <w:rsid w:val="00BD1A1A"/>
    <w:rsid w:val="00BD1E79"/>
    <w:rsid w:val="00BD2228"/>
    <w:rsid w:val="00BD45CA"/>
    <w:rsid w:val="00BD53C1"/>
    <w:rsid w:val="00BD712E"/>
    <w:rsid w:val="00BE2609"/>
    <w:rsid w:val="00BE291A"/>
    <w:rsid w:val="00BE3976"/>
    <w:rsid w:val="00BE4C97"/>
    <w:rsid w:val="00BE5043"/>
    <w:rsid w:val="00BE550A"/>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68E"/>
    <w:rsid w:val="00C23E27"/>
    <w:rsid w:val="00C24232"/>
    <w:rsid w:val="00C2601A"/>
    <w:rsid w:val="00C33545"/>
    <w:rsid w:val="00C34C16"/>
    <w:rsid w:val="00C350F6"/>
    <w:rsid w:val="00C3563E"/>
    <w:rsid w:val="00C35821"/>
    <w:rsid w:val="00C361D7"/>
    <w:rsid w:val="00C37189"/>
    <w:rsid w:val="00C372EB"/>
    <w:rsid w:val="00C4125A"/>
    <w:rsid w:val="00C42257"/>
    <w:rsid w:val="00C423BE"/>
    <w:rsid w:val="00C433E7"/>
    <w:rsid w:val="00C438C9"/>
    <w:rsid w:val="00C44A06"/>
    <w:rsid w:val="00C45CB9"/>
    <w:rsid w:val="00C45CDF"/>
    <w:rsid w:val="00C5293A"/>
    <w:rsid w:val="00C52FC8"/>
    <w:rsid w:val="00C530C9"/>
    <w:rsid w:val="00C53231"/>
    <w:rsid w:val="00C53A44"/>
    <w:rsid w:val="00C55CF0"/>
    <w:rsid w:val="00C56729"/>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52CC"/>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4652"/>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2E82"/>
    <w:rsid w:val="00D045C2"/>
    <w:rsid w:val="00D04910"/>
    <w:rsid w:val="00D05B9B"/>
    <w:rsid w:val="00D05DA2"/>
    <w:rsid w:val="00D06174"/>
    <w:rsid w:val="00D07B20"/>
    <w:rsid w:val="00D07EDE"/>
    <w:rsid w:val="00D10DEB"/>
    <w:rsid w:val="00D10F11"/>
    <w:rsid w:val="00D133E8"/>
    <w:rsid w:val="00D15ADE"/>
    <w:rsid w:val="00D15F9E"/>
    <w:rsid w:val="00D165F8"/>
    <w:rsid w:val="00D2038B"/>
    <w:rsid w:val="00D20A90"/>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2AC3"/>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245"/>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4D5"/>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A1A"/>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B1"/>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5430"/>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4EA8"/>
    <w:rsid w:val="00EE7160"/>
    <w:rsid w:val="00EF0D8F"/>
    <w:rsid w:val="00EF2079"/>
    <w:rsid w:val="00EF3753"/>
    <w:rsid w:val="00EF3E7D"/>
    <w:rsid w:val="00EF4642"/>
    <w:rsid w:val="00EF608A"/>
    <w:rsid w:val="00EF6106"/>
    <w:rsid w:val="00EF7A47"/>
    <w:rsid w:val="00EF7DE9"/>
    <w:rsid w:val="00F007D5"/>
    <w:rsid w:val="00F01900"/>
    <w:rsid w:val="00F02B17"/>
    <w:rsid w:val="00F05F3F"/>
    <w:rsid w:val="00F067FB"/>
    <w:rsid w:val="00F07CC1"/>
    <w:rsid w:val="00F1163F"/>
    <w:rsid w:val="00F121A7"/>
    <w:rsid w:val="00F127AA"/>
    <w:rsid w:val="00F12DD2"/>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6498"/>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F2C"/>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89350">
      <w:bodyDiv w:val="1"/>
      <w:marLeft w:val="0"/>
      <w:marRight w:val="0"/>
      <w:marTop w:val="0"/>
      <w:marBottom w:val="0"/>
      <w:divBdr>
        <w:top w:val="none" w:sz="0" w:space="0" w:color="auto"/>
        <w:left w:val="none" w:sz="0" w:space="0" w:color="auto"/>
        <w:bottom w:val="none" w:sz="0" w:space="0" w:color="auto"/>
        <w:right w:val="none" w:sz="0" w:space="0" w:color="auto"/>
      </w:divBdr>
    </w:div>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45364555">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21701299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78401526">
      <w:bodyDiv w:val="1"/>
      <w:marLeft w:val="0"/>
      <w:marRight w:val="0"/>
      <w:marTop w:val="0"/>
      <w:marBottom w:val="0"/>
      <w:divBdr>
        <w:top w:val="none" w:sz="0" w:space="0" w:color="auto"/>
        <w:left w:val="none" w:sz="0" w:space="0" w:color="auto"/>
        <w:bottom w:val="none" w:sz="0" w:space="0" w:color="auto"/>
        <w:right w:val="none" w:sz="0" w:space="0" w:color="auto"/>
      </w:divBdr>
      <w:divsChild>
        <w:div w:id="613902475">
          <w:marLeft w:val="274"/>
          <w:marRight w:val="0"/>
          <w:marTop w:val="0"/>
          <w:marBottom w:val="0"/>
          <w:divBdr>
            <w:top w:val="none" w:sz="0" w:space="0" w:color="auto"/>
            <w:left w:val="none" w:sz="0" w:space="0" w:color="auto"/>
            <w:bottom w:val="none" w:sz="0" w:space="0" w:color="auto"/>
            <w:right w:val="none" w:sz="0" w:space="0" w:color="auto"/>
          </w:divBdr>
        </w:div>
      </w:divsChild>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482696848">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42675491">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67202325">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1120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100D-DAB9-4105-B74A-D1371081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2023-03-07T10:47:00Z</cp:lastPrinted>
  <dcterms:created xsi:type="dcterms:W3CDTF">2023-03-08T10:22:00Z</dcterms:created>
  <dcterms:modified xsi:type="dcterms:W3CDTF">2023-03-08T10:22:00Z</dcterms:modified>
</cp:coreProperties>
</file>