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rect style="position:absolute;margin-left:70.584pt;margin-top:363.049988pt;width:454.27pt;height:1.44pt;mso-position-horizontal-relative:page;mso-position-vertical-relative:page;z-index:15729152" id="docshape1" filled="true" fillcolor="#000000" stroked="false">
            <v:fill type="solid"/>
            <w10:wrap type="none"/>
          </v:rect>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
        <w:rPr>
          <w:rFonts w:ascii="Times New Roman"/>
          <w:sz w:val="11"/>
        </w:rPr>
      </w:pPr>
    </w:p>
    <w:p>
      <w:pPr>
        <w:pStyle w:val="BodyText"/>
        <w:spacing w:line="20" w:lineRule="exact"/>
        <w:ind w:left="140"/>
        <w:rPr>
          <w:rFonts w:ascii="Times New Roman"/>
          <w:sz w:val="2"/>
        </w:rPr>
      </w:pPr>
      <w:r>
        <w:rPr>
          <w:rFonts w:ascii="Times New Roman"/>
          <w:sz w:val="2"/>
        </w:rPr>
        <w:pict>
          <v:group style="width:434.1pt;height:1.8pt;mso-position-horizontal-relative:char;mso-position-vertical-relative:line" id="docshapegroup2" coordorigin="0,0" coordsize="8682,36">
            <v:line style="position:absolute" from="0,18" to="8681,18" stroked="true" strokeweight="1.78356pt" strokecolor="#000000">
              <v:stroke dashstyle="solid"/>
            </v:line>
          </v:group>
        </w:pict>
      </w:r>
      <w:r>
        <w:rPr>
          <w:rFonts w:ascii="Times New Roman"/>
          <w:sz w:val="2"/>
        </w:rPr>
      </w:r>
    </w:p>
    <w:p>
      <w:pPr>
        <w:pStyle w:val="BodyText"/>
        <w:spacing w:before="5"/>
        <w:rPr>
          <w:rFonts w:ascii="Times New Roman"/>
          <w:sz w:val="16"/>
        </w:rPr>
      </w:pPr>
    </w:p>
    <w:p>
      <w:pPr>
        <w:tabs>
          <w:tab w:pos="5608" w:val="left" w:leader="none"/>
        </w:tabs>
        <w:spacing w:line="484" w:lineRule="auto" w:before="93"/>
        <w:ind w:left="2728" w:right="2402" w:hanging="7"/>
        <w:jc w:val="center"/>
        <w:rPr>
          <w:b/>
          <w:sz w:val="24"/>
        </w:rPr>
      </w:pPr>
      <w:r>
        <w:rPr>
          <w:b/>
          <w:sz w:val="24"/>
        </w:rPr>
        <w:t>NATIONAL ASSEMBLY QUESTION</w:t>
      </w:r>
      <w:r>
        <w:rPr>
          <w:b/>
          <w:spacing w:val="-11"/>
          <w:sz w:val="24"/>
        </w:rPr>
        <w:t> </w:t>
      </w:r>
      <w:r>
        <w:rPr>
          <w:b/>
          <w:sz w:val="24"/>
        </w:rPr>
        <w:t>FOR</w:t>
      </w:r>
      <w:r>
        <w:rPr>
          <w:b/>
          <w:spacing w:val="-13"/>
          <w:sz w:val="24"/>
        </w:rPr>
        <w:t> </w:t>
      </w:r>
      <w:r>
        <w:rPr>
          <w:b/>
          <w:sz w:val="24"/>
        </w:rPr>
        <w:t>WRITTEN</w:t>
      </w:r>
      <w:r>
        <w:rPr>
          <w:b/>
          <w:spacing w:val="-11"/>
          <w:sz w:val="24"/>
        </w:rPr>
        <w:t> </w:t>
      </w:r>
      <w:r>
        <w:rPr>
          <w:b/>
          <w:sz w:val="24"/>
        </w:rPr>
        <w:t>REPLY QUESTION NUMBER:</w:t>
        <w:tab/>
      </w:r>
      <w:r>
        <w:rPr>
          <w:b/>
          <w:spacing w:val="-4"/>
          <w:sz w:val="24"/>
        </w:rPr>
        <w:t>4357</w:t>
      </w:r>
    </w:p>
    <w:p>
      <w:pPr>
        <w:spacing w:line="240" w:lineRule="auto" w:before="0"/>
        <w:ind w:left="439" w:right="118" w:firstLine="0"/>
        <w:jc w:val="center"/>
        <w:rPr>
          <w:b/>
          <w:sz w:val="24"/>
        </w:rPr>
      </w:pPr>
      <w:r>
        <w:rPr>
          <w:b/>
          <w:sz w:val="24"/>
        </w:rPr>
        <w:t>DATE</w:t>
      </w:r>
      <w:r>
        <w:rPr>
          <w:b/>
          <w:spacing w:val="-5"/>
          <w:sz w:val="24"/>
        </w:rPr>
        <w:t> </w:t>
      </w:r>
      <w:r>
        <w:rPr>
          <w:b/>
          <w:sz w:val="24"/>
        </w:rPr>
        <w:t>OF</w:t>
      </w:r>
      <w:r>
        <w:rPr>
          <w:b/>
          <w:spacing w:val="-5"/>
          <w:sz w:val="24"/>
        </w:rPr>
        <w:t> </w:t>
      </w:r>
      <w:r>
        <w:rPr>
          <w:b/>
          <w:sz w:val="24"/>
        </w:rPr>
        <w:t>PUBLICATION</w:t>
      </w:r>
      <w:r>
        <w:rPr>
          <w:b/>
          <w:spacing w:val="-5"/>
          <w:sz w:val="24"/>
        </w:rPr>
        <w:t> </w:t>
      </w:r>
      <w:r>
        <w:rPr>
          <w:b/>
          <w:sz w:val="24"/>
        </w:rPr>
        <w:t>IN</w:t>
      </w:r>
      <w:r>
        <w:rPr>
          <w:b/>
          <w:spacing w:val="-5"/>
          <w:sz w:val="24"/>
        </w:rPr>
        <w:t> </w:t>
      </w:r>
      <w:r>
        <w:rPr>
          <w:b/>
          <w:sz w:val="24"/>
        </w:rPr>
        <w:t>INTERNAL</w:t>
      </w:r>
      <w:r>
        <w:rPr>
          <w:b/>
          <w:spacing w:val="-5"/>
          <w:sz w:val="24"/>
        </w:rPr>
        <w:t> </w:t>
      </w:r>
      <w:r>
        <w:rPr>
          <w:b/>
          <w:sz w:val="24"/>
        </w:rPr>
        <w:t>QUESTION</w:t>
      </w:r>
      <w:r>
        <w:rPr>
          <w:b/>
          <w:spacing w:val="-5"/>
          <w:sz w:val="24"/>
        </w:rPr>
        <w:t> </w:t>
      </w:r>
      <w:r>
        <w:rPr>
          <w:b/>
          <w:sz w:val="24"/>
        </w:rPr>
        <w:t>PAPER: 18</w:t>
      </w:r>
      <w:r>
        <w:rPr>
          <w:b/>
          <w:spacing w:val="-5"/>
          <w:sz w:val="24"/>
        </w:rPr>
        <w:t> </w:t>
      </w:r>
      <w:r>
        <w:rPr>
          <w:b/>
          <w:sz w:val="24"/>
        </w:rPr>
        <w:t>NOVEMBER </w:t>
      </w:r>
      <w:r>
        <w:rPr>
          <w:b/>
          <w:spacing w:val="-4"/>
          <w:sz w:val="24"/>
        </w:rPr>
        <w:t>2022</w:t>
      </w:r>
    </w:p>
    <w:p>
      <w:pPr>
        <w:spacing w:before="120"/>
        <w:ind w:left="438" w:right="118" w:firstLine="0"/>
        <w:jc w:val="center"/>
        <w:rPr>
          <w:b/>
          <w:sz w:val="24"/>
        </w:rPr>
      </w:pPr>
      <w:r>
        <w:rPr>
          <w:b/>
          <w:sz w:val="24"/>
        </w:rPr>
        <w:t>INTERNAL</w:t>
      </w:r>
      <w:r>
        <w:rPr>
          <w:b/>
          <w:spacing w:val="-7"/>
          <w:sz w:val="24"/>
        </w:rPr>
        <w:t> </w:t>
      </w:r>
      <w:r>
        <w:rPr>
          <w:b/>
          <w:sz w:val="24"/>
        </w:rPr>
        <w:t>QUESTION</w:t>
      </w:r>
      <w:r>
        <w:rPr>
          <w:b/>
          <w:spacing w:val="-6"/>
          <w:sz w:val="24"/>
        </w:rPr>
        <w:t> </w:t>
      </w:r>
      <w:r>
        <w:rPr>
          <w:b/>
          <w:sz w:val="24"/>
        </w:rPr>
        <w:t>PAPER</w:t>
      </w:r>
      <w:r>
        <w:rPr>
          <w:b/>
          <w:spacing w:val="-7"/>
          <w:sz w:val="24"/>
        </w:rPr>
        <w:t> </w:t>
      </w:r>
      <w:r>
        <w:rPr>
          <w:b/>
          <w:sz w:val="24"/>
        </w:rPr>
        <w:t>NUMBER:</w:t>
      </w:r>
      <w:r>
        <w:rPr>
          <w:b/>
          <w:spacing w:val="-3"/>
          <w:sz w:val="24"/>
        </w:rPr>
        <w:t> </w:t>
      </w:r>
      <w:r>
        <w:rPr>
          <w:b/>
          <w:sz w:val="24"/>
        </w:rPr>
        <w:t>49</w:t>
      </w:r>
      <w:r>
        <w:rPr>
          <w:b/>
          <w:spacing w:val="-5"/>
          <w:sz w:val="24"/>
        </w:rPr>
        <w:t> </w:t>
      </w:r>
      <w:r>
        <w:rPr>
          <w:b/>
          <w:sz w:val="24"/>
        </w:rPr>
        <w:t>-</w:t>
      </w:r>
      <w:r>
        <w:rPr>
          <w:b/>
          <w:spacing w:val="-8"/>
          <w:sz w:val="24"/>
        </w:rPr>
        <w:t> </w:t>
      </w:r>
      <w:r>
        <w:rPr>
          <w:b/>
          <w:spacing w:val="-4"/>
          <w:sz w:val="24"/>
        </w:rPr>
        <w:t>2022</w:t>
      </w:r>
    </w:p>
    <w:p>
      <w:pPr>
        <w:pStyle w:val="BodyText"/>
        <w:spacing w:before="2"/>
        <w:rPr>
          <w:b/>
          <w:sz w:val="20"/>
        </w:rPr>
      </w:pPr>
    </w:p>
    <w:p>
      <w:pPr>
        <w:spacing w:before="92"/>
        <w:ind w:left="140" w:right="0" w:firstLine="0"/>
        <w:jc w:val="both"/>
        <w:rPr>
          <w:b/>
          <w:sz w:val="24"/>
        </w:rPr>
      </w:pPr>
      <w:r>
        <w:rPr>
          <w:b/>
          <w:sz w:val="24"/>
        </w:rPr>
        <w:t>4357.</w:t>
      </w:r>
      <w:r>
        <w:rPr>
          <w:b/>
          <w:spacing w:val="35"/>
          <w:sz w:val="24"/>
        </w:rPr>
        <w:t> </w:t>
      </w:r>
      <w:r>
        <w:rPr>
          <w:b/>
          <w:sz w:val="24"/>
        </w:rPr>
        <w:t>Ms</w:t>
      </w:r>
      <w:r>
        <w:rPr>
          <w:b/>
          <w:spacing w:val="-2"/>
          <w:sz w:val="24"/>
        </w:rPr>
        <w:t> </w:t>
      </w:r>
      <w:r>
        <w:rPr>
          <w:b/>
          <w:sz w:val="24"/>
        </w:rPr>
        <w:t>B</w:t>
      </w:r>
      <w:r>
        <w:rPr>
          <w:b/>
          <w:spacing w:val="-2"/>
          <w:sz w:val="24"/>
        </w:rPr>
        <w:t> </w:t>
      </w:r>
      <w:r>
        <w:rPr>
          <w:b/>
          <w:sz w:val="24"/>
        </w:rPr>
        <w:t>S</w:t>
      </w:r>
      <w:r>
        <w:rPr>
          <w:b/>
          <w:spacing w:val="-1"/>
          <w:sz w:val="24"/>
        </w:rPr>
        <w:t> </w:t>
      </w:r>
      <w:r>
        <w:rPr>
          <w:b/>
          <w:sz w:val="24"/>
        </w:rPr>
        <w:t>Masango</w:t>
      </w:r>
      <w:r>
        <w:rPr>
          <w:b/>
          <w:spacing w:val="-2"/>
          <w:sz w:val="24"/>
        </w:rPr>
        <w:t> </w:t>
      </w:r>
      <w:r>
        <w:rPr>
          <w:b/>
          <w:sz w:val="24"/>
        </w:rPr>
        <w:t>(DA)</w:t>
      </w:r>
      <w:r>
        <w:rPr>
          <w:b/>
          <w:spacing w:val="-3"/>
          <w:sz w:val="24"/>
        </w:rPr>
        <w:t> </w:t>
      </w:r>
      <w:r>
        <w:rPr>
          <w:b/>
          <w:sz w:val="24"/>
        </w:rPr>
        <w:t>to</w:t>
      </w:r>
      <w:r>
        <w:rPr>
          <w:b/>
          <w:spacing w:val="-2"/>
          <w:sz w:val="24"/>
        </w:rPr>
        <w:t> </w:t>
      </w:r>
      <w:r>
        <w:rPr>
          <w:b/>
          <w:sz w:val="24"/>
        </w:rPr>
        <w:t>ask</w:t>
      </w:r>
      <w:r>
        <w:rPr>
          <w:b/>
          <w:spacing w:val="-3"/>
          <w:sz w:val="24"/>
        </w:rPr>
        <w:t> </w:t>
      </w:r>
      <w:r>
        <w:rPr>
          <w:b/>
          <w:sz w:val="24"/>
        </w:rPr>
        <w:t>the</w:t>
      </w:r>
      <w:r>
        <w:rPr>
          <w:b/>
          <w:spacing w:val="-7"/>
          <w:sz w:val="24"/>
        </w:rPr>
        <w:t> </w:t>
      </w:r>
      <w:r>
        <w:rPr>
          <w:b/>
          <w:sz w:val="24"/>
        </w:rPr>
        <w:t>Minister</w:t>
      </w:r>
      <w:r>
        <w:rPr>
          <w:b/>
          <w:spacing w:val="-4"/>
          <w:sz w:val="24"/>
        </w:rPr>
        <w:t> </w:t>
      </w:r>
      <w:r>
        <w:rPr>
          <w:b/>
          <w:sz w:val="24"/>
        </w:rPr>
        <w:t>of</w:t>
      </w:r>
      <w:r>
        <w:rPr>
          <w:b/>
          <w:spacing w:val="-3"/>
          <w:sz w:val="24"/>
        </w:rPr>
        <w:t> </w:t>
      </w:r>
      <w:r>
        <w:rPr>
          <w:b/>
          <w:sz w:val="24"/>
        </w:rPr>
        <w:t>Social</w:t>
      </w:r>
      <w:r>
        <w:rPr>
          <w:b/>
          <w:spacing w:val="-2"/>
          <w:sz w:val="24"/>
        </w:rPr>
        <w:t> Development:</w:t>
      </w:r>
    </w:p>
    <w:p>
      <w:pPr>
        <w:pStyle w:val="BodyText"/>
        <w:spacing w:before="8"/>
        <w:rPr>
          <w:b/>
        </w:rPr>
      </w:pPr>
    </w:p>
    <w:p>
      <w:pPr>
        <w:pStyle w:val="BodyText"/>
        <w:ind w:left="848" w:right="274"/>
        <w:jc w:val="both"/>
      </w:pPr>
      <w:r>
        <w:rPr/>
        <w:t>What plans has her department put in place to continue payments of SASSA grants following the developments that Telkom might ditch its communication services contract with the SA Post Office?</w:t>
      </w:r>
    </w:p>
    <w:p>
      <w:pPr>
        <w:pStyle w:val="BodyText"/>
        <w:ind w:right="1267"/>
        <w:jc w:val="right"/>
      </w:pPr>
      <w:r>
        <w:rPr>
          <w:spacing w:val="-2"/>
        </w:rPr>
        <w:t>NW5481E</w:t>
      </w:r>
    </w:p>
    <w:p>
      <w:pPr>
        <w:pStyle w:val="BodyText"/>
        <w:rPr>
          <w:sz w:val="26"/>
        </w:rPr>
      </w:pPr>
    </w:p>
    <w:p>
      <w:pPr>
        <w:pStyle w:val="BodyText"/>
        <w:spacing w:before="2"/>
        <w:rPr>
          <w:sz w:val="22"/>
        </w:rPr>
      </w:pPr>
    </w:p>
    <w:p>
      <w:pPr>
        <w:spacing w:before="0"/>
        <w:ind w:left="140" w:right="0" w:firstLine="0"/>
        <w:jc w:val="left"/>
        <w:rPr>
          <w:b/>
          <w:sz w:val="24"/>
        </w:rPr>
      </w:pPr>
      <w:r>
        <w:rPr>
          <w:b/>
          <w:spacing w:val="-2"/>
          <w:sz w:val="24"/>
        </w:rPr>
        <w:t>REPLY:</w:t>
      </w:r>
    </w:p>
    <w:p>
      <w:pPr>
        <w:pStyle w:val="BodyText"/>
        <w:rPr>
          <w:b/>
        </w:rPr>
      </w:pPr>
    </w:p>
    <w:p>
      <w:pPr>
        <w:pStyle w:val="BodyText"/>
        <w:ind w:left="140" w:right="249"/>
        <w:jc w:val="both"/>
      </w:pPr>
      <w:r>
        <w:rPr/>
        <w:t>SASSA</w:t>
      </w:r>
      <w:r>
        <w:rPr>
          <w:spacing w:val="-16"/>
        </w:rPr>
        <w:t> </w:t>
      </w:r>
      <w:r>
        <w:rPr/>
        <w:t>has</w:t>
      </w:r>
      <w:r>
        <w:rPr>
          <w:spacing w:val="-14"/>
        </w:rPr>
        <w:t> </w:t>
      </w:r>
      <w:r>
        <w:rPr/>
        <w:t>engaged</w:t>
      </w:r>
      <w:r>
        <w:rPr>
          <w:spacing w:val="-13"/>
        </w:rPr>
        <w:t> </w:t>
      </w:r>
      <w:r>
        <w:rPr/>
        <w:t>Postbank</w:t>
      </w:r>
      <w:r>
        <w:rPr>
          <w:spacing w:val="-15"/>
        </w:rPr>
        <w:t> </w:t>
      </w:r>
      <w:r>
        <w:rPr/>
        <w:t>as</w:t>
      </w:r>
      <w:r>
        <w:rPr>
          <w:spacing w:val="-14"/>
        </w:rPr>
        <w:t> </w:t>
      </w:r>
      <w:r>
        <w:rPr/>
        <w:t>its</w:t>
      </w:r>
      <w:r>
        <w:rPr>
          <w:spacing w:val="-15"/>
        </w:rPr>
        <w:t> </w:t>
      </w:r>
      <w:r>
        <w:rPr/>
        <w:t>service</w:t>
      </w:r>
      <w:r>
        <w:rPr>
          <w:spacing w:val="-15"/>
        </w:rPr>
        <w:t> </w:t>
      </w:r>
      <w:r>
        <w:rPr/>
        <w:t>provider,</w:t>
      </w:r>
      <w:r>
        <w:rPr>
          <w:spacing w:val="-14"/>
        </w:rPr>
        <w:t> </w:t>
      </w:r>
      <w:r>
        <w:rPr/>
        <w:t>to</w:t>
      </w:r>
      <w:r>
        <w:rPr>
          <w:spacing w:val="-14"/>
        </w:rPr>
        <w:t> </w:t>
      </w:r>
      <w:r>
        <w:rPr/>
        <w:t>ascertain</w:t>
      </w:r>
      <w:r>
        <w:rPr>
          <w:spacing w:val="-15"/>
        </w:rPr>
        <w:t> </w:t>
      </w:r>
      <w:r>
        <w:rPr/>
        <w:t>the</w:t>
      </w:r>
      <w:r>
        <w:rPr>
          <w:spacing w:val="-14"/>
        </w:rPr>
        <w:t> </w:t>
      </w:r>
      <w:r>
        <w:rPr/>
        <w:t>risk</w:t>
      </w:r>
      <w:r>
        <w:rPr>
          <w:spacing w:val="-15"/>
        </w:rPr>
        <w:t> </w:t>
      </w:r>
      <w:r>
        <w:rPr/>
        <w:t>related to the media article on the possibilities of Telkom ditching its communication services</w:t>
      </w:r>
      <w:r>
        <w:rPr>
          <w:spacing w:val="-4"/>
        </w:rPr>
        <w:t> </w:t>
      </w:r>
      <w:r>
        <w:rPr/>
        <w:t>with</w:t>
      </w:r>
      <w:r>
        <w:rPr>
          <w:spacing w:val="-6"/>
        </w:rPr>
        <w:t> </w:t>
      </w:r>
      <w:r>
        <w:rPr/>
        <w:t>the</w:t>
      </w:r>
      <w:r>
        <w:rPr>
          <w:spacing w:val="-6"/>
        </w:rPr>
        <w:t> </w:t>
      </w:r>
      <w:r>
        <w:rPr/>
        <w:t>South</w:t>
      </w:r>
      <w:r>
        <w:rPr>
          <w:spacing w:val="-6"/>
        </w:rPr>
        <w:t> </w:t>
      </w:r>
      <w:r>
        <w:rPr/>
        <w:t>Africa Post</w:t>
      </w:r>
      <w:r>
        <w:rPr>
          <w:spacing w:val="-6"/>
        </w:rPr>
        <w:t> </w:t>
      </w:r>
      <w:r>
        <w:rPr/>
        <w:t>Office</w:t>
      </w:r>
      <w:r>
        <w:rPr>
          <w:spacing w:val="-6"/>
        </w:rPr>
        <w:t> </w:t>
      </w:r>
      <w:r>
        <w:rPr/>
        <w:t>(SAPO).</w:t>
      </w:r>
      <w:r>
        <w:rPr>
          <w:spacing w:val="-6"/>
        </w:rPr>
        <w:t> </w:t>
      </w:r>
      <w:r>
        <w:rPr/>
        <w:t>SAPO</w:t>
      </w:r>
      <w:r>
        <w:rPr>
          <w:spacing w:val="-6"/>
        </w:rPr>
        <w:t> </w:t>
      </w:r>
      <w:r>
        <w:rPr/>
        <w:t>has</w:t>
      </w:r>
      <w:r>
        <w:rPr>
          <w:spacing w:val="-6"/>
        </w:rPr>
        <w:t> </w:t>
      </w:r>
      <w:r>
        <w:rPr/>
        <w:t>assured</w:t>
      </w:r>
      <w:r>
        <w:rPr>
          <w:spacing w:val="-5"/>
        </w:rPr>
        <w:t> </w:t>
      </w:r>
      <w:r>
        <w:rPr/>
        <w:t>Post</w:t>
      </w:r>
      <w:r>
        <w:rPr>
          <w:spacing w:val="-8"/>
        </w:rPr>
        <w:t> </w:t>
      </w:r>
      <w:r>
        <w:rPr/>
        <w:t>Bank that there is no official development or notice served by Telkom indicating their intention to withdraw from the communication’s services contract.</w:t>
      </w:r>
    </w:p>
    <w:p>
      <w:pPr>
        <w:pStyle w:val="BodyText"/>
        <w:spacing w:before="1"/>
      </w:pPr>
    </w:p>
    <w:p>
      <w:pPr>
        <w:pStyle w:val="BodyText"/>
        <w:ind w:left="140" w:right="255"/>
        <w:jc w:val="both"/>
      </w:pPr>
      <w:r>
        <w:rPr/>
        <w:t>To</w:t>
      </w:r>
      <w:r>
        <w:rPr>
          <w:spacing w:val="-17"/>
        </w:rPr>
        <w:t> </w:t>
      </w:r>
      <w:r>
        <w:rPr/>
        <w:t>further</w:t>
      </w:r>
      <w:r>
        <w:rPr>
          <w:spacing w:val="-17"/>
        </w:rPr>
        <w:t> </w:t>
      </w:r>
      <w:r>
        <w:rPr/>
        <w:t>reduce</w:t>
      </w:r>
      <w:r>
        <w:rPr>
          <w:spacing w:val="-16"/>
        </w:rPr>
        <w:t> </w:t>
      </w:r>
      <w:r>
        <w:rPr/>
        <w:t>this</w:t>
      </w:r>
      <w:r>
        <w:rPr>
          <w:spacing w:val="-17"/>
        </w:rPr>
        <w:t> </w:t>
      </w:r>
      <w:r>
        <w:rPr/>
        <w:t>risk,</w:t>
      </w:r>
      <w:r>
        <w:rPr>
          <w:spacing w:val="-17"/>
        </w:rPr>
        <w:t> </w:t>
      </w:r>
      <w:r>
        <w:rPr/>
        <w:t>Postbank</w:t>
      </w:r>
      <w:r>
        <w:rPr>
          <w:spacing w:val="-17"/>
        </w:rPr>
        <w:t> </w:t>
      </w:r>
      <w:r>
        <w:rPr/>
        <w:t>is</w:t>
      </w:r>
      <w:r>
        <w:rPr>
          <w:spacing w:val="-16"/>
        </w:rPr>
        <w:t> </w:t>
      </w:r>
      <w:r>
        <w:rPr/>
        <w:t>currently</w:t>
      </w:r>
      <w:r>
        <w:rPr>
          <w:spacing w:val="-17"/>
        </w:rPr>
        <w:t> </w:t>
      </w:r>
      <w:r>
        <w:rPr/>
        <w:t>implementing</w:t>
      </w:r>
      <w:r>
        <w:rPr>
          <w:spacing w:val="-17"/>
        </w:rPr>
        <w:t> </w:t>
      </w:r>
      <w:r>
        <w:rPr/>
        <w:t>an</w:t>
      </w:r>
      <w:r>
        <w:rPr>
          <w:spacing w:val="-16"/>
        </w:rPr>
        <w:t> </w:t>
      </w:r>
      <w:r>
        <w:rPr/>
        <w:t>IT</w:t>
      </w:r>
      <w:r>
        <w:rPr>
          <w:spacing w:val="-17"/>
        </w:rPr>
        <w:t> </w:t>
      </w:r>
      <w:r>
        <w:rPr/>
        <w:t>modernisation project</w:t>
      </w:r>
      <w:r>
        <w:rPr>
          <w:spacing w:val="-3"/>
        </w:rPr>
        <w:t> </w:t>
      </w:r>
      <w:r>
        <w:rPr/>
        <w:t>which</w:t>
      </w:r>
      <w:r>
        <w:rPr>
          <w:spacing w:val="-3"/>
        </w:rPr>
        <w:t> </w:t>
      </w:r>
      <w:r>
        <w:rPr/>
        <w:t>will</w:t>
      </w:r>
      <w:r>
        <w:rPr>
          <w:spacing w:val="-4"/>
        </w:rPr>
        <w:t> </w:t>
      </w:r>
      <w:r>
        <w:rPr/>
        <w:t>enable</w:t>
      </w:r>
      <w:r>
        <w:rPr>
          <w:spacing w:val="-3"/>
        </w:rPr>
        <w:t> </w:t>
      </w:r>
      <w:r>
        <w:rPr/>
        <w:t>the</w:t>
      </w:r>
      <w:r>
        <w:rPr>
          <w:spacing w:val="-3"/>
        </w:rPr>
        <w:t> </w:t>
      </w:r>
      <w:r>
        <w:rPr/>
        <w:t>migration</w:t>
      </w:r>
      <w:r>
        <w:rPr>
          <w:spacing w:val="-5"/>
        </w:rPr>
        <w:t> </w:t>
      </w:r>
      <w:r>
        <w:rPr/>
        <w:t>of</w:t>
      </w:r>
      <w:r>
        <w:rPr>
          <w:spacing w:val="-3"/>
        </w:rPr>
        <w:t> </w:t>
      </w:r>
      <w:r>
        <w:rPr/>
        <w:t>Postbank’s</w:t>
      </w:r>
      <w:r>
        <w:rPr>
          <w:spacing w:val="-3"/>
        </w:rPr>
        <w:t> </w:t>
      </w:r>
      <w:r>
        <w:rPr/>
        <w:t>banking</w:t>
      </w:r>
      <w:r>
        <w:rPr>
          <w:spacing w:val="-4"/>
        </w:rPr>
        <w:t> </w:t>
      </w:r>
      <w:r>
        <w:rPr/>
        <w:t>platforms</w:t>
      </w:r>
      <w:r>
        <w:rPr>
          <w:spacing w:val="-3"/>
        </w:rPr>
        <w:t> </w:t>
      </w:r>
      <w:r>
        <w:rPr/>
        <w:t>and</w:t>
      </w:r>
      <w:r>
        <w:rPr>
          <w:spacing w:val="-5"/>
        </w:rPr>
        <w:t> </w:t>
      </w:r>
      <w:r>
        <w:rPr/>
        <w:t>other key applications from SAPO’s data center to a new Postbank compliant data </w:t>
      </w:r>
      <w:r>
        <w:rPr>
          <w:spacing w:val="-2"/>
        </w:rPr>
        <w:t>center.</w:t>
      </w:r>
    </w:p>
    <w:p>
      <w:pPr>
        <w:pStyle w:val="BodyText"/>
      </w:pPr>
    </w:p>
    <w:p>
      <w:pPr>
        <w:pStyle w:val="BodyText"/>
        <w:ind w:left="140" w:right="248"/>
        <w:jc w:val="both"/>
      </w:pPr>
      <w:r>
        <w:rPr/>
        <w:t>The financial position of SAPO continues to be a risk to grant payments both for Postbank and SASSA. However, it is important to note that all grants are paid directly into individuals’ bank accounts which are integrated to the National Payment System (NPS), therefore, if any channel is compromised, clients have the ability to withdrawn or transact at any Point Of Sale (POS) service at merchants and ATM’s using their cards.</w:t>
      </w:r>
    </w:p>
    <w:p>
      <w:pPr>
        <w:spacing w:after="0"/>
        <w:jc w:val="both"/>
        <w:sectPr>
          <w:headerReference w:type="default" r:id="rId5"/>
          <w:type w:val="continuous"/>
          <w:pgSz w:w="11910" w:h="16840"/>
          <w:pgMar w:header="865" w:footer="0" w:top="3260" w:bottom="280" w:left="1300" w:right="1620"/>
          <w:pgNumType w:start="1"/>
        </w:sectPr>
      </w:pPr>
    </w:p>
    <w:p>
      <w:pPr>
        <w:pStyle w:val="BodyText"/>
        <w:spacing w:before="135"/>
        <w:ind w:left="140" w:right="249"/>
        <w:jc w:val="both"/>
      </w:pPr>
      <w:r>
        <w:rPr/>
        <w:t>We</w:t>
      </w:r>
      <w:r>
        <w:rPr>
          <w:spacing w:val="-5"/>
        </w:rPr>
        <w:t> </w:t>
      </w:r>
      <w:r>
        <w:rPr/>
        <w:t>continually</w:t>
      </w:r>
      <w:r>
        <w:rPr>
          <w:spacing w:val="-4"/>
        </w:rPr>
        <w:t> </w:t>
      </w:r>
      <w:r>
        <w:rPr/>
        <w:t>encourage</w:t>
      </w:r>
      <w:r>
        <w:rPr>
          <w:spacing w:val="-1"/>
        </w:rPr>
        <w:t> </w:t>
      </w:r>
      <w:r>
        <w:rPr/>
        <w:t>SAPO/SASSA</w:t>
      </w:r>
      <w:r>
        <w:rPr>
          <w:spacing w:val="-1"/>
        </w:rPr>
        <w:t> </w:t>
      </w:r>
      <w:r>
        <w:rPr/>
        <w:t>card</w:t>
      </w:r>
      <w:r>
        <w:rPr>
          <w:spacing w:val="-1"/>
        </w:rPr>
        <w:t> </w:t>
      </w:r>
      <w:r>
        <w:rPr/>
        <w:t>holders and</w:t>
      </w:r>
      <w:r>
        <w:rPr>
          <w:spacing w:val="-1"/>
        </w:rPr>
        <w:t> </w:t>
      </w:r>
      <w:r>
        <w:rPr/>
        <w:t>grant</w:t>
      </w:r>
      <w:r>
        <w:rPr>
          <w:spacing w:val="-1"/>
        </w:rPr>
        <w:t> </w:t>
      </w:r>
      <w:r>
        <w:rPr/>
        <w:t>recipients</w:t>
      </w:r>
      <w:r>
        <w:rPr>
          <w:spacing w:val="-1"/>
        </w:rPr>
        <w:t> </w:t>
      </w:r>
      <w:r>
        <w:rPr/>
        <w:t>using this card to use these other options, and would be grateful if members of Parliament</w:t>
      </w:r>
      <w:r>
        <w:rPr>
          <w:spacing w:val="-7"/>
        </w:rPr>
        <w:t> </w:t>
      </w:r>
      <w:r>
        <w:rPr/>
        <w:t>can</w:t>
      </w:r>
      <w:r>
        <w:rPr>
          <w:spacing w:val="-9"/>
        </w:rPr>
        <w:t> </w:t>
      </w:r>
      <w:r>
        <w:rPr/>
        <w:t>also</w:t>
      </w:r>
      <w:r>
        <w:rPr>
          <w:spacing w:val="-8"/>
        </w:rPr>
        <w:t> </w:t>
      </w:r>
      <w:r>
        <w:rPr/>
        <w:t>educate</w:t>
      </w:r>
      <w:r>
        <w:rPr>
          <w:spacing w:val="-9"/>
        </w:rPr>
        <w:t> </w:t>
      </w:r>
      <w:r>
        <w:rPr/>
        <w:t>and</w:t>
      </w:r>
      <w:r>
        <w:rPr>
          <w:spacing w:val="-9"/>
        </w:rPr>
        <w:t> </w:t>
      </w:r>
      <w:r>
        <w:rPr/>
        <w:t>actively</w:t>
      </w:r>
      <w:r>
        <w:rPr>
          <w:spacing w:val="-11"/>
        </w:rPr>
        <w:t> </w:t>
      </w:r>
      <w:r>
        <w:rPr/>
        <w:t>encourage</w:t>
      </w:r>
      <w:r>
        <w:rPr>
          <w:spacing w:val="-4"/>
        </w:rPr>
        <w:t> </w:t>
      </w:r>
      <w:r>
        <w:rPr/>
        <w:t>their</w:t>
      </w:r>
      <w:r>
        <w:rPr>
          <w:spacing w:val="-9"/>
        </w:rPr>
        <w:t> </w:t>
      </w:r>
      <w:r>
        <w:rPr/>
        <w:t>different</w:t>
      </w:r>
      <w:r>
        <w:rPr>
          <w:spacing w:val="-10"/>
        </w:rPr>
        <w:t> </w:t>
      </w:r>
      <w:r>
        <w:rPr/>
        <w:t>constituents</w:t>
      </w:r>
      <w:r>
        <w:rPr>
          <w:spacing w:val="-10"/>
        </w:rPr>
        <w:t> </w:t>
      </w:r>
      <w:r>
        <w:rPr/>
        <w:t>to do so.</w:t>
      </w:r>
      <w:r>
        <w:rPr>
          <w:spacing w:val="40"/>
        </w:rPr>
        <w:t> </w:t>
      </w:r>
      <w:r>
        <w:rPr/>
        <w:t>The use of cash is not only</w:t>
      </w:r>
      <w:r>
        <w:rPr>
          <w:spacing w:val="-1"/>
        </w:rPr>
        <w:t> </w:t>
      </w:r>
      <w:r>
        <w:rPr/>
        <w:t>risky</w:t>
      </w:r>
      <w:r>
        <w:rPr>
          <w:spacing w:val="-1"/>
        </w:rPr>
        <w:t> </w:t>
      </w:r>
      <w:r>
        <w:rPr/>
        <w:t>but also very</w:t>
      </w:r>
      <w:r>
        <w:rPr>
          <w:spacing w:val="-1"/>
        </w:rPr>
        <w:t> </w:t>
      </w:r>
      <w:r>
        <w:rPr/>
        <w:t>expensive to beneficiaries.</w:t>
      </w:r>
    </w:p>
    <w:sectPr>
      <w:pgSz w:w="11910" w:h="16840"/>
      <w:pgMar w:header="865" w:footer="0" w:top="3260" w:bottom="280" w:left="1300" w:right="16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558144">
          <wp:simplePos x="0" y="0"/>
          <wp:positionH relativeFrom="page">
            <wp:posOffset>2535708</wp:posOffset>
          </wp:positionH>
          <wp:positionV relativeFrom="page">
            <wp:posOffset>549211</wp:posOffset>
          </wp:positionV>
          <wp:extent cx="2429448" cy="1527690"/>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2429448" cy="1527690"/>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4"/>
      <w:szCs w:val="24"/>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dcterms:created xsi:type="dcterms:W3CDTF">2023-05-31T06:20:48Z</dcterms:created>
  <dcterms:modified xsi:type="dcterms:W3CDTF">2023-05-31T06:20:48Z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2022-12-26T00:00:00Z</vt:filetime>
  </property>
  <property fmtid="{D5CDD505-2E9C-101B-9397-08002B2CF9AE}" pid="3" name="Creator">
    <vt:lpwstr>Microsoft® Word 2016</vt:lpwstr>
  </property>
  <property fmtid="{D5CDD505-2E9C-101B-9397-08002B2CF9AE}" pid="4" name="LastSaved">
    <vt:filetime>2023-05-31T00:00:00Z</vt:filetime>
  </property>
</Properties>
</file>