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606336" w:rsidRDefault="009305D7" w:rsidP="00606336">
      <w:pPr>
        <w:pBdr>
          <w:bottom w:val="single" w:sz="4" w:space="5" w:color="auto"/>
        </w:pBdr>
        <w:jc w:val="both"/>
        <w:rPr>
          <w:rFonts w:ascii="Arial Narrow" w:hAnsi="Arial Narrow"/>
          <w:b/>
          <w:lang w:val="nl-NL"/>
        </w:rPr>
      </w:pPr>
      <w:r w:rsidRPr="0060633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25pt" o:ole="">
            <v:imagedata r:id="rId8" o:title=""/>
          </v:shape>
          <o:OLEObject Type="Embed" ProgID="Word.Document.8" ShapeID="_x0000_i1025" DrawAspect="Content" ObjectID="_1551863884" r:id="rId9">
            <o:FieldCodes>\s</o:FieldCodes>
          </o:OLEObject>
        </w:object>
      </w:r>
    </w:p>
    <w:p w:rsidR="009305D7" w:rsidRPr="00606336" w:rsidRDefault="009305D7" w:rsidP="00606336">
      <w:pPr>
        <w:pBdr>
          <w:bottom w:val="single" w:sz="4" w:space="5" w:color="auto"/>
        </w:pBdr>
        <w:jc w:val="both"/>
        <w:rPr>
          <w:rFonts w:ascii="Arial Narrow" w:hAnsi="Arial Narrow"/>
          <w:b/>
          <w:lang w:val="nl-NL"/>
        </w:rPr>
      </w:pPr>
    </w:p>
    <w:p w:rsidR="009305D7" w:rsidRPr="00606336" w:rsidRDefault="0000083B" w:rsidP="00606336">
      <w:pPr>
        <w:ind w:left="6480" w:firstLine="720"/>
        <w:jc w:val="both"/>
        <w:rPr>
          <w:rFonts w:ascii="Arial Narrow" w:hAnsi="Arial Narrow"/>
          <w:b/>
          <w:lang w:val="nl-NL"/>
        </w:rPr>
      </w:pPr>
      <w:r w:rsidRPr="00606336">
        <w:rPr>
          <w:rFonts w:ascii="Arial Narrow" w:hAnsi="Arial Narrow"/>
          <w:b/>
          <w:lang w:val="nl-NL"/>
        </w:rPr>
        <w:t>Ref:02/1/5/2</w:t>
      </w:r>
    </w:p>
    <w:p w:rsidR="00F8798B" w:rsidRPr="00606336" w:rsidRDefault="00F8798B" w:rsidP="00606336">
      <w:pPr>
        <w:jc w:val="both"/>
        <w:rPr>
          <w:rFonts w:ascii="Arial Narrow" w:hAnsi="Arial Narrow"/>
          <w:b/>
          <w:lang w:val="en-GB"/>
        </w:rPr>
      </w:pPr>
    </w:p>
    <w:p w:rsidR="0087358A" w:rsidRPr="00606336" w:rsidRDefault="0087358A" w:rsidP="00606336">
      <w:pPr>
        <w:jc w:val="both"/>
        <w:rPr>
          <w:rFonts w:ascii="Arial Narrow" w:hAnsi="Arial Narrow"/>
          <w:b/>
          <w:lang w:val="en-GB"/>
        </w:rPr>
      </w:pPr>
    </w:p>
    <w:p w:rsidR="0087358A" w:rsidRDefault="0087358A" w:rsidP="00606336">
      <w:pPr>
        <w:tabs>
          <w:tab w:val="left" w:pos="5397"/>
        </w:tabs>
        <w:jc w:val="both"/>
        <w:rPr>
          <w:rFonts w:ascii="Arial Narrow" w:hAnsi="Arial Narrow"/>
          <w:b/>
          <w:lang w:val="en-GB"/>
        </w:rPr>
      </w:pPr>
    </w:p>
    <w:p w:rsidR="00606336" w:rsidRPr="00606336" w:rsidRDefault="00606336" w:rsidP="00606336">
      <w:pPr>
        <w:tabs>
          <w:tab w:val="left" w:pos="5397"/>
        </w:tabs>
        <w:jc w:val="both"/>
        <w:rPr>
          <w:rFonts w:ascii="Arial Narrow" w:hAnsi="Arial Narrow"/>
          <w:b/>
          <w:lang w:val="en-GB"/>
        </w:rPr>
      </w:pPr>
    </w:p>
    <w:p w:rsidR="009305D7" w:rsidRPr="00606336" w:rsidRDefault="009305D7" w:rsidP="00606336">
      <w:pPr>
        <w:jc w:val="both"/>
        <w:rPr>
          <w:rFonts w:ascii="Arial Narrow" w:hAnsi="Arial Narrow"/>
          <w:b/>
          <w:lang w:val="en-GB"/>
        </w:rPr>
      </w:pPr>
      <w:r w:rsidRPr="00606336">
        <w:rPr>
          <w:rFonts w:ascii="Arial Narrow" w:hAnsi="Arial Narrow"/>
          <w:b/>
          <w:lang w:val="en-GB"/>
        </w:rPr>
        <w:t>MINISTER</w:t>
      </w:r>
    </w:p>
    <w:p w:rsidR="0087358A" w:rsidRPr="00606336" w:rsidRDefault="0087358A" w:rsidP="00606336">
      <w:pPr>
        <w:jc w:val="both"/>
        <w:rPr>
          <w:rFonts w:ascii="Arial Narrow" w:hAnsi="Arial Narrow"/>
          <w:b/>
          <w:lang w:val="en-GB"/>
        </w:rPr>
      </w:pPr>
    </w:p>
    <w:p w:rsidR="0087358A" w:rsidRPr="00606336" w:rsidRDefault="0087358A" w:rsidP="00606336">
      <w:pPr>
        <w:jc w:val="both"/>
        <w:rPr>
          <w:rFonts w:ascii="Arial Narrow" w:hAnsi="Arial Narrow"/>
          <w:b/>
          <w:lang w:val="en-GB"/>
        </w:rPr>
      </w:pPr>
    </w:p>
    <w:p w:rsidR="009305D7" w:rsidRPr="00606336" w:rsidRDefault="00BD5B83" w:rsidP="00606336">
      <w:pPr>
        <w:jc w:val="both"/>
        <w:rPr>
          <w:rFonts w:ascii="Arial Narrow" w:hAnsi="Arial Narrow"/>
          <w:b/>
          <w:lang w:val="en-GB"/>
        </w:rPr>
      </w:pPr>
      <w:r w:rsidRPr="00606336">
        <w:rPr>
          <w:rFonts w:ascii="Arial Narrow" w:hAnsi="Arial Narrow"/>
          <w:b/>
          <w:lang w:val="en-GB"/>
        </w:rPr>
        <w:t>QUESTION NO.</w:t>
      </w:r>
      <w:r w:rsidR="00B83D12" w:rsidRPr="00606336">
        <w:rPr>
          <w:rFonts w:ascii="Arial Narrow" w:hAnsi="Arial Narrow"/>
          <w:b/>
          <w:lang w:val="en-GB"/>
        </w:rPr>
        <w:t xml:space="preserve"> </w:t>
      </w:r>
      <w:r w:rsidR="00DB126E">
        <w:rPr>
          <w:rFonts w:ascii="Arial Narrow" w:hAnsi="Arial Narrow"/>
          <w:b/>
          <w:lang w:val="en-GB"/>
        </w:rPr>
        <w:t>432</w:t>
      </w:r>
      <w:r w:rsidR="00C46ECD" w:rsidRPr="00606336">
        <w:rPr>
          <w:rFonts w:ascii="Arial Narrow" w:hAnsi="Arial Narrow"/>
          <w:b/>
        </w:rPr>
        <w:t xml:space="preserve"> </w:t>
      </w:r>
      <w:r w:rsidR="0087358A" w:rsidRPr="00606336">
        <w:rPr>
          <w:rFonts w:ascii="Arial Narrow" w:hAnsi="Arial Narrow"/>
          <w:b/>
          <w:lang w:val="en-GB"/>
        </w:rPr>
        <w:t>FOR</w:t>
      </w:r>
      <w:r w:rsidR="009305D7" w:rsidRPr="00606336">
        <w:rPr>
          <w:rFonts w:ascii="Arial Narrow" w:hAnsi="Arial Narrow"/>
          <w:b/>
          <w:lang w:val="en-GB"/>
        </w:rPr>
        <w:t xml:space="preserve"> </w:t>
      </w:r>
      <w:r w:rsidR="00FB0DC7" w:rsidRPr="00606336">
        <w:rPr>
          <w:rFonts w:ascii="Arial Narrow" w:hAnsi="Arial Narrow"/>
          <w:b/>
          <w:lang w:val="en-GB"/>
        </w:rPr>
        <w:t>WRITTEN</w:t>
      </w:r>
      <w:r w:rsidR="00C62259" w:rsidRPr="00606336">
        <w:rPr>
          <w:rFonts w:ascii="Arial Narrow" w:hAnsi="Arial Narrow"/>
          <w:b/>
          <w:lang w:val="en-GB"/>
        </w:rPr>
        <w:t xml:space="preserve"> </w:t>
      </w:r>
      <w:r w:rsidR="009305D7" w:rsidRPr="00606336">
        <w:rPr>
          <w:rFonts w:ascii="Arial Narrow" w:hAnsi="Arial Narrow"/>
          <w:b/>
          <w:lang w:val="en-GB"/>
        </w:rPr>
        <w:t xml:space="preserve">REPLY: NATIONAL </w:t>
      </w:r>
      <w:r w:rsidR="000F5F38" w:rsidRPr="00606336">
        <w:rPr>
          <w:rFonts w:ascii="Arial Narrow" w:hAnsi="Arial Narrow"/>
          <w:b/>
          <w:lang w:val="en-GB"/>
        </w:rPr>
        <w:t>ASSEMBLY</w:t>
      </w:r>
    </w:p>
    <w:p w:rsidR="0003226A" w:rsidRPr="00606336" w:rsidRDefault="0003226A" w:rsidP="00606336">
      <w:pPr>
        <w:jc w:val="both"/>
        <w:rPr>
          <w:rFonts w:ascii="Arial Narrow" w:hAnsi="Arial Narrow"/>
          <w:lang w:val="en-GB"/>
        </w:rPr>
      </w:pPr>
    </w:p>
    <w:p w:rsidR="009305D7" w:rsidRPr="00606336" w:rsidRDefault="009305D7" w:rsidP="00606336">
      <w:pPr>
        <w:jc w:val="both"/>
        <w:rPr>
          <w:rFonts w:ascii="Arial Narrow" w:hAnsi="Arial Narrow"/>
          <w:lang w:val="en-GB"/>
        </w:rPr>
      </w:pPr>
      <w:r w:rsidRPr="00606336">
        <w:rPr>
          <w:rFonts w:ascii="Arial Narrow" w:hAnsi="Arial Narrow"/>
          <w:lang w:val="en-GB"/>
        </w:rPr>
        <w:t>A draft reply to</w:t>
      </w:r>
      <w:r w:rsidR="00073CF6" w:rsidRPr="00606336">
        <w:rPr>
          <w:rFonts w:ascii="Arial Narrow" w:hAnsi="Arial Narrow"/>
          <w:b/>
        </w:rPr>
        <w:t xml:space="preserve"> </w:t>
      </w:r>
      <w:r w:rsidR="009F7309" w:rsidRPr="00606336">
        <w:rPr>
          <w:rFonts w:ascii="Arial Narrow" w:hAnsi="Arial Narrow"/>
          <w:b/>
          <w:bCs/>
          <w:lang w:val="en-GB"/>
        </w:rPr>
        <w:t xml:space="preserve">Mr T Z </w:t>
      </w:r>
      <w:proofErr w:type="spellStart"/>
      <w:r w:rsidR="009F7309" w:rsidRPr="00606336">
        <w:rPr>
          <w:rFonts w:ascii="Arial Narrow" w:hAnsi="Arial Narrow"/>
          <w:b/>
          <w:bCs/>
          <w:lang w:val="en-GB"/>
        </w:rPr>
        <w:t>Hadebe</w:t>
      </w:r>
      <w:proofErr w:type="spellEnd"/>
      <w:r w:rsidR="009F7309" w:rsidRPr="00606336">
        <w:rPr>
          <w:rFonts w:ascii="Arial Narrow" w:hAnsi="Arial Narrow"/>
          <w:b/>
          <w:bCs/>
          <w:lang w:val="en-GB"/>
        </w:rPr>
        <w:t xml:space="preserve"> (DA) </w:t>
      </w:r>
      <w:r w:rsidRPr="00606336">
        <w:rPr>
          <w:rFonts w:ascii="Arial Narrow" w:hAnsi="Arial Narrow"/>
        </w:rPr>
        <w:t>to</w:t>
      </w:r>
      <w:r w:rsidRPr="00606336">
        <w:rPr>
          <w:rFonts w:ascii="Arial Narrow" w:hAnsi="Arial Narrow"/>
          <w:lang w:val="en-GB"/>
        </w:rPr>
        <w:t xml:space="preserve"> the above-mentioned question is </w:t>
      </w:r>
      <w:r w:rsidR="0090213C" w:rsidRPr="00606336">
        <w:rPr>
          <w:rFonts w:ascii="Arial Narrow" w:hAnsi="Arial Narrow"/>
          <w:lang w:val="en-GB"/>
        </w:rPr>
        <w:t>enclosed for your consideration.</w:t>
      </w:r>
    </w:p>
    <w:p w:rsidR="005779CF" w:rsidRPr="00606336" w:rsidRDefault="005779CF" w:rsidP="00606336">
      <w:pPr>
        <w:jc w:val="both"/>
        <w:rPr>
          <w:rFonts w:ascii="Arial Narrow" w:hAnsi="Arial Narrow"/>
          <w:lang w:val="en-GB"/>
        </w:rPr>
      </w:pPr>
    </w:p>
    <w:p w:rsidR="005779CF" w:rsidRPr="00606336" w:rsidRDefault="005779CF" w:rsidP="00606336">
      <w:pPr>
        <w:jc w:val="both"/>
        <w:rPr>
          <w:rFonts w:ascii="Arial Narrow" w:hAnsi="Arial Narrow"/>
          <w:lang w:val="en-GB"/>
        </w:rPr>
      </w:pPr>
    </w:p>
    <w:p w:rsidR="005779CF" w:rsidRPr="00606336" w:rsidRDefault="005779CF" w:rsidP="00606336">
      <w:pPr>
        <w:jc w:val="both"/>
        <w:rPr>
          <w:rFonts w:ascii="Arial Narrow" w:hAnsi="Arial Narrow"/>
          <w:lang w:val="en-GB"/>
        </w:rPr>
      </w:pPr>
    </w:p>
    <w:p w:rsidR="00912587" w:rsidRPr="00606336" w:rsidRDefault="00912587" w:rsidP="00606336">
      <w:pPr>
        <w:jc w:val="both"/>
        <w:rPr>
          <w:rFonts w:ascii="Arial Narrow" w:hAnsi="Arial Narrow"/>
          <w:lang w:val="en-GB"/>
        </w:rPr>
      </w:pPr>
    </w:p>
    <w:p w:rsidR="005779CF" w:rsidRPr="00606336" w:rsidRDefault="005779CF" w:rsidP="00606336">
      <w:pPr>
        <w:jc w:val="both"/>
        <w:rPr>
          <w:rFonts w:ascii="Arial Narrow" w:hAnsi="Arial Narrow"/>
          <w:lang w:val="en-GB"/>
        </w:rPr>
      </w:pPr>
    </w:p>
    <w:p w:rsidR="00920B4D" w:rsidRPr="00606336" w:rsidRDefault="0048390A" w:rsidP="00606336">
      <w:pPr>
        <w:jc w:val="both"/>
        <w:rPr>
          <w:rFonts w:ascii="Arial Narrow" w:hAnsi="Arial Narrow"/>
          <w:b/>
          <w:lang w:val="en-GB"/>
        </w:rPr>
      </w:pPr>
      <w:r w:rsidRPr="00606336">
        <w:rPr>
          <w:rFonts w:ascii="Arial Narrow" w:hAnsi="Arial Narrow"/>
          <w:b/>
          <w:lang w:val="en-GB"/>
        </w:rPr>
        <w:t xml:space="preserve">MS </w:t>
      </w:r>
      <w:r w:rsidR="00BF5302" w:rsidRPr="00606336">
        <w:rPr>
          <w:rFonts w:ascii="Arial Narrow" w:hAnsi="Arial Narrow"/>
          <w:b/>
          <w:lang w:val="en-GB"/>
        </w:rPr>
        <w:t>NOSIPHO NGCABA</w:t>
      </w:r>
    </w:p>
    <w:p w:rsidR="00920B4D" w:rsidRPr="00606336" w:rsidRDefault="0048390A" w:rsidP="00606336">
      <w:pPr>
        <w:jc w:val="both"/>
        <w:rPr>
          <w:rFonts w:ascii="Arial Narrow" w:hAnsi="Arial Narrow"/>
          <w:b/>
          <w:lang w:val="en-GB"/>
        </w:rPr>
      </w:pPr>
      <w:r w:rsidRPr="00606336">
        <w:rPr>
          <w:rFonts w:ascii="Arial Narrow" w:hAnsi="Arial Narrow"/>
          <w:b/>
          <w:lang w:val="en-GB"/>
        </w:rPr>
        <w:t xml:space="preserve">DIRECTOR-GENERAL </w:t>
      </w:r>
    </w:p>
    <w:p w:rsidR="00606336" w:rsidRDefault="00606336" w:rsidP="00606336">
      <w:pPr>
        <w:tabs>
          <w:tab w:val="center" w:pos="4513"/>
        </w:tabs>
        <w:jc w:val="both"/>
        <w:rPr>
          <w:rFonts w:ascii="Arial Narrow" w:hAnsi="Arial Narrow"/>
          <w:b/>
          <w:lang w:val="en-GB"/>
        </w:rPr>
      </w:pPr>
    </w:p>
    <w:p w:rsidR="00920B4D" w:rsidRPr="00606336" w:rsidRDefault="00920B4D" w:rsidP="00606336">
      <w:pPr>
        <w:tabs>
          <w:tab w:val="center" w:pos="4513"/>
        </w:tabs>
        <w:jc w:val="both"/>
        <w:rPr>
          <w:rFonts w:ascii="Arial Narrow" w:hAnsi="Arial Narrow"/>
          <w:b/>
          <w:lang w:val="en-GB"/>
        </w:rPr>
      </w:pPr>
      <w:r w:rsidRPr="00606336">
        <w:rPr>
          <w:rFonts w:ascii="Arial Narrow" w:hAnsi="Arial Narrow"/>
          <w:b/>
          <w:lang w:val="en-GB"/>
        </w:rPr>
        <w:t>DATE:</w:t>
      </w:r>
    </w:p>
    <w:p w:rsidR="00920B4D" w:rsidRPr="00606336" w:rsidRDefault="00920B4D" w:rsidP="00606336">
      <w:pPr>
        <w:jc w:val="both"/>
        <w:rPr>
          <w:rFonts w:ascii="Arial Narrow" w:hAnsi="Arial Narrow"/>
          <w:b/>
          <w:lang w:val="en-GB"/>
        </w:rPr>
      </w:pPr>
    </w:p>
    <w:p w:rsidR="00920B4D" w:rsidRPr="00606336" w:rsidRDefault="00920B4D" w:rsidP="00606336">
      <w:pPr>
        <w:jc w:val="both"/>
        <w:rPr>
          <w:rFonts w:ascii="Arial Narrow" w:hAnsi="Arial Narrow"/>
          <w:b/>
          <w:lang w:val="en-GB"/>
        </w:rPr>
      </w:pPr>
    </w:p>
    <w:p w:rsidR="00920B4D" w:rsidRPr="00606336" w:rsidRDefault="00920B4D" w:rsidP="00606336">
      <w:pPr>
        <w:jc w:val="both"/>
        <w:rPr>
          <w:rFonts w:ascii="Arial Narrow" w:hAnsi="Arial Narrow"/>
          <w:b/>
          <w:lang w:val="en-GB"/>
        </w:rPr>
      </w:pPr>
      <w:r w:rsidRPr="00606336">
        <w:rPr>
          <w:rFonts w:ascii="Arial Narrow" w:hAnsi="Arial Narrow"/>
          <w:b/>
          <w:lang w:val="en-GB"/>
        </w:rPr>
        <w:t>DRAFT REPLY APPROVED/AMENDED</w:t>
      </w:r>
    </w:p>
    <w:p w:rsidR="00920B4D" w:rsidRPr="00606336" w:rsidRDefault="00920B4D" w:rsidP="00606336">
      <w:pPr>
        <w:jc w:val="both"/>
        <w:rPr>
          <w:rFonts w:ascii="Arial Narrow" w:hAnsi="Arial Narrow"/>
          <w:lang w:val="en-GB"/>
        </w:rPr>
      </w:pPr>
    </w:p>
    <w:p w:rsidR="00920B4D" w:rsidRPr="00606336" w:rsidRDefault="00920B4D" w:rsidP="00606336">
      <w:pPr>
        <w:jc w:val="both"/>
        <w:rPr>
          <w:rFonts w:ascii="Arial Narrow" w:hAnsi="Arial Narrow"/>
          <w:lang w:val="en-GB"/>
        </w:rPr>
      </w:pPr>
    </w:p>
    <w:p w:rsidR="00920B4D" w:rsidRPr="00606336" w:rsidRDefault="00920B4D" w:rsidP="00606336">
      <w:pPr>
        <w:jc w:val="both"/>
        <w:rPr>
          <w:rFonts w:ascii="Arial Narrow" w:hAnsi="Arial Narrow"/>
          <w:lang w:val="en-GB"/>
        </w:rPr>
      </w:pPr>
    </w:p>
    <w:p w:rsidR="00912587" w:rsidRPr="00606336" w:rsidRDefault="00912587" w:rsidP="00606336">
      <w:pPr>
        <w:jc w:val="both"/>
        <w:rPr>
          <w:rFonts w:ascii="Arial Narrow" w:hAnsi="Arial Narrow"/>
          <w:lang w:val="en-GB"/>
        </w:rPr>
      </w:pPr>
    </w:p>
    <w:p w:rsidR="00920B4D" w:rsidRPr="00606336" w:rsidRDefault="00920B4D" w:rsidP="00606336">
      <w:pPr>
        <w:jc w:val="both"/>
        <w:rPr>
          <w:rFonts w:ascii="Arial Narrow" w:hAnsi="Arial Narrow"/>
          <w:lang w:val="en-GB"/>
        </w:rPr>
      </w:pPr>
    </w:p>
    <w:p w:rsidR="00920B4D" w:rsidRPr="00606336" w:rsidRDefault="00606336" w:rsidP="00606336">
      <w:pPr>
        <w:jc w:val="both"/>
        <w:rPr>
          <w:rFonts w:ascii="Arial Narrow" w:hAnsi="Arial Narrow"/>
          <w:b/>
          <w:lang w:val="en-GB"/>
        </w:rPr>
      </w:pPr>
      <w:r>
        <w:rPr>
          <w:rFonts w:ascii="Arial Narrow" w:hAnsi="Arial Narrow"/>
          <w:b/>
          <w:lang w:val="en-GB"/>
        </w:rPr>
        <w:t>DR</w:t>
      </w:r>
      <w:r w:rsidR="00920B4D" w:rsidRPr="00606336">
        <w:rPr>
          <w:rFonts w:ascii="Arial Narrow" w:hAnsi="Arial Narrow"/>
          <w:b/>
          <w:lang w:val="en-GB"/>
        </w:rPr>
        <w:t xml:space="preserve"> B E </w:t>
      </w:r>
      <w:proofErr w:type="spellStart"/>
      <w:r w:rsidR="00920B4D" w:rsidRPr="00606336">
        <w:rPr>
          <w:rFonts w:ascii="Arial Narrow" w:hAnsi="Arial Narrow"/>
          <w:b/>
          <w:lang w:val="en-GB"/>
        </w:rPr>
        <w:t>E</w:t>
      </w:r>
      <w:proofErr w:type="spellEnd"/>
      <w:r w:rsidR="00920B4D" w:rsidRPr="00606336">
        <w:rPr>
          <w:rFonts w:ascii="Arial Narrow" w:hAnsi="Arial Narrow"/>
          <w:b/>
          <w:lang w:val="en-GB"/>
        </w:rPr>
        <w:t xml:space="preserve"> MOLEWA, MP</w:t>
      </w:r>
    </w:p>
    <w:p w:rsidR="00920B4D" w:rsidRPr="00606336" w:rsidRDefault="00920B4D" w:rsidP="00606336">
      <w:pPr>
        <w:jc w:val="both"/>
        <w:rPr>
          <w:rFonts w:ascii="Arial Narrow" w:hAnsi="Arial Narrow"/>
          <w:b/>
          <w:lang w:val="en-GB"/>
        </w:rPr>
      </w:pPr>
      <w:r w:rsidRPr="00606336">
        <w:rPr>
          <w:rFonts w:ascii="Arial Narrow" w:hAnsi="Arial Narrow"/>
          <w:b/>
          <w:lang w:val="en-GB"/>
        </w:rPr>
        <w:t>MINISTER OF ENVIRONMENTAL AFFAIRS</w:t>
      </w:r>
    </w:p>
    <w:p w:rsidR="00606336" w:rsidRDefault="00606336" w:rsidP="00606336">
      <w:pPr>
        <w:jc w:val="both"/>
        <w:rPr>
          <w:rFonts w:ascii="Arial Narrow" w:hAnsi="Arial Narrow"/>
          <w:b/>
          <w:lang w:val="en-GB"/>
        </w:rPr>
      </w:pPr>
    </w:p>
    <w:p w:rsidR="00920B4D" w:rsidRPr="00606336" w:rsidRDefault="00920B4D" w:rsidP="00606336">
      <w:pPr>
        <w:jc w:val="both"/>
        <w:rPr>
          <w:rFonts w:ascii="Arial Narrow" w:hAnsi="Arial Narrow"/>
          <w:b/>
          <w:lang w:val="en-GB"/>
        </w:rPr>
      </w:pPr>
      <w:r w:rsidRPr="00606336">
        <w:rPr>
          <w:rFonts w:ascii="Arial Narrow" w:hAnsi="Arial Narrow"/>
          <w:b/>
          <w:lang w:val="en-GB"/>
        </w:rPr>
        <w:t>DATE:</w:t>
      </w:r>
    </w:p>
    <w:p w:rsidR="00511040" w:rsidRPr="00606336" w:rsidRDefault="0048390A" w:rsidP="00606336">
      <w:pPr>
        <w:spacing w:line="360" w:lineRule="auto"/>
        <w:jc w:val="both"/>
        <w:rPr>
          <w:rFonts w:ascii="Arial Narrow" w:hAnsi="Arial Narrow"/>
          <w:b/>
          <w:lang w:val="en-GB"/>
        </w:rPr>
      </w:pPr>
      <w:r w:rsidRPr="00606336">
        <w:rPr>
          <w:rFonts w:ascii="Arial Narrow" w:hAnsi="Arial Narrow"/>
          <w:b/>
          <w:bCs/>
          <w:lang w:val="en-GB"/>
        </w:rPr>
        <w:br w:type="page"/>
      </w:r>
      <w:r w:rsidR="00511040" w:rsidRPr="00606336">
        <w:rPr>
          <w:rFonts w:ascii="Arial Narrow" w:hAnsi="Arial Narrow"/>
          <w:b/>
          <w:lang w:val="en-GB"/>
        </w:rPr>
        <w:lastRenderedPageBreak/>
        <w:t xml:space="preserve">NATIONAL </w:t>
      </w:r>
      <w:r w:rsidR="000F5F38" w:rsidRPr="00606336">
        <w:rPr>
          <w:rFonts w:ascii="Arial Narrow" w:hAnsi="Arial Narrow"/>
          <w:b/>
          <w:lang w:val="en-GB"/>
        </w:rPr>
        <w:t>ASSEMBLY</w:t>
      </w:r>
    </w:p>
    <w:p w:rsidR="00934D70" w:rsidRPr="00606336" w:rsidRDefault="00FB0DC7" w:rsidP="00606336">
      <w:pPr>
        <w:spacing w:line="360" w:lineRule="auto"/>
        <w:jc w:val="both"/>
        <w:rPr>
          <w:rFonts w:ascii="Arial Narrow" w:hAnsi="Arial Narrow"/>
          <w:b/>
          <w:lang w:val="en-GB"/>
        </w:rPr>
      </w:pPr>
      <w:r w:rsidRPr="00606336">
        <w:rPr>
          <w:rFonts w:ascii="Arial Narrow" w:hAnsi="Arial Narrow"/>
          <w:b/>
          <w:lang w:val="en-GB"/>
        </w:rPr>
        <w:t>(For written</w:t>
      </w:r>
      <w:r w:rsidR="00073CF6" w:rsidRPr="00606336">
        <w:rPr>
          <w:rFonts w:ascii="Arial Narrow" w:hAnsi="Arial Narrow"/>
          <w:b/>
          <w:lang w:val="en-GB"/>
        </w:rPr>
        <w:t xml:space="preserve"> </w:t>
      </w:r>
      <w:r w:rsidR="00934D70" w:rsidRPr="00606336">
        <w:rPr>
          <w:rFonts w:ascii="Arial Narrow" w:hAnsi="Arial Narrow"/>
          <w:b/>
          <w:lang w:val="en-GB"/>
        </w:rPr>
        <w:t>reply)</w:t>
      </w:r>
    </w:p>
    <w:p w:rsidR="0003226A" w:rsidRPr="00606336" w:rsidRDefault="0003226A" w:rsidP="00606336">
      <w:pPr>
        <w:spacing w:line="360" w:lineRule="auto"/>
        <w:jc w:val="both"/>
        <w:rPr>
          <w:rFonts w:ascii="Arial Narrow" w:hAnsi="Arial Narrow"/>
          <w:b/>
          <w:bCs/>
          <w:lang w:val="en-GB"/>
        </w:rPr>
      </w:pPr>
    </w:p>
    <w:p w:rsidR="00242211" w:rsidRPr="00606336" w:rsidRDefault="00E91D7C" w:rsidP="00606336">
      <w:pPr>
        <w:spacing w:line="360" w:lineRule="auto"/>
        <w:jc w:val="both"/>
        <w:rPr>
          <w:rFonts w:ascii="Arial Narrow" w:hAnsi="Arial Narrow"/>
          <w:b/>
          <w:bCs/>
          <w:lang w:val="en-GB"/>
        </w:rPr>
      </w:pPr>
      <w:r w:rsidRPr="00606336">
        <w:rPr>
          <w:rFonts w:ascii="Arial Narrow" w:hAnsi="Arial Narrow"/>
          <w:b/>
          <w:bCs/>
          <w:lang w:val="en-GB"/>
        </w:rPr>
        <w:t>QUESTION NO.</w:t>
      </w:r>
      <w:r w:rsidR="00073CF6" w:rsidRPr="00606336">
        <w:rPr>
          <w:rFonts w:ascii="Arial Narrow" w:hAnsi="Arial Narrow"/>
          <w:b/>
          <w:bCs/>
          <w:lang w:val="en-GB"/>
        </w:rPr>
        <w:t xml:space="preserve"> </w:t>
      </w:r>
      <w:r w:rsidR="00DB126E">
        <w:rPr>
          <w:rFonts w:ascii="Arial Narrow" w:hAnsi="Arial Narrow"/>
          <w:b/>
          <w:bCs/>
          <w:lang w:val="en-GB"/>
        </w:rPr>
        <w:t>432</w:t>
      </w:r>
      <w:r w:rsidR="0090213C" w:rsidRPr="00606336">
        <w:rPr>
          <w:rFonts w:ascii="Arial Narrow" w:hAnsi="Arial Narrow"/>
          <w:b/>
        </w:rPr>
        <w:t xml:space="preserve"> </w:t>
      </w:r>
      <w:r w:rsidR="00C37A66" w:rsidRPr="00606336">
        <w:rPr>
          <w:rFonts w:ascii="Arial Narrow" w:hAnsi="Arial Narrow"/>
          <w:b/>
          <w:bCs/>
          <w:lang w:val="en-GB"/>
        </w:rPr>
        <w:t>{</w:t>
      </w:r>
      <w:r w:rsidR="00FB0DC7" w:rsidRPr="00606336">
        <w:rPr>
          <w:rFonts w:ascii="Arial Narrow" w:hAnsi="Arial Narrow"/>
          <w:b/>
        </w:rPr>
        <w:t>NW</w:t>
      </w:r>
      <w:r w:rsidR="00EC7343" w:rsidRPr="00606336">
        <w:rPr>
          <w:rFonts w:ascii="Arial Narrow" w:hAnsi="Arial Narrow"/>
          <w:b/>
        </w:rPr>
        <w:t>486</w:t>
      </w:r>
      <w:r w:rsidR="00D472BE" w:rsidRPr="00606336">
        <w:rPr>
          <w:rFonts w:ascii="Arial Narrow" w:hAnsi="Arial Narrow"/>
          <w:b/>
        </w:rPr>
        <w:t>E</w:t>
      </w:r>
      <w:r w:rsidR="00C37A66" w:rsidRPr="00606336">
        <w:rPr>
          <w:rFonts w:ascii="Arial Narrow" w:hAnsi="Arial Narrow"/>
          <w:b/>
        </w:rPr>
        <w:t>}</w:t>
      </w:r>
    </w:p>
    <w:p w:rsidR="00242211" w:rsidRPr="00606336" w:rsidRDefault="00107D87" w:rsidP="00606336">
      <w:pPr>
        <w:spacing w:line="360" w:lineRule="auto"/>
        <w:jc w:val="both"/>
        <w:rPr>
          <w:rFonts w:ascii="Arial Narrow" w:hAnsi="Arial Narrow"/>
          <w:b/>
          <w:bCs/>
          <w:lang w:val="en-GB"/>
        </w:rPr>
      </w:pPr>
      <w:r w:rsidRPr="00606336">
        <w:rPr>
          <w:rFonts w:ascii="Arial Narrow" w:hAnsi="Arial Narrow"/>
          <w:b/>
          <w:bCs/>
          <w:lang w:val="en-GB"/>
        </w:rPr>
        <w:t xml:space="preserve">INTERNAL QUESTION PAPER </w:t>
      </w:r>
      <w:r w:rsidR="003D4060" w:rsidRPr="00606336">
        <w:rPr>
          <w:rFonts w:ascii="Arial Narrow" w:hAnsi="Arial Narrow"/>
          <w:b/>
          <w:bCs/>
          <w:lang w:val="en-GB"/>
        </w:rPr>
        <w:t>NO</w:t>
      </w:r>
      <w:r w:rsidR="00F672E2" w:rsidRPr="00606336">
        <w:rPr>
          <w:rFonts w:ascii="Arial Narrow" w:hAnsi="Arial Narrow"/>
          <w:b/>
          <w:bCs/>
          <w:lang w:val="en-GB"/>
        </w:rPr>
        <w:t>.</w:t>
      </w:r>
      <w:r w:rsidR="00511040" w:rsidRPr="00606336">
        <w:rPr>
          <w:rFonts w:ascii="Arial Narrow" w:hAnsi="Arial Narrow"/>
          <w:b/>
          <w:bCs/>
          <w:lang w:val="en-GB"/>
        </w:rPr>
        <w:t xml:space="preserve"> </w:t>
      </w:r>
      <w:r w:rsidR="000272DD" w:rsidRPr="00606336">
        <w:rPr>
          <w:rFonts w:ascii="Arial Narrow" w:hAnsi="Arial Narrow"/>
          <w:b/>
          <w:bCs/>
          <w:lang w:val="en-GB"/>
        </w:rPr>
        <w:t>7</w:t>
      </w:r>
      <w:r w:rsidR="00735692" w:rsidRPr="00606336">
        <w:rPr>
          <w:rFonts w:ascii="Arial Narrow" w:hAnsi="Arial Narrow"/>
          <w:b/>
          <w:bCs/>
          <w:lang w:val="en-GB"/>
        </w:rPr>
        <w:t xml:space="preserve"> </w:t>
      </w:r>
      <w:r w:rsidR="00416ABD" w:rsidRPr="00606336">
        <w:rPr>
          <w:rFonts w:ascii="Arial Narrow" w:hAnsi="Arial Narrow"/>
          <w:b/>
          <w:bCs/>
          <w:lang w:val="en-GB"/>
        </w:rPr>
        <w:t>of</w:t>
      </w:r>
      <w:r w:rsidR="00435D92" w:rsidRPr="00606336">
        <w:rPr>
          <w:rFonts w:ascii="Arial Narrow" w:hAnsi="Arial Narrow"/>
          <w:b/>
          <w:bCs/>
          <w:lang w:val="en-GB"/>
        </w:rPr>
        <w:t xml:space="preserve"> </w:t>
      </w:r>
      <w:r w:rsidR="001223BD" w:rsidRPr="00606336">
        <w:rPr>
          <w:rFonts w:ascii="Arial Narrow" w:hAnsi="Arial Narrow"/>
          <w:b/>
          <w:bCs/>
          <w:lang w:val="en-GB"/>
        </w:rPr>
        <w:t>2017</w:t>
      </w:r>
    </w:p>
    <w:p w:rsidR="006E42A6" w:rsidRPr="00606336" w:rsidRDefault="006E42A6" w:rsidP="00606336">
      <w:pPr>
        <w:spacing w:line="360" w:lineRule="auto"/>
        <w:jc w:val="both"/>
        <w:rPr>
          <w:rFonts w:ascii="Arial Narrow" w:hAnsi="Arial Narrow"/>
          <w:b/>
          <w:bCs/>
          <w:lang w:val="en-GB"/>
        </w:rPr>
      </w:pPr>
    </w:p>
    <w:p w:rsidR="006E42A6" w:rsidRPr="00606336" w:rsidRDefault="003D4060" w:rsidP="00606336">
      <w:pPr>
        <w:spacing w:line="360" w:lineRule="auto"/>
        <w:jc w:val="both"/>
        <w:rPr>
          <w:rFonts w:ascii="Arial Narrow" w:hAnsi="Arial Narrow"/>
          <w:b/>
        </w:rPr>
      </w:pPr>
      <w:r w:rsidRPr="00606336">
        <w:rPr>
          <w:rFonts w:ascii="Arial Narrow" w:hAnsi="Arial Narrow"/>
          <w:b/>
        </w:rPr>
        <w:t>DATE OF PUBLICATION</w:t>
      </w:r>
      <w:r w:rsidR="0087358A" w:rsidRPr="00606336">
        <w:rPr>
          <w:rFonts w:ascii="Arial Narrow" w:hAnsi="Arial Narrow"/>
          <w:b/>
        </w:rPr>
        <w:t>:</w:t>
      </w:r>
      <w:r w:rsidR="00855745" w:rsidRPr="00606336">
        <w:rPr>
          <w:rFonts w:ascii="Arial Narrow" w:hAnsi="Arial Narrow"/>
          <w:b/>
        </w:rPr>
        <w:t xml:space="preserve"> </w:t>
      </w:r>
      <w:r w:rsidR="000272DD" w:rsidRPr="00606336">
        <w:rPr>
          <w:rFonts w:ascii="Arial Narrow" w:hAnsi="Arial Narrow"/>
          <w:b/>
        </w:rPr>
        <w:t>3 March</w:t>
      </w:r>
      <w:r w:rsidR="001223BD" w:rsidRPr="00606336">
        <w:rPr>
          <w:rFonts w:ascii="Arial Narrow" w:hAnsi="Arial Narrow"/>
          <w:b/>
        </w:rPr>
        <w:t xml:space="preserve"> 2017</w:t>
      </w:r>
    </w:p>
    <w:p w:rsidR="00027887" w:rsidRDefault="00027887" w:rsidP="00606336">
      <w:pPr>
        <w:spacing w:line="360" w:lineRule="auto"/>
        <w:jc w:val="both"/>
        <w:rPr>
          <w:rFonts w:ascii="Arial Narrow" w:hAnsi="Arial Narrow"/>
          <w:b/>
        </w:rPr>
      </w:pPr>
    </w:p>
    <w:p w:rsidR="00606336" w:rsidRPr="00606336" w:rsidRDefault="00606336" w:rsidP="00606336">
      <w:pPr>
        <w:spacing w:line="360" w:lineRule="auto"/>
        <w:jc w:val="both"/>
        <w:rPr>
          <w:rFonts w:ascii="Arial Narrow" w:hAnsi="Arial Narrow"/>
          <w:b/>
        </w:rPr>
      </w:pPr>
    </w:p>
    <w:p w:rsidR="00073CF6" w:rsidRPr="00606336" w:rsidRDefault="00073CF6" w:rsidP="00606336">
      <w:pPr>
        <w:spacing w:line="360" w:lineRule="auto"/>
        <w:ind w:hanging="851"/>
        <w:jc w:val="both"/>
        <w:outlineLvl w:val="0"/>
        <w:rPr>
          <w:rFonts w:ascii="Arial Narrow" w:hAnsi="Arial Narrow"/>
          <w:b/>
        </w:rPr>
      </w:pPr>
      <w:r w:rsidRPr="00606336">
        <w:rPr>
          <w:rFonts w:ascii="Arial Narrow" w:hAnsi="Arial Narrow"/>
          <w:b/>
        </w:rPr>
        <w:tab/>
      </w:r>
      <w:r w:rsidR="009F7309" w:rsidRPr="00606336">
        <w:rPr>
          <w:rFonts w:ascii="Arial Narrow" w:hAnsi="Arial Narrow"/>
          <w:b/>
          <w:bCs/>
          <w:lang w:val="en-GB"/>
        </w:rPr>
        <w:t xml:space="preserve">Mr T Z </w:t>
      </w:r>
      <w:proofErr w:type="spellStart"/>
      <w:r w:rsidR="009F7309" w:rsidRPr="00606336">
        <w:rPr>
          <w:rFonts w:ascii="Arial Narrow" w:hAnsi="Arial Narrow"/>
          <w:b/>
          <w:bCs/>
          <w:lang w:val="en-GB"/>
        </w:rPr>
        <w:t>Hadebe</w:t>
      </w:r>
      <w:proofErr w:type="spellEnd"/>
      <w:r w:rsidR="009F7309" w:rsidRPr="00606336">
        <w:rPr>
          <w:rFonts w:ascii="Arial Narrow" w:hAnsi="Arial Narrow"/>
          <w:b/>
          <w:bCs/>
          <w:lang w:val="en-GB"/>
        </w:rPr>
        <w:t xml:space="preserve"> (DA) </w:t>
      </w:r>
      <w:r w:rsidRPr="00606336">
        <w:rPr>
          <w:rFonts w:ascii="Arial Narrow" w:hAnsi="Arial Narrow"/>
          <w:b/>
        </w:rPr>
        <w:t>to ask the Minister of Environmental Affairs:</w:t>
      </w:r>
    </w:p>
    <w:p w:rsidR="006E42A6" w:rsidRPr="00606336" w:rsidRDefault="006E42A6" w:rsidP="00606336">
      <w:pPr>
        <w:spacing w:line="360" w:lineRule="auto"/>
        <w:ind w:hanging="851"/>
        <w:jc w:val="both"/>
        <w:outlineLvl w:val="0"/>
        <w:rPr>
          <w:rFonts w:ascii="Arial Narrow" w:hAnsi="Arial Narrow"/>
        </w:rPr>
      </w:pPr>
    </w:p>
    <w:p w:rsidR="00EC7343" w:rsidRPr="00606336" w:rsidRDefault="00EC7343" w:rsidP="00606336">
      <w:pPr>
        <w:spacing w:line="360" w:lineRule="auto"/>
        <w:jc w:val="both"/>
        <w:rPr>
          <w:rFonts w:ascii="Arial Narrow" w:hAnsi="Arial Narrow"/>
          <w:lang w:val="en-GB" w:eastAsia="en-ZA"/>
        </w:rPr>
      </w:pPr>
      <w:r w:rsidRPr="00606336">
        <w:rPr>
          <w:rFonts w:ascii="Arial Narrow" w:hAnsi="Arial Narrow"/>
          <w:lang w:val="en-GB" w:eastAsia="en-ZA"/>
        </w:rPr>
        <w:t>(1) With reference to her department’s draft regulations for the domestic trade in rhinoceros horn, or a part, product or derivative of rhinoceros horn, published in Notice 74 in Government Gazette 40601 on 8 February 2017, (a) how many times a year can a person export the two rhinoceros horns limitation contained in regulation 3(3) and (b) what steps will be taken to ensure that fraud, forgery and corruption will not be included in this process;</w:t>
      </w:r>
    </w:p>
    <w:p w:rsidR="00EC7343" w:rsidRPr="00606336" w:rsidRDefault="00EC7343" w:rsidP="00606336">
      <w:pPr>
        <w:spacing w:line="360" w:lineRule="auto"/>
        <w:jc w:val="both"/>
        <w:rPr>
          <w:rFonts w:ascii="Arial Narrow" w:hAnsi="Arial Narrow"/>
          <w:lang w:val="en-GB" w:eastAsia="en-ZA"/>
        </w:rPr>
      </w:pPr>
      <w:r w:rsidRPr="00606336">
        <w:rPr>
          <w:rFonts w:ascii="Arial Narrow" w:hAnsi="Arial Narrow"/>
          <w:lang w:val="en-GB" w:eastAsia="en-ZA"/>
        </w:rPr>
        <w:t>(2) will full criminal investigations and analyses be conducted in (a) South Africa and (b) internationally on any person applying for a permit to trade in rhinoceros horns; if not, why not; if so, (i) will the specified persons be excluded from trading in rhinoceros horns if they are found guilty and (ii) what are the further relevant details in this regard;</w:t>
      </w:r>
    </w:p>
    <w:p w:rsidR="00735692" w:rsidRPr="00606336" w:rsidRDefault="00EC7343" w:rsidP="00606336">
      <w:pPr>
        <w:spacing w:line="360" w:lineRule="auto"/>
        <w:jc w:val="both"/>
        <w:rPr>
          <w:rFonts w:ascii="Arial Narrow" w:hAnsi="Arial Narrow"/>
          <w:lang w:val="af-ZA" w:eastAsia="en-ZA"/>
        </w:rPr>
      </w:pPr>
      <w:r w:rsidRPr="00606336">
        <w:rPr>
          <w:rFonts w:ascii="Arial Narrow" w:hAnsi="Arial Narrow"/>
          <w:lang w:val="en-GB" w:eastAsia="en-ZA"/>
        </w:rPr>
        <w:t>(3) whether the legal ramifications for non-compliance with Convention on International Trade in Endangered Species resolutions contained in the specified regulations will be amended to include harsher penalties for perpetrators; if not, why not; if so, (a) what are the relevant details, (b) will specialised courts with magistrates who specialise in environmental and conservation laws be established and (c) will enforcement bodies dealing with corruption, fraud and forgery be made available?   NW486E</w:t>
      </w:r>
      <w:r w:rsidR="00C46ECD" w:rsidRPr="00606336">
        <w:rPr>
          <w:rFonts w:ascii="Arial Narrow" w:hAnsi="Arial Narrow"/>
          <w:lang w:eastAsia="en-ZA"/>
        </w:rPr>
        <w:tab/>
      </w:r>
      <w:r w:rsidR="00C46ECD" w:rsidRPr="00606336">
        <w:rPr>
          <w:rFonts w:ascii="Arial Narrow" w:hAnsi="Arial Narrow"/>
          <w:lang w:eastAsia="en-ZA"/>
        </w:rPr>
        <w:tab/>
      </w:r>
      <w:r w:rsidR="00C46ECD" w:rsidRPr="00606336">
        <w:rPr>
          <w:rFonts w:ascii="Arial Narrow" w:hAnsi="Arial Narrow"/>
          <w:lang w:eastAsia="en-ZA"/>
        </w:rPr>
        <w:tab/>
      </w:r>
    </w:p>
    <w:p w:rsidR="00073CF6" w:rsidRPr="00606336" w:rsidRDefault="00073CF6" w:rsidP="00606336">
      <w:pPr>
        <w:spacing w:line="360" w:lineRule="auto"/>
        <w:jc w:val="both"/>
        <w:rPr>
          <w:rFonts w:ascii="Arial Narrow" w:hAnsi="Arial Narrow"/>
          <w:b/>
        </w:rPr>
      </w:pPr>
    </w:p>
    <w:p w:rsidR="00BF5302" w:rsidRPr="00606336" w:rsidRDefault="00BF5302" w:rsidP="00606336">
      <w:pPr>
        <w:tabs>
          <w:tab w:val="left" w:pos="-142"/>
        </w:tabs>
        <w:spacing w:line="360" w:lineRule="auto"/>
        <w:ind w:hanging="1276"/>
        <w:jc w:val="both"/>
        <w:outlineLvl w:val="0"/>
        <w:rPr>
          <w:rFonts w:ascii="Arial Narrow" w:hAnsi="Arial Narrow"/>
        </w:rPr>
      </w:pPr>
    </w:p>
    <w:p w:rsidR="003F3B41" w:rsidRPr="00606336" w:rsidRDefault="0048390A" w:rsidP="00606336">
      <w:pPr>
        <w:spacing w:line="360" w:lineRule="auto"/>
        <w:jc w:val="both"/>
        <w:rPr>
          <w:rFonts w:ascii="Arial Narrow" w:hAnsi="Arial Narrow"/>
        </w:rPr>
      </w:pPr>
      <w:r w:rsidRPr="00606336">
        <w:rPr>
          <w:rFonts w:ascii="Arial Narrow" w:hAnsi="Arial Narrow"/>
          <w:b/>
        </w:rPr>
        <w:br w:type="page"/>
      </w:r>
      <w:r w:rsidR="00DB126E">
        <w:rPr>
          <w:rFonts w:ascii="Arial Narrow" w:hAnsi="Arial Narrow"/>
          <w:b/>
        </w:rPr>
        <w:t>432</w:t>
      </w:r>
      <w:r w:rsidR="00CD4B26" w:rsidRPr="00606336">
        <w:rPr>
          <w:rFonts w:ascii="Arial Narrow" w:hAnsi="Arial Narrow"/>
          <w:b/>
        </w:rPr>
        <w:t xml:space="preserve">. </w:t>
      </w:r>
      <w:r w:rsidR="007E5495" w:rsidRPr="00606336">
        <w:rPr>
          <w:rFonts w:ascii="Arial Narrow" w:hAnsi="Arial Narrow"/>
          <w:b/>
        </w:rPr>
        <w:t>THE MINISTER OF ENVIRONMENTAL AFFAIRS REPLIES:</w:t>
      </w:r>
    </w:p>
    <w:p w:rsidR="00A616F6" w:rsidRPr="00606336" w:rsidRDefault="00A616F6" w:rsidP="00606336">
      <w:pPr>
        <w:spacing w:line="360" w:lineRule="auto"/>
        <w:jc w:val="both"/>
        <w:rPr>
          <w:rFonts w:ascii="Arial Narrow" w:hAnsi="Arial Narrow"/>
          <w:lang w:val="af-ZA" w:eastAsia="en-ZA"/>
        </w:rPr>
      </w:pPr>
    </w:p>
    <w:p w:rsidR="00606336" w:rsidRDefault="0027447C" w:rsidP="00606336">
      <w:pPr>
        <w:spacing w:line="360" w:lineRule="auto"/>
        <w:jc w:val="both"/>
        <w:rPr>
          <w:rFonts w:ascii="Arial Narrow" w:hAnsi="Arial Narrow"/>
          <w:lang w:val="af-ZA" w:eastAsia="en-ZA"/>
        </w:rPr>
      </w:pPr>
      <w:r w:rsidRPr="00606336">
        <w:rPr>
          <w:rFonts w:ascii="Arial Narrow" w:hAnsi="Arial Narrow"/>
          <w:lang w:val="af-ZA" w:eastAsia="en-ZA"/>
        </w:rPr>
        <w:t>(1)</w:t>
      </w:r>
    </w:p>
    <w:p w:rsidR="0027447C" w:rsidRPr="00606336" w:rsidRDefault="0027447C" w:rsidP="00606336">
      <w:pPr>
        <w:spacing w:line="360" w:lineRule="auto"/>
        <w:ind w:left="720" w:hanging="720"/>
        <w:jc w:val="both"/>
        <w:rPr>
          <w:rFonts w:ascii="Arial Narrow" w:hAnsi="Arial Narrow"/>
          <w:lang w:val="af-ZA" w:eastAsia="en-ZA"/>
        </w:rPr>
      </w:pPr>
      <w:r w:rsidRPr="00606336">
        <w:rPr>
          <w:rFonts w:ascii="Arial Narrow" w:hAnsi="Arial Narrow"/>
          <w:lang w:val="af-ZA" w:eastAsia="en-ZA"/>
        </w:rPr>
        <w:t>(a)</w:t>
      </w:r>
      <w:r w:rsidRPr="00606336">
        <w:rPr>
          <w:rFonts w:ascii="Arial Narrow" w:hAnsi="Arial Narrow"/>
          <w:lang w:val="af-ZA" w:eastAsia="en-ZA"/>
        </w:rPr>
        <w:tab/>
      </w:r>
      <w:r w:rsidR="004A5244" w:rsidRPr="00606336">
        <w:rPr>
          <w:rFonts w:ascii="Arial Narrow" w:hAnsi="Arial Narrow"/>
          <w:lang w:val="af-ZA" w:eastAsia="en-ZA"/>
        </w:rPr>
        <w:t xml:space="preserve">The draft regulations propose that a person may export only two rhino horns for personal purposes. The intention was that </w:t>
      </w:r>
      <w:r w:rsidR="00AA30E3" w:rsidRPr="00606336">
        <w:rPr>
          <w:rFonts w:ascii="Arial Narrow" w:hAnsi="Arial Narrow"/>
          <w:lang w:val="af-ZA" w:eastAsia="en-ZA"/>
        </w:rPr>
        <w:t xml:space="preserve">two horns would be </w:t>
      </w:r>
      <w:r w:rsidR="004A5244" w:rsidRPr="00606336">
        <w:rPr>
          <w:rFonts w:ascii="Arial Narrow" w:hAnsi="Arial Narrow"/>
          <w:lang w:val="af-ZA" w:eastAsia="en-ZA"/>
        </w:rPr>
        <w:t>the total allowed as a once-off export provided an import permit is obtained and the importing country has legislation in place to ensure compliance with the Convention. This aspect will however be finalised after the closing date for the submission of comments, and will depend on the nature of comments received.</w:t>
      </w:r>
    </w:p>
    <w:p w:rsidR="0027447C" w:rsidRPr="00606336" w:rsidRDefault="0027447C" w:rsidP="00606336">
      <w:pPr>
        <w:spacing w:line="360" w:lineRule="auto"/>
        <w:ind w:left="709" w:hanging="709"/>
        <w:jc w:val="both"/>
        <w:rPr>
          <w:rFonts w:ascii="Arial Narrow" w:hAnsi="Arial Narrow"/>
          <w:lang w:val="af-ZA" w:eastAsia="en-ZA"/>
        </w:rPr>
      </w:pPr>
    </w:p>
    <w:p w:rsidR="00AA30E3" w:rsidRPr="00641C8D" w:rsidRDefault="00606336" w:rsidP="00606336">
      <w:pPr>
        <w:spacing w:line="360" w:lineRule="auto"/>
        <w:ind w:left="720" w:hanging="720"/>
        <w:jc w:val="both"/>
        <w:rPr>
          <w:rFonts w:ascii="Arial Narrow" w:hAnsi="Arial Narrow"/>
          <w:lang w:val="af-ZA" w:eastAsia="en-ZA"/>
        </w:rPr>
      </w:pPr>
      <w:r>
        <w:rPr>
          <w:rFonts w:ascii="Arial Narrow" w:hAnsi="Arial Narrow"/>
          <w:lang w:val="af-ZA" w:eastAsia="en-ZA"/>
        </w:rPr>
        <w:t>(b)</w:t>
      </w:r>
      <w:r w:rsidR="00063FDF" w:rsidRPr="00606336">
        <w:rPr>
          <w:rFonts w:ascii="Arial Narrow" w:hAnsi="Arial Narrow"/>
          <w:lang w:val="af-ZA" w:eastAsia="en-ZA"/>
        </w:rPr>
        <w:tab/>
      </w:r>
      <w:r w:rsidR="00AA30E3" w:rsidRPr="00606336">
        <w:rPr>
          <w:rFonts w:ascii="Arial Narrow" w:hAnsi="Arial Narrow"/>
          <w:lang w:val="af-ZA" w:eastAsia="en-ZA"/>
        </w:rPr>
        <w:t xml:space="preserve">The possession and trade in rhino horn requires </w:t>
      </w:r>
      <w:r>
        <w:rPr>
          <w:rFonts w:ascii="Arial Narrow" w:hAnsi="Arial Narrow"/>
          <w:lang w:val="af-ZA" w:eastAsia="en-ZA"/>
        </w:rPr>
        <w:t xml:space="preserve">that </w:t>
      </w:r>
      <w:r w:rsidR="00AA30E3" w:rsidRPr="00606336">
        <w:rPr>
          <w:rFonts w:ascii="Arial Narrow" w:hAnsi="Arial Narrow"/>
          <w:lang w:val="af-ZA" w:eastAsia="en-ZA"/>
        </w:rPr>
        <w:t xml:space="preserve">permits and various checks are build into the permit system to address concerns relating to fraud and forgery, including the DNA profiling and marking of each horn. To ensure uniformity and strict control the Minister of Environmental Affairs proposed to the Members of Executive Council (MECs) responsible for the environment that the issuance of these permits take place at a national level, with the Minister as the issuing authority. This option is possible in terms of section 87A(3) of </w:t>
      </w:r>
      <w:r>
        <w:rPr>
          <w:rFonts w:ascii="Arial Narrow" w:hAnsi="Arial Narrow"/>
          <w:lang w:val="af-ZA" w:eastAsia="en-ZA"/>
        </w:rPr>
        <w:t>t</w:t>
      </w:r>
      <w:r w:rsidR="00AA30E3" w:rsidRPr="00606336">
        <w:rPr>
          <w:rFonts w:ascii="Arial Narrow" w:hAnsi="Arial Narrow"/>
          <w:lang w:val="af-ZA" w:eastAsia="en-ZA"/>
        </w:rPr>
        <w:t>he National Environmental Management: Biodiversity Act</w:t>
      </w:r>
      <w:r w:rsidR="00EB67B4">
        <w:rPr>
          <w:rFonts w:ascii="Arial Narrow" w:hAnsi="Arial Narrow"/>
          <w:lang w:val="af-ZA" w:eastAsia="en-ZA"/>
        </w:rPr>
        <w:t xml:space="preserve"> (NEMBA)</w:t>
      </w:r>
      <w:r w:rsidR="00AA30E3" w:rsidRPr="00606336">
        <w:rPr>
          <w:rFonts w:ascii="Arial Narrow" w:hAnsi="Arial Narrow"/>
          <w:lang w:val="af-ZA" w:eastAsia="en-ZA"/>
        </w:rPr>
        <w:t>, 2</w:t>
      </w:r>
      <w:r>
        <w:rPr>
          <w:rFonts w:ascii="Arial Narrow" w:hAnsi="Arial Narrow"/>
          <w:lang w:val="af-ZA" w:eastAsia="en-ZA"/>
        </w:rPr>
        <w:t>004 (Act No. 10 of 2004),</w:t>
      </w:r>
      <w:r w:rsidR="00AA30E3" w:rsidRPr="00606336">
        <w:rPr>
          <w:rFonts w:ascii="Arial Narrow" w:hAnsi="Arial Narrow"/>
          <w:lang w:val="af-ZA" w:eastAsia="en-ZA"/>
        </w:rPr>
        <w:t xml:space="preserve"> and with the written agreement of the MECs responsible for the conservation of biodiversity in the respective provinces</w:t>
      </w:r>
      <w:r w:rsidR="00AA30E3" w:rsidRPr="00641C8D">
        <w:rPr>
          <w:rFonts w:ascii="Arial Narrow" w:hAnsi="Arial Narrow"/>
          <w:lang w:val="af-ZA" w:eastAsia="en-ZA"/>
        </w:rPr>
        <w:t>.</w:t>
      </w:r>
      <w:r w:rsidR="00742FAA" w:rsidRPr="00641C8D">
        <w:rPr>
          <w:rFonts w:ascii="Arial Narrow" w:hAnsi="Arial Narrow"/>
          <w:lang w:val="af-ZA" w:eastAsia="en-ZA"/>
        </w:rPr>
        <w:t xml:space="preserve"> This is proposed as a mechanism is intended to reduce a number of authorisation and therefore be able to curb any potential gap in the system.</w:t>
      </w:r>
    </w:p>
    <w:p w:rsidR="00AA30E3" w:rsidRPr="00696E9A" w:rsidRDefault="00AA30E3" w:rsidP="00606336">
      <w:pPr>
        <w:spacing w:line="360" w:lineRule="auto"/>
        <w:ind w:left="709" w:hanging="709"/>
        <w:jc w:val="both"/>
        <w:rPr>
          <w:rFonts w:ascii="Arial Narrow" w:hAnsi="Arial Narrow"/>
          <w:color w:val="FF0000"/>
          <w:lang w:val="af-ZA" w:eastAsia="en-ZA"/>
        </w:rPr>
      </w:pPr>
    </w:p>
    <w:p w:rsidR="00606336" w:rsidRDefault="0027447C" w:rsidP="00606336">
      <w:pPr>
        <w:spacing w:line="360" w:lineRule="auto"/>
        <w:jc w:val="both"/>
        <w:rPr>
          <w:rFonts w:ascii="Arial Narrow" w:hAnsi="Arial Narrow"/>
          <w:lang w:val="en-GB" w:eastAsia="en-ZA"/>
        </w:rPr>
      </w:pPr>
      <w:r w:rsidRPr="00606336">
        <w:rPr>
          <w:rFonts w:ascii="Arial Narrow" w:hAnsi="Arial Narrow"/>
          <w:lang w:val="en-GB" w:eastAsia="en-ZA"/>
        </w:rPr>
        <w:t>(2)</w:t>
      </w:r>
    </w:p>
    <w:p w:rsidR="00606336" w:rsidRDefault="00063FDF" w:rsidP="00606336">
      <w:pPr>
        <w:spacing w:line="360" w:lineRule="auto"/>
        <w:ind w:left="720" w:hanging="720"/>
        <w:jc w:val="both"/>
        <w:rPr>
          <w:rFonts w:ascii="Arial Narrow" w:hAnsi="Arial Narrow"/>
          <w:lang w:val="en-GB" w:eastAsia="en-ZA"/>
        </w:rPr>
      </w:pPr>
      <w:r w:rsidRPr="00606336">
        <w:rPr>
          <w:rFonts w:ascii="Arial Narrow" w:hAnsi="Arial Narrow"/>
          <w:lang w:val="en-GB" w:eastAsia="en-ZA"/>
        </w:rPr>
        <w:t>(a)</w:t>
      </w:r>
      <w:r w:rsidR="00344DB8" w:rsidRPr="00606336">
        <w:rPr>
          <w:rFonts w:ascii="Arial Narrow" w:hAnsi="Arial Narrow"/>
          <w:lang w:val="en-GB" w:eastAsia="en-ZA"/>
        </w:rPr>
        <w:t xml:space="preserve"> and (b)(i)</w:t>
      </w:r>
      <w:r w:rsidR="00606336">
        <w:rPr>
          <w:rFonts w:ascii="Arial Narrow" w:hAnsi="Arial Narrow"/>
          <w:lang w:val="en-GB" w:eastAsia="en-ZA"/>
        </w:rPr>
        <w:t xml:space="preserve"> No.</w:t>
      </w:r>
    </w:p>
    <w:p w:rsidR="00344DB8" w:rsidRPr="00606336" w:rsidRDefault="00344DB8" w:rsidP="00EB67B4">
      <w:pPr>
        <w:spacing w:line="360" w:lineRule="auto"/>
        <w:ind w:left="720"/>
        <w:jc w:val="both"/>
        <w:rPr>
          <w:rFonts w:ascii="Arial Narrow" w:hAnsi="Arial Narrow"/>
          <w:lang w:val="en-GB" w:eastAsia="en-ZA"/>
        </w:rPr>
      </w:pPr>
      <w:r w:rsidRPr="00606336">
        <w:rPr>
          <w:rFonts w:ascii="Arial Narrow" w:hAnsi="Arial Narrow"/>
          <w:lang w:val="en-GB" w:eastAsia="en-ZA"/>
        </w:rPr>
        <w:t>An</w:t>
      </w:r>
      <w:r w:rsidR="00636AAA" w:rsidRPr="00606336">
        <w:rPr>
          <w:rFonts w:ascii="Arial Narrow" w:hAnsi="Arial Narrow"/>
          <w:lang w:val="en-GB" w:eastAsia="en-ZA"/>
        </w:rPr>
        <w:t xml:space="preserve"> application for a permit will not trigger a criminal investigation unless there is information linked to the application that raises the reasonable suspicion </w:t>
      </w:r>
      <w:r w:rsidR="00AA30E3" w:rsidRPr="00606336">
        <w:rPr>
          <w:rFonts w:ascii="Arial Narrow" w:hAnsi="Arial Narrow"/>
          <w:lang w:val="en-GB" w:eastAsia="en-ZA"/>
        </w:rPr>
        <w:t>that an offence has been committed</w:t>
      </w:r>
      <w:r w:rsidR="00636AAA" w:rsidRPr="00606336">
        <w:rPr>
          <w:rFonts w:ascii="Arial Narrow" w:hAnsi="Arial Narrow"/>
          <w:lang w:val="en-GB" w:eastAsia="en-ZA"/>
        </w:rPr>
        <w:t>. A query</w:t>
      </w:r>
      <w:r w:rsidR="00C1506F" w:rsidRPr="00606336">
        <w:rPr>
          <w:rFonts w:ascii="Arial Narrow" w:hAnsi="Arial Narrow"/>
          <w:lang w:val="en-GB" w:eastAsia="en-ZA"/>
        </w:rPr>
        <w:t>,</w:t>
      </w:r>
      <w:r w:rsidR="00636AAA" w:rsidRPr="00606336">
        <w:rPr>
          <w:rFonts w:ascii="Arial Narrow" w:hAnsi="Arial Narrow"/>
          <w:lang w:val="en-GB" w:eastAsia="en-ZA"/>
        </w:rPr>
        <w:t xml:space="preserve"> however</w:t>
      </w:r>
      <w:r w:rsidR="00C1506F" w:rsidRPr="00606336">
        <w:rPr>
          <w:rFonts w:ascii="Arial Narrow" w:hAnsi="Arial Narrow"/>
          <w:lang w:val="en-GB" w:eastAsia="en-ZA"/>
        </w:rPr>
        <w:t>,</w:t>
      </w:r>
      <w:r w:rsidR="00636AAA" w:rsidRPr="00606336">
        <w:rPr>
          <w:rFonts w:ascii="Arial Narrow" w:hAnsi="Arial Narrow"/>
          <w:lang w:val="en-GB" w:eastAsia="en-ZA"/>
        </w:rPr>
        <w:t xml:space="preserve"> will be made in relation to such applications to determine whether the parties involved in the application fall foul of section</w:t>
      </w:r>
      <w:r w:rsidRPr="00606336">
        <w:rPr>
          <w:rFonts w:ascii="Arial Narrow" w:hAnsi="Arial Narrow"/>
          <w:lang w:val="en-GB" w:eastAsia="en-ZA"/>
        </w:rPr>
        <w:t xml:space="preserve"> </w:t>
      </w:r>
      <w:r w:rsidR="00FB26CC" w:rsidRPr="00606336">
        <w:rPr>
          <w:rFonts w:ascii="Arial Narrow" w:hAnsi="Arial Narrow"/>
          <w:lang w:val="en-GB" w:eastAsia="en-ZA"/>
        </w:rPr>
        <w:t>92A</w:t>
      </w:r>
      <w:r w:rsidRPr="00606336">
        <w:rPr>
          <w:rFonts w:ascii="Arial Narrow" w:hAnsi="Arial Narrow"/>
          <w:lang w:val="en-GB" w:eastAsia="en-ZA"/>
        </w:rPr>
        <w:t xml:space="preserve"> of</w:t>
      </w:r>
      <w:r w:rsidR="00636AAA" w:rsidRPr="00606336">
        <w:rPr>
          <w:rFonts w:ascii="Arial Narrow" w:hAnsi="Arial Narrow"/>
          <w:lang w:val="en-GB" w:eastAsia="en-ZA"/>
        </w:rPr>
        <w:t xml:space="preserve"> </w:t>
      </w:r>
      <w:r w:rsidR="00EB67B4">
        <w:rPr>
          <w:rFonts w:ascii="Arial Narrow" w:hAnsi="Arial Narrow"/>
          <w:lang w:val="en-GB" w:eastAsia="en-ZA"/>
        </w:rPr>
        <w:t xml:space="preserve">the </w:t>
      </w:r>
      <w:r w:rsidR="00636AAA" w:rsidRPr="00606336">
        <w:rPr>
          <w:rFonts w:ascii="Arial Narrow" w:hAnsi="Arial Narrow"/>
          <w:lang w:val="en-GB" w:eastAsia="en-ZA"/>
        </w:rPr>
        <w:t>NEMBA</w:t>
      </w:r>
      <w:r w:rsidRPr="00606336">
        <w:rPr>
          <w:rFonts w:ascii="Arial Narrow" w:hAnsi="Arial Narrow"/>
          <w:lang w:val="en-GB" w:eastAsia="en-ZA"/>
        </w:rPr>
        <w:t xml:space="preserve"> </w:t>
      </w:r>
      <w:r w:rsidR="00636AAA" w:rsidRPr="00606336">
        <w:rPr>
          <w:rFonts w:ascii="Arial Narrow" w:hAnsi="Arial Narrow"/>
          <w:lang w:val="en-GB" w:eastAsia="en-ZA"/>
        </w:rPr>
        <w:t xml:space="preserve">which enables the </w:t>
      </w:r>
      <w:r w:rsidRPr="00606336">
        <w:rPr>
          <w:rFonts w:ascii="Arial Narrow" w:hAnsi="Arial Narrow"/>
          <w:lang w:val="en-GB" w:eastAsia="en-ZA"/>
        </w:rPr>
        <w:t>issuing</w:t>
      </w:r>
      <w:r w:rsidR="00636AAA" w:rsidRPr="00606336">
        <w:rPr>
          <w:rFonts w:ascii="Arial Narrow" w:hAnsi="Arial Narrow"/>
          <w:lang w:val="en-GB" w:eastAsia="en-ZA"/>
        </w:rPr>
        <w:t xml:space="preserve"> authority to refuse a permit</w:t>
      </w:r>
      <w:r w:rsidR="00C1506F" w:rsidRPr="00606336">
        <w:rPr>
          <w:rFonts w:ascii="Arial Narrow" w:hAnsi="Arial Narrow"/>
          <w:lang w:val="en-GB" w:eastAsia="en-ZA"/>
        </w:rPr>
        <w:t xml:space="preserve"> in </w:t>
      </w:r>
      <w:r w:rsidRPr="00606336">
        <w:rPr>
          <w:rFonts w:ascii="Arial Narrow" w:hAnsi="Arial Narrow"/>
          <w:lang w:val="en-GB" w:eastAsia="en-ZA"/>
        </w:rPr>
        <w:t xml:space="preserve">the following </w:t>
      </w:r>
      <w:r w:rsidR="00C1506F" w:rsidRPr="00606336">
        <w:rPr>
          <w:rFonts w:ascii="Arial Narrow" w:hAnsi="Arial Narrow"/>
          <w:lang w:val="en-GB" w:eastAsia="en-ZA"/>
        </w:rPr>
        <w:t>circumstances</w:t>
      </w:r>
      <w:r w:rsidRPr="00606336">
        <w:rPr>
          <w:rFonts w:ascii="Arial Narrow" w:hAnsi="Arial Narrow"/>
          <w:lang w:val="en-GB" w:eastAsia="en-ZA"/>
        </w:rPr>
        <w:t>:</w:t>
      </w:r>
    </w:p>
    <w:p w:rsidR="00344DB8" w:rsidRPr="00606336" w:rsidRDefault="00EB67B4" w:rsidP="00606336">
      <w:pPr>
        <w:numPr>
          <w:ilvl w:val="0"/>
          <w:numId w:val="42"/>
        </w:numPr>
        <w:spacing w:line="360" w:lineRule="auto"/>
        <w:jc w:val="both"/>
        <w:rPr>
          <w:rFonts w:ascii="Arial Narrow" w:hAnsi="Arial Narrow"/>
          <w:lang w:eastAsia="en-ZA"/>
        </w:rPr>
      </w:pPr>
      <w:r>
        <w:rPr>
          <w:rFonts w:ascii="Arial Narrow" w:hAnsi="Arial Narrow"/>
          <w:lang w:eastAsia="en-ZA"/>
        </w:rPr>
        <w:t>I</w:t>
      </w:r>
      <w:r w:rsidR="00344DB8" w:rsidRPr="00606336">
        <w:rPr>
          <w:rFonts w:ascii="Arial Narrow" w:hAnsi="Arial Narrow"/>
          <w:lang w:eastAsia="en-ZA"/>
        </w:rPr>
        <w:t>f the carrying out of the restricted activity is likely to have a negative impact on the survival of the listed threatened or protected species;</w:t>
      </w:r>
    </w:p>
    <w:p w:rsidR="00344DB8" w:rsidRPr="00606336" w:rsidRDefault="00344DB8" w:rsidP="00606336">
      <w:pPr>
        <w:numPr>
          <w:ilvl w:val="0"/>
          <w:numId w:val="42"/>
        </w:numPr>
        <w:spacing w:line="360" w:lineRule="auto"/>
        <w:jc w:val="both"/>
        <w:rPr>
          <w:rFonts w:ascii="Arial Narrow" w:hAnsi="Arial Narrow"/>
          <w:lang w:eastAsia="en-ZA"/>
        </w:rPr>
      </w:pPr>
      <w:r w:rsidRPr="00606336">
        <w:rPr>
          <w:rFonts w:ascii="Arial Narrow" w:hAnsi="Arial Narrow"/>
          <w:lang w:eastAsia="en-ZA"/>
        </w:rPr>
        <w:t>if the applicant has been convicted of an offence in terms of this Act; or</w:t>
      </w:r>
    </w:p>
    <w:p w:rsidR="00344DB8" w:rsidRPr="00606336" w:rsidRDefault="00344DB8" w:rsidP="00606336">
      <w:pPr>
        <w:numPr>
          <w:ilvl w:val="0"/>
          <w:numId w:val="42"/>
        </w:numPr>
        <w:spacing w:line="360" w:lineRule="auto"/>
        <w:jc w:val="both"/>
        <w:rPr>
          <w:rFonts w:ascii="Arial Narrow" w:hAnsi="Arial Narrow"/>
          <w:lang w:eastAsia="en-ZA"/>
        </w:rPr>
      </w:pPr>
      <w:r w:rsidRPr="00606336">
        <w:rPr>
          <w:rFonts w:ascii="Arial Narrow" w:hAnsi="Arial Narrow"/>
          <w:lang w:eastAsia="en-ZA"/>
        </w:rPr>
        <w:t>in accordance with a ground for refusal contemplated in any regulation.</w:t>
      </w:r>
    </w:p>
    <w:p w:rsidR="00636AAA" w:rsidRPr="00606336" w:rsidRDefault="00636AAA" w:rsidP="00606336">
      <w:pPr>
        <w:spacing w:line="360" w:lineRule="auto"/>
        <w:ind w:left="720" w:hanging="720"/>
        <w:jc w:val="both"/>
        <w:rPr>
          <w:rFonts w:ascii="Arial Narrow" w:hAnsi="Arial Narrow"/>
          <w:lang w:val="en-GB" w:eastAsia="en-ZA"/>
        </w:rPr>
      </w:pPr>
    </w:p>
    <w:p w:rsidR="00344DB8" w:rsidRPr="00606336" w:rsidRDefault="00344DB8" w:rsidP="00606336">
      <w:pPr>
        <w:spacing w:line="360" w:lineRule="auto"/>
        <w:ind w:left="644"/>
        <w:jc w:val="both"/>
        <w:rPr>
          <w:rFonts w:ascii="Arial Narrow" w:hAnsi="Arial Narrow"/>
          <w:lang w:val="en-GB" w:eastAsia="en-ZA"/>
        </w:rPr>
      </w:pPr>
      <w:r w:rsidRPr="00606336">
        <w:rPr>
          <w:rFonts w:ascii="Arial Narrow" w:hAnsi="Arial Narrow"/>
          <w:lang w:val="en-GB" w:eastAsia="en-ZA"/>
        </w:rPr>
        <w:t>However, criminal investigations may be conducted by both the Environmental Management Inspectors and members of the South African Police Service</w:t>
      </w:r>
      <w:r w:rsidR="00CC7A6F" w:rsidRPr="00606336">
        <w:rPr>
          <w:rFonts w:ascii="Arial Narrow" w:hAnsi="Arial Narrow"/>
          <w:lang w:val="en-GB" w:eastAsia="en-ZA"/>
        </w:rPr>
        <w:t xml:space="preserve"> (SAPS)</w:t>
      </w:r>
      <w:r w:rsidRPr="00606336">
        <w:rPr>
          <w:rFonts w:ascii="Arial Narrow" w:hAnsi="Arial Narrow"/>
          <w:lang w:val="en-GB" w:eastAsia="en-ZA"/>
        </w:rPr>
        <w:t xml:space="preserve"> in the event that there is a reasonable suspicion that a crime has been committed within South Africa related to failure to comply with biodiversity-related legislation which would include these regulations once they are finalised and promulgated. </w:t>
      </w:r>
    </w:p>
    <w:p w:rsidR="00344DB8" w:rsidRPr="00606336" w:rsidRDefault="00344DB8" w:rsidP="00606336">
      <w:pPr>
        <w:spacing w:line="360" w:lineRule="auto"/>
        <w:jc w:val="both"/>
        <w:rPr>
          <w:rFonts w:ascii="Arial Narrow" w:hAnsi="Arial Narrow"/>
          <w:lang w:val="en-GB" w:eastAsia="en-ZA"/>
        </w:rPr>
      </w:pPr>
    </w:p>
    <w:p w:rsidR="00C1506F" w:rsidRPr="00606336" w:rsidRDefault="00636AAA" w:rsidP="00606336">
      <w:pPr>
        <w:spacing w:line="360" w:lineRule="auto"/>
        <w:ind w:left="644"/>
        <w:jc w:val="both"/>
        <w:rPr>
          <w:rFonts w:ascii="Arial Narrow" w:hAnsi="Arial Narrow"/>
          <w:lang w:val="en-GB" w:eastAsia="en-ZA"/>
        </w:rPr>
      </w:pPr>
      <w:r w:rsidRPr="00606336">
        <w:rPr>
          <w:rFonts w:ascii="Arial Narrow" w:hAnsi="Arial Narrow"/>
          <w:lang w:val="en-GB" w:eastAsia="en-ZA"/>
        </w:rPr>
        <w:t xml:space="preserve">In relation to international investigations, the South African authorities do not have mandate </w:t>
      </w:r>
      <w:r w:rsidR="00C1506F" w:rsidRPr="00606336">
        <w:rPr>
          <w:rFonts w:ascii="Arial Narrow" w:hAnsi="Arial Narrow"/>
          <w:lang w:val="en-GB" w:eastAsia="en-ZA"/>
        </w:rPr>
        <w:t xml:space="preserve">to conduct criminal investigations outside </w:t>
      </w:r>
      <w:r w:rsidR="00EB67B4">
        <w:rPr>
          <w:rFonts w:ascii="Arial Narrow" w:hAnsi="Arial Narrow"/>
          <w:lang w:val="en-GB" w:eastAsia="en-ZA"/>
        </w:rPr>
        <w:t xml:space="preserve">of </w:t>
      </w:r>
      <w:r w:rsidR="00C1506F" w:rsidRPr="00606336">
        <w:rPr>
          <w:rFonts w:ascii="Arial Narrow" w:hAnsi="Arial Narrow"/>
          <w:lang w:val="en-GB" w:eastAsia="en-ZA"/>
        </w:rPr>
        <w:t xml:space="preserve">South Africa; however, where a criminal investigation may have been initiated either in South Africa or in another country based on reasonable suspicion that an offence has been committed, the authorities have mechanisms to share information and co-operate, for example, through </w:t>
      </w:r>
      <w:r w:rsidR="00EB67B4">
        <w:rPr>
          <w:rFonts w:ascii="Arial Narrow" w:hAnsi="Arial Narrow"/>
          <w:lang w:val="en-GB" w:eastAsia="en-ZA"/>
        </w:rPr>
        <w:t>International Criminal Police Organization (</w:t>
      </w:r>
      <w:r w:rsidR="00C1506F" w:rsidRPr="00606336">
        <w:rPr>
          <w:rFonts w:ascii="Arial Narrow" w:hAnsi="Arial Narrow"/>
          <w:lang w:val="en-GB" w:eastAsia="en-ZA"/>
        </w:rPr>
        <w:t>Interpol</w:t>
      </w:r>
      <w:r w:rsidR="00EB67B4">
        <w:rPr>
          <w:rFonts w:ascii="Arial Narrow" w:hAnsi="Arial Narrow"/>
          <w:lang w:val="en-GB" w:eastAsia="en-ZA"/>
        </w:rPr>
        <w:t>)</w:t>
      </w:r>
      <w:r w:rsidR="00C1506F" w:rsidRPr="00606336">
        <w:rPr>
          <w:rFonts w:ascii="Arial Narrow" w:hAnsi="Arial Narrow"/>
          <w:lang w:val="en-GB" w:eastAsia="en-ZA"/>
        </w:rPr>
        <w:t xml:space="preserve"> or C</w:t>
      </w:r>
      <w:r w:rsidR="00EB67B4">
        <w:rPr>
          <w:rFonts w:ascii="Arial Narrow" w:hAnsi="Arial Narrow"/>
          <w:lang w:val="en-GB" w:eastAsia="en-ZA"/>
        </w:rPr>
        <w:t xml:space="preserve">onvention on </w:t>
      </w:r>
      <w:r w:rsidR="00C1506F" w:rsidRPr="00606336">
        <w:rPr>
          <w:rFonts w:ascii="Arial Narrow" w:hAnsi="Arial Narrow"/>
          <w:lang w:val="en-GB" w:eastAsia="en-ZA"/>
        </w:rPr>
        <w:t>I</w:t>
      </w:r>
      <w:r w:rsidR="00EB67B4">
        <w:rPr>
          <w:rFonts w:ascii="Arial Narrow" w:hAnsi="Arial Narrow"/>
          <w:lang w:val="en-GB" w:eastAsia="en-ZA"/>
        </w:rPr>
        <w:t xml:space="preserve">nternational </w:t>
      </w:r>
      <w:r w:rsidR="00C1506F" w:rsidRPr="00606336">
        <w:rPr>
          <w:rFonts w:ascii="Arial Narrow" w:hAnsi="Arial Narrow"/>
          <w:lang w:val="en-GB" w:eastAsia="en-ZA"/>
        </w:rPr>
        <w:t>T</w:t>
      </w:r>
      <w:r w:rsidR="00EB67B4">
        <w:rPr>
          <w:rFonts w:ascii="Arial Narrow" w:hAnsi="Arial Narrow"/>
          <w:lang w:val="en-GB" w:eastAsia="en-ZA"/>
        </w:rPr>
        <w:t xml:space="preserve">rade in </w:t>
      </w:r>
      <w:r w:rsidR="00C1506F" w:rsidRPr="00606336">
        <w:rPr>
          <w:rFonts w:ascii="Arial Narrow" w:hAnsi="Arial Narrow"/>
          <w:lang w:val="en-GB" w:eastAsia="en-ZA"/>
        </w:rPr>
        <w:t>E</w:t>
      </w:r>
      <w:r w:rsidR="00EB67B4">
        <w:rPr>
          <w:rFonts w:ascii="Arial Narrow" w:hAnsi="Arial Narrow"/>
          <w:lang w:val="en-GB" w:eastAsia="en-ZA"/>
        </w:rPr>
        <w:t>ndangered Species of Fauna and Flora (CITE</w:t>
      </w:r>
      <w:r w:rsidR="00C1506F" w:rsidRPr="00606336">
        <w:rPr>
          <w:rFonts w:ascii="Arial Narrow" w:hAnsi="Arial Narrow"/>
          <w:lang w:val="en-GB" w:eastAsia="en-ZA"/>
        </w:rPr>
        <w:t>S</w:t>
      </w:r>
      <w:r w:rsidR="00EB67B4">
        <w:rPr>
          <w:rFonts w:ascii="Arial Narrow" w:hAnsi="Arial Narrow"/>
          <w:lang w:val="en-GB" w:eastAsia="en-ZA"/>
        </w:rPr>
        <w:t>)</w:t>
      </w:r>
      <w:r w:rsidR="00C1506F" w:rsidRPr="00606336">
        <w:rPr>
          <w:rFonts w:ascii="Arial Narrow" w:hAnsi="Arial Narrow"/>
          <w:lang w:val="en-GB" w:eastAsia="en-ZA"/>
        </w:rPr>
        <w:t xml:space="preserve">. </w:t>
      </w:r>
    </w:p>
    <w:p w:rsidR="00C1506F" w:rsidRPr="00606336" w:rsidRDefault="00C1506F" w:rsidP="00606336">
      <w:pPr>
        <w:spacing w:line="360" w:lineRule="auto"/>
        <w:ind w:left="720" w:hanging="720"/>
        <w:jc w:val="both"/>
        <w:rPr>
          <w:rFonts w:ascii="Arial Narrow" w:hAnsi="Arial Narrow"/>
          <w:lang w:val="en-GB" w:eastAsia="en-ZA"/>
        </w:rPr>
      </w:pPr>
    </w:p>
    <w:p w:rsidR="00606336" w:rsidRDefault="00344DB8" w:rsidP="00606336">
      <w:pPr>
        <w:spacing w:line="360" w:lineRule="auto"/>
        <w:jc w:val="both"/>
        <w:rPr>
          <w:rFonts w:ascii="Arial Narrow" w:hAnsi="Arial Narrow"/>
          <w:lang w:val="en-GB" w:eastAsia="en-ZA"/>
        </w:rPr>
      </w:pPr>
      <w:r w:rsidRPr="00606336">
        <w:rPr>
          <w:rFonts w:ascii="Arial Narrow" w:hAnsi="Arial Narrow"/>
          <w:lang w:val="en-GB" w:eastAsia="en-ZA"/>
        </w:rPr>
        <w:t>(b)(ii)</w:t>
      </w:r>
      <w:r w:rsidRPr="00606336">
        <w:rPr>
          <w:rFonts w:ascii="Arial Narrow" w:hAnsi="Arial Narrow"/>
          <w:lang w:val="en-GB" w:eastAsia="en-ZA"/>
        </w:rPr>
        <w:tab/>
      </w:r>
    </w:p>
    <w:p w:rsidR="00063FDF" w:rsidRPr="00606336" w:rsidRDefault="00344DB8" w:rsidP="00606336">
      <w:pPr>
        <w:spacing w:line="360" w:lineRule="auto"/>
        <w:ind w:left="720"/>
        <w:jc w:val="both"/>
        <w:rPr>
          <w:rFonts w:ascii="Arial Narrow" w:hAnsi="Arial Narrow"/>
          <w:lang w:val="en-GB" w:eastAsia="en-ZA"/>
        </w:rPr>
      </w:pPr>
      <w:r w:rsidRPr="00606336">
        <w:rPr>
          <w:rFonts w:ascii="Arial Narrow" w:hAnsi="Arial Narrow"/>
          <w:lang w:val="en-GB" w:eastAsia="en-ZA"/>
        </w:rPr>
        <w:t>W</w:t>
      </w:r>
      <w:r w:rsidR="00063FDF" w:rsidRPr="00606336">
        <w:rPr>
          <w:rFonts w:ascii="Arial Narrow" w:hAnsi="Arial Narrow"/>
          <w:lang w:val="en-GB" w:eastAsia="en-ZA"/>
        </w:rPr>
        <w:t xml:space="preserve">here necessary, the </w:t>
      </w:r>
      <w:r w:rsidR="00E07937" w:rsidRPr="00606336">
        <w:rPr>
          <w:rFonts w:ascii="Arial Narrow" w:hAnsi="Arial Narrow"/>
          <w:lang w:val="en-GB" w:eastAsia="en-ZA"/>
        </w:rPr>
        <w:t xml:space="preserve">CITES </w:t>
      </w:r>
      <w:r w:rsidR="00063FDF" w:rsidRPr="00606336">
        <w:rPr>
          <w:rFonts w:ascii="Arial Narrow" w:hAnsi="Arial Narrow"/>
          <w:lang w:val="en-GB" w:eastAsia="en-ZA"/>
        </w:rPr>
        <w:t xml:space="preserve">Management Authorities of importing countries can be requested to verify whether rhino horns that have been exported for personal </w:t>
      </w:r>
      <w:r w:rsidR="00E07937" w:rsidRPr="00606336">
        <w:rPr>
          <w:rFonts w:ascii="Arial Narrow" w:hAnsi="Arial Narrow"/>
          <w:lang w:val="en-GB" w:eastAsia="en-ZA"/>
        </w:rPr>
        <w:t>purposes, are still in the possession of the persons who have imported the horns. If it is found not to be the case, South Africa may consider refus</w:t>
      </w:r>
      <w:r w:rsidR="00EB67B4">
        <w:rPr>
          <w:rFonts w:ascii="Arial Narrow" w:hAnsi="Arial Narrow"/>
          <w:lang w:val="en-GB" w:eastAsia="en-ZA"/>
        </w:rPr>
        <w:t xml:space="preserve">ing </w:t>
      </w:r>
      <w:r w:rsidR="00E07937" w:rsidRPr="00606336">
        <w:rPr>
          <w:rFonts w:ascii="Arial Narrow" w:hAnsi="Arial Narrow"/>
          <w:lang w:val="en-GB" w:eastAsia="en-ZA"/>
        </w:rPr>
        <w:t xml:space="preserve">export permits for persons from those countries (as has previously been done in respect of the refusal of </w:t>
      </w:r>
      <w:r w:rsidR="008829B6" w:rsidRPr="00606336">
        <w:rPr>
          <w:rFonts w:ascii="Arial Narrow" w:hAnsi="Arial Narrow"/>
          <w:lang w:val="en-GB" w:eastAsia="en-ZA"/>
        </w:rPr>
        <w:t xml:space="preserve">rhino </w:t>
      </w:r>
      <w:r w:rsidR="00E07937" w:rsidRPr="00606336">
        <w:rPr>
          <w:rFonts w:ascii="Arial Narrow" w:hAnsi="Arial Narrow"/>
          <w:lang w:val="en-GB" w:eastAsia="en-ZA"/>
        </w:rPr>
        <w:t>hunting permits in similar circumstances).</w:t>
      </w:r>
      <w:r w:rsidR="006224A3" w:rsidRPr="00606336">
        <w:rPr>
          <w:rFonts w:ascii="Arial Narrow" w:hAnsi="Arial Narrow"/>
          <w:lang w:val="en-GB" w:eastAsia="en-ZA"/>
        </w:rPr>
        <w:t xml:space="preserve"> If a person is found guilty </w:t>
      </w:r>
      <w:r w:rsidR="008829B6" w:rsidRPr="00606336">
        <w:rPr>
          <w:rFonts w:ascii="Arial Narrow" w:hAnsi="Arial Narrow"/>
          <w:lang w:val="en-GB" w:eastAsia="en-ZA"/>
        </w:rPr>
        <w:t xml:space="preserve">within the Republic of South Africa </w:t>
      </w:r>
      <w:r w:rsidR="006224A3" w:rsidRPr="00606336">
        <w:rPr>
          <w:rFonts w:ascii="Arial Narrow" w:hAnsi="Arial Narrow"/>
          <w:lang w:val="en-GB" w:eastAsia="en-ZA"/>
        </w:rPr>
        <w:t>of an offence in terms of NEMBA</w:t>
      </w:r>
      <w:r w:rsidR="00FB26CC" w:rsidRPr="00606336">
        <w:rPr>
          <w:rFonts w:ascii="Arial Narrow" w:hAnsi="Arial Narrow"/>
          <w:lang w:val="en-GB" w:eastAsia="en-ZA"/>
        </w:rPr>
        <w:t xml:space="preserve">, </w:t>
      </w:r>
      <w:r w:rsidR="00EB67B4">
        <w:rPr>
          <w:rFonts w:ascii="Arial Narrow" w:hAnsi="Arial Narrow"/>
          <w:lang w:val="en-GB" w:eastAsia="en-ZA"/>
        </w:rPr>
        <w:t>for instance</w:t>
      </w:r>
      <w:r w:rsidR="006224A3" w:rsidRPr="00606336">
        <w:rPr>
          <w:rFonts w:ascii="Arial Narrow" w:hAnsi="Arial Narrow"/>
          <w:lang w:val="en-GB" w:eastAsia="en-ZA"/>
        </w:rPr>
        <w:t xml:space="preserve"> in respect </w:t>
      </w:r>
      <w:r w:rsidR="008829B6" w:rsidRPr="00606336">
        <w:rPr>
          <w:rFonts w:ascii="Arial Narrow" w:hAnsi="Arial Narrow"/>
          <w:lang w:val="en-GB" w:eastAsia="en-ZA"/>
        </w:rPr>
        <w:t xml:space="preserve">of </w:t>
      </w:r>
      <w:r w:rsidR="006224A3" w:rsidRPr="00606336">
        <w:rPr>
          <w:rFonts w:ascii="Arial Narrow" w:hAnsi="Arial Narrow"/>
          <w:lang w:val="en-GB" w:eastAsia="en-ZA"/>
        </w:rPr>
        <w:t>the domestic trade in rhino horn, a permit in this regard may be refused</w:t>
      </w:r>
      <w:r w:rsidR="008829B6" w:rsidRPr="00606336">
        <w:rPr>
          <w:rFonts w:ascii="Arial Narrow" w:hAnsi="Arial Narrow"/>
          <w:lang w:val="en-GB" w:eastAsia="en-ZA"/>
        </w:rPr>
        <w:t xml:space="preserve"> in terms of section 92A</w:t>
      </w:r>
      <w:r w:rsidR="006224A3" w:rsidRPr="00606336">
        <w:rPr>
          <w:rFonts w:ascii="Arial Narrow" w:hAnsi="Arial Narrow"/>
          <w:lang w:val="en-GB" w:eastAsia="en-ZA"/>
        </w:rPr>
        <w:t xml:space="preserve">.  </w:t>
      </w:r>
    </w:p>
    <w:p w:rsidR="00063FDF" w:rsidRPr="00606336" w:rsidRDefault="00063FDF" w:rsidP="00606336">
      <w:pPr>
        <w:spacing w:line="360" w:lineRule="auto"/>
        <w:jc w:val="both"/>
        <w:rPr>
          <w:rFonts w:ascii="Arial Narrow" w:hAnsi="Arial Narrow"/>
          <w:lang w:val="en-GB" w:eastAsia="en-ZA"/>
        </w:rPr>
      </w:pPr>
    </w:p>
    <w:p w:rsidR="00606336" w:rsidRDefault="0027447C" w:rsidP="00606336">
      <w:pPr>
        <w:spacing w:line="360" w:lineRule="auto"/>
        <w:jc w:val="both"/>
        <w:rPr>
          <w:rFonts w:ascii="Arial Narrow" w:hAnsi="Arial Narrow"/>
          <w:lang w:val="en-GB" w:eastAsia="en-ZA"/>
        </w:rPr>
      </w:pPr>
      <w:r w:rsidRPr="00606336">
        <w:rPr>
          <w:rFonts w:ascii="Arial Narrow" w:hAnsi="Arial Narrow"/>
          <w:lang w:val="en-GB" w:eastAsia="en-ZA"/>
        </w:rPr>
        <w:t>(3)</w:t>
      </w:r>
    </w:p>
    <w:p w:rsidR="00CC7A6F" w:rsidRPr="00606336" w:rsidRDefault="00F42278" w:rsidP="00606336">
      <w:pPr>
        <w:spacing w:line="360" w:lineRule="auto"/>
        <w:ind w:left="720" w:hanging="720"/>
        <w:jc w:val="both"/>
        <w:rPr>
          <w:rFonts w:ascii="Arial Narrow" w:hAnsi="Arial Narrow"/>
          <w:lang w:val="en-GB" w:eastAsia="en-ZA"/>
        </w:rPr>
      </w:pPr>
      <w:r w:rsidRPr="00606336">
        <w:rPr>
          <w:rFonts w:ascii="Arial Narrow" w:hAnsi="Arial Narrow"/>
          <w:lang w:val="en-GB" w:eastAsia="en-ZA"/>
        </w:rPr>
        <w:t>(a)</w:t>
      </w:r>
      <w:r w:rsidR="006224A3" w:rsidRPr="00606336">
        <w:rPr>
          <w:rFonts w:ascii="Arial Narrow" w:hAnsi="Arial Narrow"/>
          <w:lang w:val="en-GB" w:eastAsia="en-ZA"/>
        </w:rPr>
        <w:tab/>
        <w:t>No. Section 98(2) of NEMBA makes provision for the maximum penalties that may be imposed in terms of regulations</w:t>
      </w:r>
      <w:r w:rsidR="00CC7A6F" w:rsidRPr="00606336">
        <w:rPr>
          <w:rFonts w:ascii="Arial Narrow" w:hAnsi="Arial Narrow"/>
          <w:lang w:val="en-GB" w:eastAsia="en-ZA"/>
        </w:rPr>
        <w:t>, which is:</w:t>
      </w:r>
    </w:p>
    <w:p w:rsidR="00CC7A6F" w:rsidRPr="00606336" w:rsidRDefault="00CC7A6F" w:rsidP="00606336">
      <w:pPr>
        <w:numPr>
          <w:ilvl w:val="0"/>
          <w:numId w:val="43"/>
        </w:numPr>
        <w:spacing w:line="360" w:lineRule="auto"/>
        <w:jc w:val="both"/>
        <w:rPr>
          <w:rFonts w:ascii="Arial Narrow" w:hAnsi="Arial Narrow"/>
          <w:lang w:eastAsia="en-ZA"/>
        </w:rPr>
      </w:pPr>
      <w:r w:rsidRPr="00606336">
        <w:rPr>
          <w:rFonts w:ascii="Arial Narrow" w:hAnsi="Arial Narrow"/>
          <w:lang w:eastAsia="en-ZA"/>
        </w:rPr>
        <w:t xml:space="preserve">imprisonment for a period not exceeding five years; </w:t>
      </w:r>
    </w:p>
    <w:p w:rsidR="00CC7A6F" w:rsidRPr="00606336" w:rsidRDefault="00304EC1" w:rsidP="00606336">
      <w:pPr>
        <w:numPr>
          <w:ilvl w:val="0"/>
          <w:numId w:val="43"/>
        </w:numPr>
        <w:spacing w:line="360" w:lineRule="auto"/>
        <w:jc w:val="both"/>
        <w:rPr>
          <w:rFonts w:ascii="Arial Narrow" w:hAnsi="Arial Narrow"/>
          <w:lang w:eastAsia="en-ZA"/>
        </w:rPr>
      </w:pPr>
      <w:r>
        <w:rPr>
          <w:rFonts w:ascii="Arial Narrow" w:hAnsi="Arial Narrow"/>
          <w:lang w:eastAsia="en-ZA"/>
        </w:rPr>
        <w:t>a fine not exceeding R5 million</w:t>
      </w:r>
      <w:r w:rsidR="00CC7A6F" w:rsidRPr="00606336">
        <w:rPr>
          <w:rFonts w:ascii="Arial Narrow" w:hAnsi="Arial Narrow"/>
          <w:lang w:eastAsia="en-ZA"/>
        </w:rPr>
        <w:t>, and in the case of a second or subsequent conviction, to a fine not exceeding R10 million or imprisonment for a period not exceeding 10 years or in both instances to both a fine and such imprisonment; or</w:t>
      </w:r>
    </w:p>
    <w:p w:rsidR="00CC7A6F" w:rsidRPr="00606336" w:rsidRDefault="00CC7A6F" w:rsidP="00606336">
      <w:pPr>
        <w:numPr>
          <w:ilvl w:val="0"/>
          <w:numId w:val="43"/>
        </w:numPr>
        <w:spacing w:line="360" w:lineRule="auto"/>
        <w:jc w:val="both"/>
        <w:rPr>
          <w:rFonts w:ascii="Arial Narrow" w:hAnsi="Arial Narrow"/>
          <w:lang w:eastAsia="en-ZA"/>
        </w:rPr>
      </w:pPr>
      <w:r w:rsidRPr="00606336">
        <w:rPr>
          <w:rFonts w:ascii="Arial Narrow" w:hAnsi="Arial Narrow"/>
          <w:lang w:eastAsia="en-ZA"/>
        </w:rPr>
        <w:t>both a fine and such imprisonment.</w:t>
      </w:r>
    </w:p>
    <w:p w:rsidR="00CC7A6F" w:rsidRPr="00606336" w:rsidRDefault="00CC7A6F" w:rsidP="00606336">
      <w:pPr>
        <w:spacing w:line="360" w:lineRule="auto"/>
        <w:jc w:val="both"/>
        <w:rPr>
          <w:rFonts w:ascii="Arial Narrow" w:hAnsi="Arial Narrow"/>
          <w:lang w:val="en-GB" w:eastAsia="en-ZA"/>
        </w:rPr>
      </w:pPr>
    </w:p>
    <w:p w:rsidR="006224A3" w:rsidRPr="00606336" w:rsidRDefault="00F42278" w:rsidP="00606336">
      <w:pPr>
        <w:spacing w:line="360" w:lineRule="auto"/>
        <w:ind w:left="644"/>
        <w:jc w:val="both"/>
        <w:rPr>
          <w:rFonts w:ascii="Arial Narrow" w:hAnsi="Arial Narrow"/>
          <w:lang w:val="en-GB" w:eastAsia="en-ZA"/>
        </w:rPr>
      </w:pPr>
      <w:r w:rsidRPr="00606336">
        <w:rPr>
          <w:rFonts w:ascii="Arial Narrow" w:hAnsi="Arial Narrow"/>
          <w:lang w:val="en-GB" w:eastAsia="en-ZA"/>
        </w:rPr>
        <w:t xml:space="preserve">However, a process involving the substantial amendment of NEMBA has been initiated which will include a proposed adjustment of the maximum penalties that may be imposed in terms of NEMBA for the carrying out of, among others, a restricted activity involving a specimen of a listed threatened or protected species without a permit. </w:t>
      </w:r>
      <w:r w:rsidR="0027447C" w:rsidRPr="00606336">
        <w:rPr>
          <w:rFonts w:ascii="Arial Narrow" w:hAnsi="Arial Narrow"/>
          <w:lang w:val="en-GB" w:eastAsia="en-ZA"/>
        </w:rPr>
        <w:t xml:space="preserve"> </w:t>
      </w:r>
    </w:p>
    <w:p w:rsidR="00C75AA4" w:rsidRPr="00606336" w:rsidRDefault="00442C71" w:rsidP="00606336">
      <w:pPr>
        <w:spacing w:line="360" w:lineRule="auto"/>
        <w:ind w:left="644"/>
        <w:jc w:val="both"/>
        <w:rPr>
          <w:rFonts w:ascii="Arial Narrow" w:hAnsi="Arial Narrow"/>
          <w:lang w:val="en-GB" w:eastAsia="en-ZA"/>
        </w:rPr>
      </w:pPr>
      <w:r w:rsidRPr="00606336">
        <w:rPr>
          <w:rFonts w:ascii="Arial Narrow" w:hAnsi="Arial Narrow"/>
          <w:lang w:val="en-GB" w:eastAsia="en-ZA"/>
        </w:rPr>
        <w:t xml:space="preserve">The Department </w:t>
      </w:r>
      <w:r w:rsidR="00F42278" w:rsidRPr="00606336">
        <w:rPr>
          <w:rFonts w:ascii="Arial Narrow" w:hAnsi="Arial Narrow"/>
          <w:lang w:val="en-GB" w:eastAsia="en-ZA"/>
        </w:rPr>
        <w:t xml:space="preserve">of Environmental Affairs </w:t>
      </w:r>
      <w:r w:rsidRPr="00606336">
        <w:rPr>
          <w:rFonts w:ascii="Arial Narrow" w:hAnsi="Arial Narrow"/>
          <w:lang w:val="en-GB" w:eastAsia="en-ZA"/>
        </w:rPr>
        <w:t>has held previous engagements with r</w:t>
      </w:r>
      <w:r w:rsidR="00B11FAF" w:rsidRPr="00606336">
        <w:rPr>
          <w:rFonts w:ascii="Arial Narrow" w:hAnsi="Arial Narrow"/>
          <w:lang w:val="en-GB" w:eastAsia="en-ZA"/>
        </w:rPr>
        <w:t>epresentatives from the National Prosecuting Authority (NPA), the</w:t>
      </w:r>
      <w:r w:rsidR="00CC7A6F" w:rsidRPr="00606336">
        <w:rPr>
          <w:rFonts w:ascii="Arial Narrow" w:hAnsi="Arial Narrow"/>
          <w:lang w:val="en-GB" w:eastAsia="en-ZA"/>
        </w:rPr>
        <w:t xml:space="preserve"> S</w:t>
      </w:r>
      <w:r w:rsidR="00304EC1">
        <w:rPr>
          <w:rFonts w:ascii="Arial Narrow" w:hAnsi="Arial Narrow"/>
          <w:lang w:val="en-GB" w:eastAsia="en-ZA"/>
        </w:rPr>
        <w:t xml:space="preserve">outh </w:t>
      </w:r>
      <w:r w:rsidR="00B11FAF" w:rsidRPr="00606336">
        <w:rPr>
          <w:rFonts w:ascii="Arial Narrow" w:hAnsi="Arial Narrow"/>
          <w:lang w:val="en-GB" w:eastAsia="en-ZA"/>
        </w:rPr>
        <w:t>A</w:t>
      </w:r>
      <w:r w:rsidR="00304EC1">
        <w:rPr>
          <w:rFonts w:ascii="Arial Narrow" w:hAnsi="Arial Narrow"/>
          <w:lang w:val="en-GB" w:eastAsia="en-ZA"/>
        </w:rPr>
        <w:t xml:space="preserve">frican </w:t>
      </w:r>
      <w:r w:rsidR="00B11FAF" w:rsidRPr="00606336">
        <w:rPr>
          <w:rFonts w:ascii="Arial Narrow" w:hAnsi="Arial Narrow"/>
          <w:lang w:val="en-GB" w:eastAsia="en-ZA"/>
        </w:rPr>
        <w:t>P</w:t>
      </w:r>
      <w:r w:rsidR="00304EC1">
        <w:rPr>
          <w:rFonts w:ascii="Arial Narrow" w:hAnsi="Arial Narrow"/>
          <w:lang w:val="en-GB" w:eastAsia="en-ZA"/>
        </w:rPr>
        <w:t xml:space="preserve">olice </w:t>
      </w:r>
      <w:r w:rsidR="00B11FAF" w:rsidRPr="00606336">
        <w:rPr>
          <w:rFonts w:ascii="Arial Narrow" w:hAnsi="Arial Narrow"/>
          <w:lang w:val="en-GB" w:eastAsia="en-ZA"/>
        </w:rPr>
        <w:t>S</w:t>
      </w:r>
      <w:r w:rsidR="00304EC1">
        <w:rPr>
          <w:rFonts w:ascii="Arial Narrow" w:hAnsi="Arial Narrow"/>
          <w:lang w:val="en-GB" w:eastAsia="en-ZA"/>
        </w:rPr>
        <w:t>ervice</w:t>
      </w:r>
      <w:r w:rsidRPr="00606336">
        <w:rPr>
          <w:rFonts w:ascii="Arial Narrow" w:hAnsi="Arial Narrow"/>
          <w:lang w:val="en-GB" w:eastAsia="en-ZA"/>
        </w:rPr>
        <w:t xml:space="preserve"> </w:t>
      </w:r>
      <w:r w:rsidR="00304EC1">
        <w:rPr>
          <w:rFonts w:ascii="Arial Narrow" w:hAnsi="Arial Narrow"/>
          <w:lang w:val="en-GB" w:eastAsia="en-ZA"/>
        </w:rPr>
        <w:t xml:space="preserve">(SAPS) </w:t>
      </w:r>
      <w:r w:rsidRPr="00606336">
        <w:rPr>
          <w:rFonts w:ascii="Arial Narrow" w:hAnsi="Arial Narrow"/>
          <w:lang w:val="en-GB" w:eastAsia="en-ZA"/>
        </w:rPr>
        <w:t>and</w:t>
      </w:r>
      <w:r w:rsidR="00B11FAF" w:rsidRPr="00606336">
        <w:rPr>
          <w:rFonts w:ascii="Arial Narrow" w:hAnsi="Arial Narrow"/>
          <w:lang w:val="en-GB" w:eastAsia="en-ZA"/>
        </w:rPr>
        <w:t xml:space="preserve"> the </w:t>
      </w:r>
      <w:r w:rsidR="00CC7A6F" w:rsidRPr="00606336">
        <w:rPr>
          <w:rFonts w:ascii="Arial Narrow" w:hAnsi="Arial Narrow"/>
          <w:lang w:val="en-GB" w:eastAsia="en-ZA"/>
        </w:rPr>
        <w:t>legislative development section of the Department of Justice and Constitutional Development</w:t>
      </w:r>
      <w:r w:rsidR="00B11FAF" w:rsidRPr="00606336">
        <w:rPr>
          <w:rFonts w:ascii="Arial Narrow" w:hAnsi="Arial Narrow"/>
          <w:lang w:val="en-GB" w:eastAsia="en-ZA"/>
        </w:rPr>
        <w:t xml:space="preserve"> (DOJ</w:t>
      </w:r>
      <w:r w:rsidR="00CC7A6F" w:rsidRPr="00606336">
        <w:rPr>
          <w:rFonts w:ascii="Arial Narrow" w:hAnsi="Arial Narrow"/>
          <w:lang w:val="en-GB" w:eastAsia="en-ZA"/>
        </w:rPr>
        <w:t>&amp;CD</w:t>
      </w:r>
      <w:r w:rsidR="00B11FAF" w:rsidRPr="00606336">
        <w:rPr>
          <w:rFonts w:ascii="Arial Narrow" w:hAnsi="Arial Narrow"/>
          <w:lang w:val="en-GB" w:eastAsia="en-ZA"/>
        </w:rPr>
        <w:t xml:space="preserve">) to discuss proposals for legislative amendments related to minimum sentences and bail proceedings for </w:t>
      </w:r>
      <w:r w:rsidRPr="00606336">
        <w:rPr>
          <w:rFonts w:ascii="Arial Narrow" w:hAnsi="Arial Narrow"/>
          <w:lang w:val="en-GB" w:eastAsia="en-ZA"/>
        </w:rPr>
        <w:t>contraveners of biodiversity legislation</w:t>
      </w:r>
      <w:r w:rsidR="00B11FAF" w:rsidRPr="00606336">
        <w:rPr>
          <w:rFonts w:ascii="Arial Narrow" w:hAnsi="Arial Narrow"/>
          <w:lang w:val="en-GB" w:eastAsia="en-ZA"/>
        </w:rPr>
        <w:t xml:space="preserve">. </w:t>
      </w:r>
      <w:r w:rsidRPr="00606336">
        <w:rPr>
          <w:rFonts w:ascii="Arial Narrow" w:hAnsi="Arial Narrow"/>
          <w:lang w:val="en-GB" w:eastAsia="en-ZA"/>
        </w:rPr>
        <w:t xml:space="preserve">All of the role-players agreed that the current maximum penalty provided for in </w:t>
      </w:r>
      <w:r w:rsidR="00CC7A6F" w:rsidRPr="00606336">
        <w:rPr>
          <w:rFonts w:ascii="Arial Narrow" w:hAnsi="Arial Narrow"/>
          <w:lang w:val="en-GB" w:eastAsia="en-ZA"/>
        </w:rPr>
        <w:t>NEMBA of a fine not exceeding R10</w:t>
      </w:r>
      <w:r w:rsidRPr="00606336">
        <w:rPr>
          <w:rFonts w:ascii="Arial Narrow" w:hAnsi="Arial Narrow"/>
          <w:lang w:val="en-GB" w:eastAsia="en-ZA"/>
        </w:rPr>
        <w:t xml:space="preserve"> million and/or </w:t>
      </w:r>
      <w:r w:rsidR="00CC7A6F" w:rsidRPr="00606336">
        <w:rPr>
          <w:rFonts w:ascii="Arial Narrow" w:hAnsi="Arial Narrow"/>
          <w:lang w:val="en-GB" w:eastAsia="en-ZA"/>
        </w:rPr>
        <w:t>imprisonment for a period exceeding 10</w:t>
      </w:r>
      <w:r w:rsidRPr="00606336">
        <w:rPr>
          <w:rFonts w:ascii="Arial Narrow" w:hAnsi="Arial Narrow"/>
          <w:lang w:val="en-GB" w:eastAsia="en-ZA"/>
        </w:rPr>
        <w:t xml:space="preserve"> years is sufficiently high to obtain sentences that are in accordance with the gravity of these types of offences. In this respect, the NPA, SAPS, </w:t>
      </w:r>
      <w:r w:rsidR="00304EC1" w:rsidRPr="00606336">
        <w:rPr>
          <w:rFonts w:ascii="Arial Narrow" w:hAnsi="Arial Narrow"/>
          <w:lang w:val="en-GB" w:eastAsia="en-ZA"/>
        </w:rPr>
        <w:t xml:space="preserve">DOJ&amp;CD and </w:t>
      </w:r>
      <w:r w:rsidR="00304EC1">
        <w:rPr>
          <w:rFonts w:ascii="Arial Narrow" w:hAnsi="Arial Narrow"/>
          <w:lang w:val="en-GB" w:eastAsia="en-ZA"/>
        </w:rPr>
        <w:t xml:space="preserve">the </w:t>
      </w:r>
      <w:r w:rsidRPr="00606336">
        <w:rPr>
          <w:rFonts w:ascii="Arial Narrow" w:hAnsi="Arial Narrow"/>
          <w:lang w:val="en-GB" w:eastAsia="en-ZA"/>
        </w:rPr>
        <w:t>D</w:t>
      </w:r>
      <w:r w:rsidR="00304EC1">
        <w:rPr>
          <w:rFonts w:ascii="Arial Narrow" w:hAnsi="Arial Narrow"/>
          <w:lang w:val="en-GB" w:eastAsia="en-ZA"/>
        </w:rPr>
        <w:t xml:space="preserve">epartment of </w:t>
      </w:r>
      <w:r w:rsidRPr="00606336">
        <w:rPr>
          <w:rFonts w:ascii="Arial Narrow" w:hAnsi="Arial Narrow"/>
          <w:lang w:val="en-GB" w:eastAsia="en-ZA"/>
        </w:rPr>
        <w:t>E</w:t>
      </w:r>
      <w:r w:rsidR="00304EC1">
        <w:rPr>
          <w:rFonts w:ascii="Arial Narrow" w:hAnsi="Arial Narrow"/>
          <w:lang w:val="en-GB" w:eastAsia="en-ZA"/>
        </w:rPr>
        <w:t xml:space="preserve">nvironmental </w:t>
      </w:r>
      <w:r w:rsidRPr="00606336">
        <w:rPr>
          <w:rFonts w:ascii="Arial Narrow" w:hAnsi="Arial Narrow"/>
          <w:lang w:val="en-GB" w:eastAsia="en-ZA"/>
        </w:rPr>
        <w:t>A</w:t>
      </w:r>
      <w:r w:rsidR="00304EC1">
        <w:rPr>
          <w:rFonts w:ascii="Arial Narrow" w:hAnsi="Arial Narrow"/>
          <w:lang w:val="en-GB" w:eastAsia="en-ZA"/>
        </w:rPr>
        <w:t>ffairs (DEA)</w:t>
      </w:r>
      <w:r w:rsidRPr="00606336">
        <w:rPr>
          <w:rFonts w:ascii="Arial Narrow" w:hAnsi="Arial Narrow"/>
          <w:lang w:val="en-GB" w:eastAsia="en-ZA"/>
        </w:rPr>
        <w:t xml:space="preserve"> agreed that the ongoing sensitising of magistrates and prosecutors </w:t>
      </w:r>
      <w:r w:rsidR="00C75AA4" w:rsidRPr="00606336">
        <w:rPr>
          <w:rFonts w:ascii="Arial Narrow" w:hAnsi="Arial Narrow"/>
          <w:lang w:val="en-GB" w:eastAsia="en-ZA"/>
        </w:rPr>
        <w:t>to the nature, extent</w:t>
      </w:r>
      <w:r w:rsidRPr="00606336">
        <w:rPr>
          <w:rFonts w:ascii="Arial Narrow" w:hAnsi="Arial Narrow"/>
          <w:lang w:val="en-GB" w:eastAsia="en-ZA"/>
        </w:rPr>
        <w:t xml:space="preserve"> and impacts of environmental crimes should continue as a key </w:t>
      </w:r>
      <w:r w:rsidR="00C75AA4" w:rsidRPr="00606336">
        <w:rPr>
          <w:rFonts w:ascii="Arial Narrow" w:hAnsi="Arial Narrow"/>
          <w:lang w:val="en-GB" w:eastAsia="en-ZA"/>
        </w:rPr>
        <w:t>awareness-raising</w:t>
      </w:r>
      <w:r w:rsidRPr="00606336">
        <w:rPr>
          <w:rFonts w:ascii="Arial Narrow" w:hAnsi="Arial Narrow"/>
          <w:lang w:val="en-GB" w:eastAsia="en-ZA"/>
        </w:rPr>
        <w:t xml:space="preserve"> mechanism</w:t>
      </w:r>
      <w:r w:rsidR="00C75AA4" w:rsidRPr="00606336">
        <w:rPr>
          <w:rFonts w:ascii="Arial Narrow" w:hAnsi="Arial Narrow"/>
          <w:lang w:val="en-GB" w:eastAsia="en-ZA"/>
        </w:rPr>
        <w:t xml:space="preserve"> in supporting the handing down of appropriate sentences.</w:t>
      </w:r>
    </w:p>
    <w:p w:rsidR="00C75AA4" w:rsidRPr="00606336" w:rsidRDefault="00C75AA4" w:rsidP="00304EC1">
      <w:pPr>
        <w:spacing w:line="360" w:lineRule="auto"/>
        <w:jc w:val="both"/>
        <w:rPr>
          <w:rFonts w:ascii="Arial Narrow" w:hAnsi="Arial Narrow"/>
          <w:lang w:val="en-GB" w:eastAsia="en-ZA"/>
        </w:rPr>
      </w:pPr>
    </w:p>
    <w:p w:rsidR="00B11FAF" w:rsidRPr="00606336" w:rsidRDefault="00C75AA4" w:rsidP="00606336">
      <w:pPr>
        <w:spacing w:line="360" w:lineRule="auto"/>
        <w:ind w:left="644"/>
        <w:jc w:val="both"/>
        <w:rPr>
          <w:rFonts w:ascii="Arial Narrow" w:hAnsi="Arial Narrow"/>
          <w:lang w:val="en-GB" w:eastAsia="en-ZA"/>
        </w:rPr>
      </w:pPr>
      <w:r w:rsidRPr="00606336">
        <w:rPr>
          <w:rFonts w:ascii="Arial Narrow" w:hAnsi="Arial Narrow"/>
          <w:lang w:val="en-GB" w:eastAsia="en-ZA"/>
        </w:rPr>
        <w:t>A critical initiative that did emanate from the above</w:t>
      </w:r>
      <w:r w:rsidR="00CC7A6F" w:rsidRPr="00606336">
        <w:rPr>
          <w:rFonts w:ascii="Arial Narrow" w:hAnsi="Arial Narrow"/>
          <w:lang w:val="en-GB" w:eastAsia="en-ZA"/>
        </w:rPr>
        <w:t>-</w:t>
      </w:r>
      <w:r w:rsidRPr="00606336">
        <w:rPr>
          <w:rFonts w:ascii="Arial Narrow" w:hAnsi="Arial Narrow"/>
          <w:lang w:val="en-GB" w:eastAsia="en-ZA"/>
        </w:rPr>
        <w:t xml:space="preserve">mentioned discussion, was the bringing into effect of the Criminal Matters Amendment Act, 2015 (Act No. 18 of 2015) that included several new offences for which there is now a ‘reverse onus’ on the accused to show that they are entitled to bail. Of specific relevance for the illegal trade or export of rhino horn is the inclusion of specific offences in terms of the Prevention of Organised Crime Act (Chapter 2, 3, 4) into schedule 5 of the </w:t>
      </w:r>
      <w:r w:rsidR="005B1343" w:rsidRPr="005B1343">
        <w:rPr>
          <w:rFonts w:ascii="Arial Narrow" w:hAnsi="Arial Narrow"/>
          <w:lang w:val="en-GB" w:eastAsia="en-ZA"/>
        </w:rPr>
        <w:t>Criminal Procedure Act, 1977 (Act No. 51 of 1977)</w:t>
      </w:r>
      <w:r w:rsidRPr="005B1343">
        <w:rPr>
          <w:rFonts w:ascii="Arial Narrow" w:hAnsi="Arial Narrow"/>
          <w:lang w:val="en-GB" w:eastAsia="en-ZA"/>
        </w:rPr>
        <w:t>,</w:t>
      </w:r>
      <w:r w:rsidRPr="00606336">
        <w:rPr>
          <w:rFonts w:ascii="Arial Narrow" w:hAnsi="Arial Narrow"/>
          <w:lang w:val="en-GB" w:eastAsia="en-ZA"/>
        </w:rPr>
        <w:t xml:space="preserve"> as these crimes are executed by criminal syndicates for which charges such as racketeering and money laundering would be appropriate. Where these charges are being investigated, the onus will be on the accused to demonstrate why </w:t>
      </w:r>
      <w:r w:rsidR="00304EC1">
        <w:rPr>
          <w:rFonts w:ascii="Arial Narrow" w:hAnsi="Arial Narrow"/>
          <w:lang w:val="en-GB" w:eastAsia="en-ZA"/>
        </w:rPr>
        <w:t>s/</w:t>
      </w:r>
      <w:r w:rsidRPr="00606336">
        <w:rPr>
          <w:rFonts w:ascii="Arial Narrow" w:hAnsi="Arial Narrow"/>
          <w:lang w:val="en-GB" w:eastAsia="en-ZA"/>
        </w:rPr>
        <w:t>he is entitled to bail, rather than the onus being on the State to show why the accused should not be released on bail.</w:t>
      </w:r>
    </w:p>
    <w:p w:rsidR="00442C71" w:rsidRPr="00606336" w:rsidRDefault="00442C71" w:rsidP="00606336">
      <w:pPr>
        <w:spacing w:line="360" w:lineRule="auto"/>
        <w:jc w:val="both"/>
        <w:rPr>
          <w:rFonts w:ascii="Arial Narrow" w:hAnsi="Arial Narrow"/>
          <w:lang w:val="en-GB" w:eastAsia="en-ZA"/>
        </w:rPr>
      </w:pPr>
    </w:p>
    <w:p w:rsidR="00C1506F" w:rsidRPr="00606336" w:rsidRDefault="00E03599" w:rsidP="00606336">
      <w:pPr>
        <w:spacing w:line="360" w:lineRule="auto"/>
        <w:ind w:left="720" w:hanging="720"/>
        <w:jc w:val="both"/>
        <w:rPr>
          <w:rFonts w:ascii="Arial Narrow" w:hAnsi="Arial Narrow"/>
          <w:lang w:val="en-GB" w:eastAsia="en-ZA"/>
        </w:rPr>
      </w:pPr>
      <w:r w:rsidRPr="00606336">
        <w:rPr>
          <w:rFonts w:ascii="Arial Narrow" w:hAnsi="Arial Narrow"/>
          <w:lang w:val="en-GB" w:eastAsia="en-ZA"/>
        </w:rPr>
        <w:t>(b)</w:t>
      </w:r>
      <w:r w:rsidRPr="00606336">
        <w:rPr>
          <w:rFonts w:ascii="Arial Narrow" w:hAnsi="Arial Narrow"/>
          <w:lang w:val="en-GB" w:eastAsia="en-ZA"/>
        </w:rPr>
        <w:tab/>
        <w:t>During the course of 2009</w:t>
      </w:r>
      <w:r w:rsidR="00E61B5B" w:rsidRPr="00606336">
        <w:rPr>
          <w:rFonts w:ascii="Arial Narrow" w:hAnsi="Arial Narrow"/>
          <w:lang w:val="en-GB" w:eastAsia="en-ZA"/>
        </w:rPr>
        <w:t xml:space="preserve"> and 2010</w:t>
      </w:r>
      <w:r w:rsidRPr="00606336">
        <w:rPr>
          <w:rFonts w:ascii="Arial Narrow" w:hAnsi="Arial Narrow"/>
          <w:lang w:val="en-GB" w:eastAsia="en-ZA"/>
        </w:rPr>
        <w:t xml:space="preserve">, </w:t>
      </w:r>
      <w:r w:rsidR="00E61B5B" w:rsidRPr="00606336">
        <w:rPr>
          <w:rFonts w:ascii="Arial Narrow" w:hAnsi="Arial Narrow"/>
          <w:lang w:val="en-GB" w:eastAsia="en-ZA"/>
        </w:rPr>
        <w:t xml:space="preserve">the Department </w:t>
      </w:r>
      <w:r w:rsidR="00CC7A6F" w:rsidRPr="00606336">
        <w:rPr>
          <w:rFonts w:ascii="Arial Narrow" w:hAnsi="Arial Narrow"/>
          <w:lang w:val="en-GB" w:eastAsia="en-ZA"/>
        </w:rPr>
        <w:t xml:space="preserve">of Environmental Affairs </w:t>
      </w:r>
      <w:r w:rsidR="00E61B5B" w:rsidRPr="00606336">
        <w:rPr>
          <w:rFonts w:ascii="Arial Narrow" w:hAnsi="Arial Narrow"/>
          <w:lang w:val="en-GB" w:eastAsia="en-ZA"/>
        </w:rPr>
        <w:t>collaborated with the Department of Water Affairs (DWA), as it was then known</w:t>
      </w:r>
      <w:r w:rsidR="000D6683" w:rsidRPr="00606336">
        <w:rPr>
          <w:rFonts w:ascii="Arial Narrow" w:hAnsi="Arial Narrow"/>
          <w:lang w:val="en-GB" w:eastAsia="en-ZA"/>
        </w:rPr>
        <w:t>,</w:t>
      </w:r>
      <w:r w:rsidR="00E61B5B" w:rsidRPr="00606336">
        <w:rPr>
          <w:rFonts w:ascii="Arial Narrow" w:hAnsi="Arial Narrow"/>
          <w:lang w:val="en-GB" w:eastAsia="en-ZA"/>
        </w:rPr>
        <w:t xml:space="preserve"> and </w:t>
      </w:r>
      <w:r w:rsidR="00CC7A6F" w:rsidRPr="00606336">
        <w:rPr>
          <w:rFonts w:ascii="Arial Narrow" w:hAnsi="Arial Narrow"/>
          <w:lang w:val="en-GB" w:eastAsia="en-ZA"/>
        </w:rPr>
        <w:t xml:space="preserve">the </w:t>
      </w:r>
      <w:r w:rsidR="00E61B5B" w:rsidRPr="00606336">
        <w:rPr>
          <w:rFonts w:ascii="Arial Narrow" w:hAnsi="Arial Narrow"/>
          <w:lang w:val="en-GB" w:eastAsia="en-ZA"/>
        </w:rPr>
        <w:t>DOJ&amp;CD to undertake a feasibility study into the establishment of dedicated environmental courts</w:t>
      </w:r>
      <w:r w:rsidRPr="00606336">
        <w:rPr>
          <w:rFonts w:ascii="Arial Narrow" w:hAnsi="Arial Narrow"/>
          <w:lang w:val="en-GB" w:eastAsia="en-ZA"/>
        </w:rPr>
        <w:t xml:space="preserve">. </w:t>
      </w:r>
      <w:r w:rsidR="00E61B5B" w:rsidRPr="00606336">
        <w:rPr>
          <w:rFonts w:ascii="Arial Narrow" w:hAnsi="Arial Narrow"/>
          <w:lang w:val="en-GB" w:eastAsia="en-ZA"/>
        </w:rPr>
        <w:t xml:space="preserve">While the results of </w:t>
      </w:r>
      <w:r w:rsidR="00A426AF" w:rsidRPr="00606336">
        <w:rPr>
          <w:rFonts w:ascii="Arial Narrow" w:hAnsi="Arial Narrow"/>
          <w:lang w:val="en-GB" w:eastAsia="en-ZA"/>
        </w:rPr>
        <w:t xml:space="preserve">the </w:t>
      </w:r>
      <w:r w:rsidR="00E61B5B" w:rsidRPr="00606336">
        <w:rPr>
          <w:rFonts w:ascii="Arial Narrow" w:hAnsi="Arial Narrow"/>
          <w:lang w:val="en-GB" w:eastAsia="en-ZA"/>
        </w:rPr>
        <w:t xml:space="preserve">study highlighted the highly complex legal and scientific </w:t>
      </w:r>
      <w:r w:rsidR="000D6683" w:rsidRPr="00606336">
        <w:rPr>
          <w:rFonts w:ascii="Arial Narrow" w:hAnsi="Arial Narrow"/>
          <w:lang w:val="en-GB" w:eastAsia="en-ZA"/>
        </w:rPr>
        <w:t>considerations required in the proper investigation, prosecution and adjudication of these types of offences, the statistics showed that the volume of cases being handed down to the NPA for prosecution, at that</w:t>
      </w:r>
      <w:r w:rsidR="00A426AF" w:rsidRPr="00606336">
        <w:rPr>
          <w:rFonts w:ascii="Arial Narrow" w:hAnsi="Arial Narrow"/>
          <w:lang w:val="en-GB" w:eastAsia="en-ZA"/>
        </w:rPr>
        <w:t xml:space="preserve"> particular</w:t>
      </w:r>
      <w:r w:rsidR="000D6683" w:rsidRPr="00606336">
        <w:rPr>
          <w:rFonts w:ascii="Arial Narrow" w:hAnsi="Arial Narrow"/>
          <w:lang w:val="en-GB" w:eastAsia="en-ZA"/>
        </w:rPr>
        <w:t xml:space="preserve"> time, did not warrant the establishment of a dedicated environmental court. </w:t>
      </w:r>
      <w:r w:rsidR="00567995" w:rsidRPr="00606336">
        <w:rPr>
          <w:rFonts w:ascii="Arial Narrow" w:hAnsi="Arial Narrow"/>
          <w:lang w:val="en-GB" w:eastAsia="en-ZA"/>
        </w:rPr>
        <w:t>Subsequent to this and based on the number of rhino related cases linked to the Kruger National Park, the</w:t>
      </w:r>
      <w:r w:rsidR="00A426AF" w:rsidRPr="00606336">
        <w:rPr>
          <w:rFonts w:ascii="Arial Narrow" w:hAnsi="Arial Narrow"/>
          <w:lang w:eastAsia="en-ZA"/>
        </w:rPr>
        <w:t xml:space="preserve"> Department of Justice and Constitutional Development has </w:t>
      </w:r>
      <w:r w:rsidR="00567995" w:rsidRPr="00606336">
        <w:rPr>
          <w:rFonts w:ascii="Arial Narrow" w:hAnsi="Arial Narrow"/>
          <w:lang w:eastAsia="en-ZA"/>
        </w:rPr>
        <w:t xml:space="preserve">recently </w:t>
      </w:r>
      <w:r w:rsidR="00A426AF" w:rsidRPr="00606336">
        <w:rPr>
          <w:rFonts w:ascii="Arial Narrow" w:hAnsi="Arial Narrow"/>
          <w:lang w:eastAsia="en-ZA"/>
        </w:rPr>
        <w:t>decided to open the Skukuza Regional Court with effect from 7 March 2017.</w:t>
      </w:r>
      <w:r w:rsidR="00A426AF" w:rsidRPr="00606336">
        <w:rPr>
          <w:rFonts w:ascii="Arial Narrow" w:hAnsi="Arial Narrow"/>
          <w:lang w:val="en-GB" w:eastAsia="en-ZA"/>
        </w:rPr>
        <w:t xml:space="preserve"> </w:t>
      </w:r>
      <w:r w:rsidR="00567995" w:rsidRPr="00606336">
        <w:rPr>
          <w:rFonts w:ascii="Arial Narrow" w:hAnsi="Arial Narrow"/>
          <w:lang w:val="en-GB" w:eastAsia="en-ZA"/>
        </w:rPr>
        <w:t>I</w:t>
      </w:r>
      <w:r w:rsidR="000D6683" w:rsidRPr="00606336">
        <w:rPr>
          <w:rFonts w:ascii="Arial Narrow" w:hAnsi="Arial Narrow"/>
          <w:lang w:val="en-GB" w:eastAsia="en-ZA"/>
        </w:rPr>
        <w:t xml:space="preserve">n addition to the ongoing awareness-raising initiatives of the </w:t>
      </w:r>
      <w:r w:rsidR="00030AF9">
        <w:rPr>
          <w:rFonts w:ascii="Arial Narrow" w:hAnsi="Arial Narrow"/>
          <w:lang w:val="en-GB" w:eastAsia="en-ZA"/>
        </w:rPr>
        <w:t>d</w:t>
      </w:r>
      <w:r w:rsidR="000D6683" w:rsidRPr="00606336">
        <w:rPr>
          <w:rFonts w:ascii="Arial Narrow" w:hAnsi="Arial Narrow"/>
          <w:lang w:val="en-GB" w:eastAsia="en-ZA"/>
        </w:rPr>
        <w:t>epartment in relation to magistrates and prosecutors, it has also recently presented a round of advanced training for Environmental Management Inspectors focusing on criminal investigation techniques and procedures.</w:t>
      </w:r>
    </w:p>
    <w:p w:rsidR="00606336" w:rsidRDefault="00606336" w:rsidP="00606336">
      <w:pPr>
        <w:spacing w:line="360" w:lineRule="auto"/>
        <w:ind w:left="720" w:hanging="720"/>
        <w:jc w:val="both"/>
        <w:rPr>
          <w:rFonts w:ascii="Arial Narrow" w:hAnsi="Arial Narrow"/>
          <w:lang w:val="en-GB" w:eastAsia="en-ZA"/>
        </w:rPr>
      </w:pPr>
    </w:p>
    <w:p w:rsidR="007000CF" w:rsidRPr="00606336" w:rsidRDefault="00C1506F" w:rsidP="00606336">
      <w:pPr>
        <w:spacing w:line="360" w:lineRule="auto"/>
        <w:ind w:left="720" w:hanging="720"/>
        <w:jc w:val="both"/>
        <w:rPr>
          <w:rFonts w:ascii="Arial Narrow" w:hAnsi="Arial Narrow"/>
          <w:lang w:val="en-GB" w:eastAsia="en-ZA"/>
        </w:rPr>
      </w:pPr>
      <w:r w:rsidRPr="00606336">
        <w:rPr>
          <w:rFonts w:ascii="Arial Narrow" w:hAnsi="Arial Narrow"/>
          <w:lang w:val="en-GB" w:eastAsia="en-ZA"/>
        </w:rPr>
        <w:t>(c)</w:t>
      </w:r>
      <w:r w:rsidRPr="00606336">
        <w:rPr>
          <w:rFonts w:ascii="Arial Narrow" w:hAnsi="Arial Narrow"/>
          <w:lang w:val="en-GB" w:eastAsia="en-ZA"/>
        </w:rPr>
        <w:tab/>
        <w:t xml:space="preserve">The </w:t>
      </w:r>
      <w:r w:rsidR="00030AF9">
        <w:rPr>
          <w:rFonts w:ascii="Arial Narrow" w:hAnsi="Arial Narrow"/>
          <w:lang w:val="en-GB" w:eastAsia="en-ZA"/>
        </w:rPr>
        <w:t>d</w:t>
      </w:r>
      <w:r w:rsidRPr="00606336">
        <w:rPr>
          <w:rFonts w:ascii="Arial Narrow" w:hAnsi="Arial Narrow"/>
          <w:lang w:val="en-GB" w:eastAsia="en-ZA"/>
        </w:rPr>
        <w:t xml:space="preserve">epartment already works with those authorities handling enforcement in relation to corruption, fraud and forgery. Once these aspects are identified to be present in a particular matter, the </w:t>
      </w:r>
      <w:r w:rsidR="00030AF9">
        <w:rPr>
          <w:rFonts w:ascii="Arial Narrow" w:hAnsi="Arial Narrow"/>
          <w:lang w:val="en-GB" w:eastAsia="en-ZA"/>
        </w:rPr>
        <w:t>d</w:t>
      </w:r>
      <w:r w:rsidR="00A426AF" w:rsidRPr="00606336">
        <w:rPr>
          <w:rFonts w:ascii="Arial Narrow" w:hAnsi="Arial Narrow"/>
          <w:lang w:val="en-GB" w:eastAsia="en-ZA"/>
        </w:rPr>
        <w:t>epartment engages with the relevant SAPS units and refers the matter for further inves</w:t>
      </w:r>
      <w:r w:rsidR="00606336">
        <w:rPr>
          <w:rFonts w:ascii="Arial Narrow" w:hAnsi="Arial Narrow"/>
          <w:lang w:val="en-GB" w:eastAsia="en-ZA"/>
        </w:rPr>
        <w:t>tigation by these authorities.</w:t>
      </w:r>
      <w:r w:rsidR="00606336">
        <w:rPr>
          <w:rFonts w:ascii="Arial Narrow" w:hAnsi="Arial Narrow"/>
          <w:lang w:val="en-GB" w:eastAsia="en-ZA"/>
        </w:rPr>
        <w:tab/>
      </w:r>
      <w:r w:rsidR="00606336">
        <w:rPr>
          <w:rFonts w:ascii="Arial Narrow" w:hAnsi="Arial Narrow"/>
          <w:lang w:val="en-GB" w:eastAsia="en-ZA"/>
        </w:rPr>
        <w:tab/>
      </w:r>
      <w:r w:rsidR="0027447C" w:rsidRPr="00606336">
        <w:rPr>
          <w:rFonts w:ascii="Arial Narrow" w:hAnsi="Arial Narrow"/>
          <w:lang w:val="en-GB" w:eastAsia="en-ZA"/>
        </w:rPr>
        <w:t>NW486E</w:t>
      </w:r>
      <w:r w:rsidR="0027447C" w:rsidRPr="00606336">
        <w:rPr>
          <w:rFonts w:ascii="Arial Narrow" w:hAnsi="Arial Narrow"/>
          <w:lang w:eastAsia="en-ZA"/>
        </w:rPr>
        <w:tab/>
      </w:r>
      <w:r w:rsidR="0027447C" w:rsidRPr="00606336">
        <w:rPr>
          <w:rFonts w:ascii="Arial Narrow" w:hAnsi="Arial Narrow"/>
          <w:lang w:eastAsia="en-ZA"/>
        </w:rPr>
        <w:tab/>
      </w:r>
    </w:p>
    <w:p w:rsidR="007000CF" w:rsidRPr="00606336" w:rsidRDefault="007000CF" w:rsidP="00606336">
      <w:pPr>
        <w:spacing w:line="360" w:lineRule="auto"/>
        <w:jc w:val="both"/>
        <w:rPr>
          <w:rFonts w:ascii="Arial Narrow" w:hAnsi="Arial Narrow"/>
          <w:lang w:val="af-ZA" w:eastAsia="en-ZA"/>
        </w:rPr>
      </w:pPr>
    </w:p>
    <w:p w:rsidR="007000CF" w:rsidRPr="00606336" w:rsidRDefault="007000CF" w:rsidP="00606336">
      <w:pPr>
        <w:spacing w:line="360" w:lineRule="auto"/>
        <w:jc w:val="both"/>
        <w:rPr>
          <w:rFonts w:ascii="Arial Narrow" w:hAnsi="Arial Narrow"/>
          <w:lang w:val="af-ZA" w:eastAsia="en-ZA"/>
        </w:rPr>
      </w:pPr>
    </w:p>
    <w:p w:rsidR="007000CF" w:rsidRPr="00606336" w:rsidRDefault="007000CF" w:rsidP="00606336">
      <w:pPr>
        <w:spacing w:line="360" w:lineRule="auto"/>
        <w:jc w:val="both"/>
        <w:rPr>
          <w:rFonts w:ascii="Arial Narrow" w:hAnsi="Arial Narrow"/>
          <w:lang w:val="af-ZA" w:eastAsia="en-ZA"/>
        </w:rPr>
      </w:pPr>
    </w:p>
    <w:p w:rsidR="007000CF" w:rsidRPr="00606336" w:rsidRDefault="007000CF" w:rsidP="00606336">
      <w:pPr>
        <w:spacing w:line="360" w:lineRule="auto"/>
        <w:jc w:val="both"/>
        <w:rPr>
          <w:rFonts w:ascii="Arial Narrow" w:hAnsi="Arial Narrow"/>
          <w:lang w:val="af-ZA" w:eastAsia="en-ZA"/>
        </w:rPr>
      </w:pPr>
    </w:p>
    <w:p w:rsidR="007000CF" w:rsidRPr="00606336" w:rsidRDefault="007000CF" w:rsidP="00606336">
      <w:pPr>
        <w:spacing w:line="360" w:lineRule="auto"/>
        <w:jc w:val="both"/>
        <w:rPr>
          <w:rFonts w:ascii="Arial Narrow" w:hAnsi="Arial Narrow"/>
          <w:lang w:val="af-ZA" w:eastAsia="en-ZA"/>
        </w:rPr>
      </w:pPr>
    </w:p>
    <w:p w:rsidR="007000CF" w:rsidRPr="00606336" w:rsidRDefault="007000CF" w:rsidP="00606336">
      <w:pPr>
        <w:spacing w:line="360" w:lineRule="auto"/>
        <w:jc w:val="both"/>
        <w:rPr>
          <w:rFonts w:ascii="Arial Narrow" w:hAnsi="Arial Narrow"/>
          <w:lang w:val="af-ZA" w:eastAsia="en-ZA"/>
        </w:rPr>
      </w:pPr>
    </w:p>
    <w:p w:rsidR="00D00535" w:rsidRPr="00606336" w:rsidRDefault="006E42A6" w:rsidP="00606336">
      <w:pPr>
        <w:spacing w:line="360" w:lineRule="auto"/>
        <w:jc w:val="center"/>
        <w:rPr>
          <w:rFonts w:ascii="Arial Narrow" w:hAnsi="Arial Narrow"/>
          <w:b/>
          <w:lang w:val="af-ZA" w:eastAsia="en-ZA"/>
        </w:rPr>
      </w:pPr>
      <w:r w:rsidRPr="00606336">
        <w:rPr>
          <w:rFonts w:ascii="Arial Narrow" w:hAnsi="Arial Narrow"/>
          <w:b/>
          <w:lang w:val="af-ZA" w:eastAsia="en-ZA"/>
        </w:rPr>
        <w:t>-</w:t>
      </w:r>
      <w:r w:rsidR="0048390A" w:rsidRPr="00606336">
        <w:rPr>
          <w:rFonts w:ascii="Arial Narrow" w:hAnsi="Arial Narrow"/>
          <w:b/>
          <w:lang w:val="af-ZA" w:eastAsia="en-ZA"/>
        </w:rPr>
        <w:t>--ooOoo--</w:t>
      </w:r>
      <w:r w:rsidRPr="00606336">
        <w:rPr>
          <w:rFonts w:ascii="Arial Narrow" w:hAnsi="Arial Narrow"/>
          <w:b/>
          <w:lang w:val="af-ZA" w:eastAsia="en-ZA"/>
        </w:rPr>
        <w:t>-</w:t>
      </w:r>
    </w:p>
    <w:sectPr w:rsidR="00D00535" w:rsidRPr="00606336"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9B5" w:rsidRDefault="005309B5" w:rsidP="004F1BDF">
      <w:r>
        <w:separator/>
      </w:r>
    </w:p>
  </w:endnote>
  <w:endnote w:type="continuationSeparator" w:id="0">
    <w:p w:rsidR="005309B5" w:rsidRDefault="005309B5"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AF" w:rsidRPr="00C37A66" w:rsidRDefault="00A426AF"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Pr>
        <w:rFonts w:ascii="Arial Narrow" w:hAnsi="Arial Narrow"/>
        <w:b w:val="0"/>
        <w:sz w:val="16"/>
        <w:szCs w:val="16"/>
      </w:rPr>
      <w:t xml:space="preserve"> 431</w:t>
    </w:r>
    <w:r>
      <w:rPr>
        <w:rFonts w:ascii="Arial Narrow" w:hAnsi="Arial Narrow"/>
        <w:b w:val="0"/>
        <w:sz w:val="16"/>
        <w:szCs w:val="16"/>
      </w:rPr>
      <w:tab/>
      <w:t>NW486E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9B5" w:rsidRDefault="005309B5" w:rsidP="004F1BDF">
      <w:r>
        <w:separator/>
      </w:r>
    </w:p>
  </w:footnote>
  <w:footnote w:type="continuationSeparator" w:id="0">
    <w:p w:rsidR="005309B5" w:rsidRDefault="005309B5"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8A8B1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F7905"/>
    <w:multiLevelType w:val="hybridMultilevel"/>
    <w:tmpl w:val="39806446"/>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3">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4">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8">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7AD5DB1"/>
    <w:multiLevelType w:val="hybridMultilevel"/>
    <w:tmpl w:val="0D6EB73E"/>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4">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7">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4">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F2964F4"/>
    <w:multiLevelType w:val="hybridMultilevel"/>
    <w:tmpl w:val="F7D42E14"/>
    <w:lvl w:ilvl="0" w:tplc="7122A1F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1">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5"/>
  </w:num>
  <w:num w:numId="3">
    <w:abstractNumId w:val="42"/>
  </w:num>
  <w:num w:numId="4">
    <w:abstractNumId w:val="1"/>
  </w:num>
  <w:num w:numId="5">
    <w:abstractNumId w:val="36"/>
  </w:num>
  <w:num w:numId="6">
    <w:abstractNumId w:val="8"/>
  </w:num>
  <w:num w:numId="7">
    <w:abstractNumId w:val="9"/>
  </w:num>
  <w:num w:numId="8">
    <w:abstractNumId w:val="41"/>
  </w:num>
  <w:num w:numId="9">
    <w:abstractNumId w:val="19"/>
  </w:num>
  <w:num w:numId="10">
    <w:abstractNumId w:val="37"/>
  </w:num>
  <w:num w:numId="11">
    <w:abstractNumId w:val="12"/>
  </w:num>
  <w:num w:numId="12">
    <w:abstractNumId w:val="38"/>
  </w:num>
  <w:num w:numId="13">
    <w:abstractNumId w:val="22"/>
  </w:num>
  <w:num w:numId="14">
    <w:abstractNumId w:val="24"/>
  </w:num>
  <w:num w:numId="15">
    <w:abstractNumId w:val="18"/>
  </w:num>
  <w:num w:numId="16">
    <w:abstractNumId w:val="30"/>
  </w:num>
  <w:num w:numId="17">
    <w:abstractNumId w:val="4"/>
  </w:num>
  <w:num w:numId="18">
    <w:abstractNumId w:val="39"/>
  </w:num>
  <w:num w:numId="19">
    <w:abstractNumId w:val="40"/>
  </w:num>
  <w:num w:numId="20">
    <w:abstractNumId w:val="11"/>
  </w:num>
  <w:num w:numId="21">
    <w:abstractNumId w:val="15"/>
  </w:num>
  <w:num w:numId="22">
    <w:abstractNumId w:val="27"/>
  </w:num>
  <w:num w:numId="23">
    <w:abstractNumId w:val="10"/>
  </w:num>
  <w:num w:numId="24">
    <w:abstractNumId w:val="0"/>
  </w:num>
  <w:num w:numId="25">
    <w:abstractNumId w:val="5"/>
  </w:num>
  <w:num w:numId="26">
    <w:abstractNumId w:val="14"/>
  </w:num>
  <w:num w:numId="27">
    <w:abstractNumId w:val="21"/>
  </w:num>
  <w:num w:numId="28">
    <w:abstractNumId w:val="6"/>
  </w:num>
  <w:num w:numId="29">
    <w:abstractNumId w:val="34"/>
  </w:num>
  <w:num w:numId="30">
    <w:abstractNumId w:val="25"/>
  </w:num>
  <w:num w:numId="31">
    <w:abstractNumId w:val="31"/>
  </w:num>
  <w:num w:numId="32">
    <w:abstractNumId w:val="28"/>
  </w:num>
  <w:num w:numId="33">
    <w:abstractNumId w:val="20"/>
  </w:num>
  <w:num w:numId="34">
    <w:abstractNumId w:val="7"/>
  </w:num>
  <w:num w:numId="35">
    <w:abstractNumId w:val="23"/>
  </w:num>
  <w:num w:numId="36">
    <w:abstractNumId w:val="16"/>
  </w:num>
  <w:num w:numId="37">
    <w:abstractNumId w:val="29"/>
  </w:num>
  <w:num w:numId="38">
    <w:abstractNumId w:val="17"/>
  </w:num>
  <w:num w:numId="39">
    <w:abstractNumId w:val="3"/>
  </w:num>
  <w:num w:numId="40">
    <w:abstractNumId w:val="26"/>
  </w:num>
  <w:num w:numId="41">
    <w:abstractNumId w:val="32"/>
  </w:num>
  <w:num w:numId="42">
    <w:abstractNumId w:val="2"/>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16044"/>
    <w:rsid w:val="00023FEC"/>
    <w:rsid w:val="00024CB2"/>
    <w:rsid w:val="0002720E"/>
    <w:rsid w:val="000272DD"/>
    <w:rsid w:val="00027887"/>
    <w:rsid w:val="00030AF9"/>
    <w:rsid w:val="0003226A"/>
    <w:rsid w:val="00032487"/>
    <w:rsid w:val="00034DA8"/>
    <w:rsid w:val="00050EE0"/>
    <w:rsid w:val="00051F1C"/>
    <w:rsid w:val="0005634F"/>
    <w:rsid w:val="000605D8"/>
    <w:rsid w:val="00060E68"/>
    <w:rsid w:val="000612DD"/>
    <w:rsid w:val="00061EE5"/>
    <w:rsid w:val="00063FDF"/>
    <w:rsid w:val="00064F43"/>
    <w:rsid w:val="00065A34"/>
    <w:rsid w:val="00073CF6"/>
    <w:rsid w:val="000743DB"/>
    <w:rsid w:val="00080800"/>
    <w:rsid w:val="0009298A"/>
    <w:rsid w:val="00094587"/>
    <w:rsid w:val="000966CB"/>
    <w:rsid w:val="000979B4"/>
    <w:rsid w:val="00097DED"/>
    <w:rsid w:val="000A0255"/>
    <w:rsid w:val="000A0828"/>
    <w:rsid w:val="000C2CC6"/>
    <w:rsid w:val="000C41A4"/>
    <w:rsid w:val="000C73A4"/>
    <w:rsid w:val="000D6683"/>
    <w:rsid w:val="000E25DF"/>
    <w:rsid w:val="000E5566"/>
    <w:rsid w:val="000E7226"/>
    <w:rsid w:val="000F0ED7"/>
    <w:rsid w:val="000F1AE4"/>
    <w:rsid w:val="000F5F38"/>
    <w:rsid w:val="000F672E"/>
    <w:rsid w:val="00101039"/>
    <w:rsid w:val="00107CF9"/>
    <w:rsid w:val="00107D87"/>
    <w:rsid w:val="00121FAA"/>
    <w:rsid w:val="001223BD"/>
    <w:rsid w:val="00122BAF"/>
    <w:rsid w:val="00132E22"/>
    <w:rsid w:val="00134E77"/>
    <w:rsid w:val="001534C1"/>
    <w:rsid w:val="00153E3D"/>
    <w:rsid w:val="001734FC"/>
    <w:rsid w:val="001801F2"/>
    <w:rsid w:val="00180924"/>
    <w:rsid w:val="00182CA5"/>
    <w:rsid w:val="00194A04"/>
    <w:rsid w:val="00194D0A"/>
    <w:rsid w:val="001B0214"/>
    <w:rsid w:val="001B2562"/>
    <w:rsid w:val="001C0B86"/>
    <w:rsid w:val="001D239F"/>
    <w:rsid w:val="001E017E"/>
    <w:rsid w:val="001E4278"/>
    <w:rsid w:val="001F6092"/>
    <w:rsid w:val="001F7F69"/>
    <w:rsid w:val="00201E5E"/>
    <w:rsid w:val="00202F5D"/>
    <w:rsid w:val="00203A5E"/>
    <w:rsid w:val="00205868"/>
    <w:rsid w:val="00205AFE"/>
    <w:rsid w:val="00205FA9"/>
    <w:rsid w:val="0020780A"/>
    <w:rsid w:val="00211FD2"/>
    <w:rsid w:val="00214E2C"/>
    <w:rsid w:val="002210C5"/>
    <w:rsid w:val="002211FC"/>
    <w:rsid w:val="00225239"/>
    <w:rsid w:val="00225816"/>
    <w:rsid w:val="00233FA0"/>
    <w:rsid w:val="00237F31"/>
    <w:rsid w:val="00242211"/>
    <w:rsid w:val="002525EC"/>
    <w:rsid w:val="00254B64"/>
    <w:rsid w:val="00254C71"/>
    <w:rsid w:val="00261929"/>
    <w:rsid w:val="002623EA"/>
    <w:rsid w:val="00265865"/>
    <w:rsid w:val="00267ED2"/>
    <w:rsid w:val="002710BB"/>
    <w:rsid w:val="002738A0"/>
    <w:rsid w:val="0027447C"/>
    <w:rsid w:val="0028092C"/>
    <w:rsid w:val="00282097"/>
    <w:rsid w:val="00282D21"/>
    <w:rsid w:val="00286E36"/>
    <w:rsid w:val="002A28F8"/>
    <w:rsid w:val="002B15D6"/>
    <w:rsid w:val="002B40D5"/>
    <w:rsid w:val="002B656B"/>
    <w:rsid w:val="002C5CE0"/>
    <w:rsid w:val="002C687F"/>
    <w:rsid w:val="002D1781"/>
    <w:rsid w:val="002E6F00"/>
    <w:rsid w:val="002E77D4"/>
    <w:rsid w:val="002F7AF5"/>
    <w:rsid w:val="003020D1"/>
    <w:rsid w:val="00304EC1"/>
    <w:rsid w:val="003072EF"/>
    <w:rsid w:val="00316C53"/>
    <w:rsid w:val="0032026A"/>
    <w:rsid w:val="0033203A"/>
    <w:rsid w:val="00344DB8"/>
    <w:rsid w:val="00350FD9"/>
    <w:rsid w:val="0035108B"/>
    <w:rsid w:val="0037383D"/>
    <w:rsid w:val="0037408E"/>
    <w:rsid w:val="0037704F"/>
    <w:rsid w:val="003811A3"/>
    <w:rsid w:val="00397DE9"/>
    <w:rsid w:val="003A4B55"/>
    <w:rsid w:val="003B0518"/>
    <w:rsid w:val="003B4AD4"/>
    <w:rsid w:val="003B6AF4"/>
    <w:rsid w:val="003C1B62"/>
    <w:rsid w:val="003C5149"/>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55B3"/>
    <w:rsid w:val="00432E33"/>
    <w:rsid w:val="00435D92"/>
    <w:rsid w:val="00436F94"/>
    <w:rsid w:val="00442C71"/>
    <w:rsid w:val="00451121"/>
    <w:rsid w:val="00455EF3"/>
    <w:rsid w:val="00460ABC"/>
    <w:rsid w:val="004625D3"/>
    <w:rsid w:val="00464E83"/>
    <w:rsid w:val="00474494"/>
    <w:rsid w:val="004769DE"/>
    <w:rsid w:val="0048390A"/>
    <w:rsid w:val="00485891"/>
    <w:rsid w:val="00486877"/>
    <w:rsid w:val="00492AF9"/>
    <w:rsid w:val="00492C3A"/>
    <w:rsid w:val="004A4020"/>
    <w:rsid w:val="004A5244"/>
    <w:rsid w:val="004B4A15"/>
    <w:rsid w:val="004C06DB"/>
    <w:rsid w:val="004C700B"/>
    <w:rsid w:val="004E4275"/>
    <w:rsid w:val="004F1BDF"/>
    <w:rsid w:val="004F249E"/>
    <w:rsid w:val="004F768D"/>
    <w:rsid w:val="00501093"/>
    <w:rsid w:val="00503C94"/>
    <w:rsid w:val="00504ABC"/>
    <w:rsid w:val="00510EA1"/>
    <w:rsid w:val="00511040"/>
    <w:rsid w:val="00515D5B"/>
    <w:rsid w:val="00517A03"/>
    <w:rsid w:val="005309B5"/>
    <w:rsid w:val="00530C6D"/>
    <w:rsid w:val="00541EFC"/>
    <w:rsid w:val="00542C02"/>
    <w:rsid w:val="0054307A"/>
    <w:rsid w:val="005477CF"/>
    <w:rsid w:val="00551F2A"/>
    <w:rsid w:val="00552963"/>
    <w:rsid w:val="00554A6E"/>
    <w:rsid w:val="005606A7"/>
    <w:rsid w:val="005650A9"/>
    <w:rsid w:val="00566626"/>
    <w:rsid w:val="00567995"/>
    <w:rsid w:val="00567CA6"/>
    <w:rsid w:val="00571AD3"/>
    <w:rsid w:val="00575944"/>
    <w:rsid w:val="005779CF"/>
    <w:rsid w:val="00591ADC"/>
    <w:rsid w:val="0059370D"/>
    <w:rsid w:val="005A0F89"/>
    <w:rsid w:val="005A17CB"/>
    <w:rsid w:val="005A4BA1"/>
    <w:rsid w:val="005A7A39"/>
    <w:rsid w:val="005B1343"/>
    <w:rsid w:val="005B15FC"/>
    <w:rsid w:val="005B787C"/>
    <w:rsid w:val="005C0F8F"/>
    <w:rsid w:val="005C18A4"/>
    <w:rsid w:val="005D2A27"/>
    <w:rsid w:val="005D441A"/>
    <w:rsid w:val="005D4C1C"/>
    <w:rsid w:val="005D549D"/>
    <w:rsid w:val="005E40BF"/>
    <w:rsid w:val="005F29C7"/>
    <w:rsid w:val="00600512"/>
    <w:rsid w:val="00606336"/>
    <w:rsid w:val="006112BD"/>
    <w:rsid w:val="0061208C"/>
    <w:rsid w:val="006129DC"/>
    <w:rsid w:val="00613E44"/>
    <w:rsid w:val="006224A3"/>
    <w:rsid w:val="00622B07"/>
    <w:rsid w:val="00630253"/>
    <w:rsid w:val="00632EF0"/>
    <w:rsid w:val="00634C6A"/>
    <w:rsid w:val="00635FF9"/>
    <w:rsid w:val="00636AAA"/>
    <w:rsid w:val="006370D1"/>
    <w:rsid w:val="0064001A"/>
    <w:rsid w:val="00641C8D"/>
    <w:rsid w:val="00647388"/>
    <w:rsid w:val="006564FC"/>
    <w:rsid w:val="0066084E"/>
    <w:rsid w:val="00662B3B"/>
    <w:rsid w:val="0066536C"/>
    <w:rsid w:val="00666D95"/>
    <w:rsid w:val="006852FC"/>
    <w:rsid w:val="00687EDB"/>
    <w:rsid w:val="00692E5A"/>
    <w:rsid w:val="0069413E"/>
    <w:rsid w:val="00696E9A"/>
    <w:rsid w:val="006A3679"/>
    <w:rsid w:val="006B1C18"/>
    <w:rsid w:val="006B275E"/>
    <w:rsid w:val="006B3166"/>
    <w:rsid w:val="006B5270"/>
    <w:rsid w:val="006C29E7"/>
    <w:rsid w:val="006C45C8"/>
    <w:rsid w:val="006D194A"/>
    <w:rsid w:val="006D4150"/>
    <w:rsid w:val="006D63B3"/>
    <w:rsid w:val="006E24FC"/>
    <w:rsid w:val="006E2A9D"/>
    <w:rsid w:val="006E42A6"/>
    <w:rsid w:val="006F02EC"/>
    <w:rsid w:val="007000CF"/>
    <w:rsid w:val="00705593"/>
    <w:rsid w:val="00707D0C"/>
    <w:rsid w:val="007227B8"/>
    <w:rsid w:val="00723774"/>
    <w:rsid w:val="007255F8"/>
    <w:rsid w:val="0072568C"/>
    <w:rsid w:val="00735692"/>
    <w:rsid w:val="00742FAA"/>
    <w:rsid w:val="00746C30"/>
    <w:rsid w:val="0075538B"/>
    <w:rsid w:val="007553CB"/>
    <w:rsid w:val="00763FE0"/>
    <w:rsid w:val="00766F73"/>
    <w:rsid w:val="00770106"/>
    <w:rsid w:val="00770B34"/>
    <w:rsid w:val="0077293A"/>
    <w:rsid w:val="00777B65"/>
    <w:rsid w:val="00786A81"/>
    <w:rsid w:val="007878BC"/>
    <w:rsid w:val="00791FD4"/>
    <w:rsid w:val="0079307E"/>
    <w:rsid w:val="007A28EA"/>
    <w:rsid w:val="007B21D0"/>
    <w:rsid w:val="007B4554"/>
    <w:rsid w:val="007D2B14"/>
    <w:rsid w:val="007E5495"/>
    <w:rsid w:val="007E55E6"/>
    <w:rsid w:val="007F4EA7"/>
    <w:rsid w:val="007F6A42"/>
    <w:rsid w:val="007F7412"/>
    <w:rsid w:val="00801467"/>
    <w:rsid w:val="00803FE5"/>
    <w:rsid w:val="0080419C"/>
    <w:rsid w:val="008072FE"/>
    <w:rsid w:val="008137C6"/>
    <w:rsid w:val="00815AFA"/>
    <w:rsid w:val="008271BB"/>
    <w:rsid w:val="008350F3"/>
    <w:rsid w:val="0083679A"/>
    <w:rsid w:val="00837631"/>
    <w:rsid w:val="0084071E"/>
    <w:rsid w:val="008416BE"/>
    <w:rsid w:val="00852532"/>
    <w:rsid w:val="00853D53"/>
    <w:rsid w:val="00855745"/>
    <w:rsid w:val="008558F0"/>
    <w:rsid w:val="00856DEF"/>
    <w:rsid w:val="00866116"/>
    <w:rsid w:val="00870155"/>
    <w:rsid w:val="008717D4"/>
    <w:rsid w:val="008721DE"/>
    <w:rsid w:val="0087358A"/>
    <w:rsid w:val="0087390A"/>
    <w:rsid w:val="008757B3"/>
    <w:rsid w:val="008800D5"/>
    <w:rsid w:val="008829B6"/>
    <w:rsid w:val="00893400"/>
    <w:rsid w:val="00893991"/>
    <w:rsid w:val="008A3EFB"/>
    <w:rsid w:val="008A6C83"/>
    <w:rsid w:val="008A7E0D"/>
    <w:rsid w:val="008A7E67"/>
    <w:rsid w:val="008B3A2B"/>
    <w:rsid w:val="008C3203"/>
    <w:rsid w:val="008D575A"/>
    <w:rsid w:val="008E0603"/>
    <w:rsid w:val="008E3CC8"/>
    <w:rsid w:val="008E49A8"/>
    <w:rsid w:val="008E4F69"/>
    <w:rsid w:val="008E5222"/>
    <w:rsid w:val="008F0C72"/>
    <w:rsid w:val="008F68E5"/>
    <w:rsid w:val="0090213C"/>
    <w:rsid w:val="009049F2"/>
    <w:rsid w:val="009054E8"/>
    <w:rsid w:val="009057D7"/>
    <w:rsid w:val="00910452"/>
    <w:rsid w:val="00911856"/>
    <w:rsid w:val="00912587"/>
    <w:rsid w:val="00915EDF"/>
    <w:rsid w:val="00920B4D"/>
    <w:rsid w:val="009210A9"/>
    <w:rsid w:val="00921CFE"/>
    <w:rsid w:val="0092557E"/>
    <w:rsid w:val="00927039"/>
    <w:rsid w:val="00930363"/>
    <w:rsid w:val="009305D7"/>
    <w:rsid w:val="00934D70"/>
    <w:rsid w:val="00935C73"/>
    <w:rsid w:val="00937CD4"/>
    <w:rsid w:val="0094726F"/>
    <w:rsid w:val="009503BF"/>
    <w:rsid w:val="0095135F"/>
    <w:rsid w:val="00951F16"/>
    <w:rsid w:val="00953B2C"/>
    <w:rsid w:val="00960518"/>
    <w:rsid w:val="009616D3"/>
    <w:rsid w:val="00961EAE"/>
    <w:rsid w:val="0096391A"/>
    <w:rsid w:val="009647ED"/>
    <w:rsid w:val="00976C3D"/>
    <w:rsid w:val="009774DA"/>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9F7309"/>
    <w:rsid w:val="00A00B0B"/>
    <w:rsid w:val="00A051E6"/>
    <w:rsid w:val="00A11B84"/>
    <w:rsid w:val="00A13048"/>
    <w:rsid w:val="00A166BE"/>
    <w:rsid w:val="00A23689"/>
    <w:rsid w:val="00A249E7"/>
    <w:rsid w:val="00A262F7"/>
    <w:rsid w:val="00A26873"/>
    <w:rsid w:val="00A30E6F"/>
    <w:rsid w:val="00A361AA"/>
    <w:rsid w:val="00A4247C"/>
    <w:rsid w:val="00A426AF"/>
    <w:rsid w:val="00A460A7"/>
    <w:rsid w:val="00A46FCA"/>
    <w:rsid w:val="00A60B66"/>
    <w:rsid w:val="00A616F6"/>
    <w:rsid w:val="00A85091"/>
    <w:rsid w:val="00A90E71"/>
    <w:rsid w:val="00A9242D"/>
    <w:rsid w:val="00AA2C71"/>
    <w:rsid w:val="00AA30E3"/>
    <w:rsid w:val="00AA3D1A"/>
    <w:rsid w:val="00AA5E92"/>
    <w:rsid w:val="00AB192B"/>
    <w:rsid w:val="00AB1A1F"/>
    <w:rsid w:val="00AB2912"/>
    <w:rsid w:val="00AB3E62"/>
    <w:rsid w:val="00AB6858"/>
    <w:rsid w:val="00AB7707"/>
    <w:rsid w:val="00AC2113"/>
    <w:rsid w:val="00AC359D"/>
    <w:rsid w:val="00AC35EE"/>
    <w:rsid w:val="00AC7CF3"/>
    <w:rsid w:val="00AD0B17"/>
    <w:rsid w:val="00AD7D31"/>
    <w:rsid w:val="00AE6D7F"/>
    <w:rsid w:val="00AF46F5"/>
    <w:rsid w:val="00B07FC6"/>
    <w:rsid w:val="00B11FAF"/>
    <w:rsid w:val="00B12341"/>
    <w:rsid w:val="00B16EA0"/>
    <w:rsid w:val="00B209AC"/>
    <w:rsid w:val="00B23B8A"/>
    <w:rsid w:val="00B37C02"/>
    <w:rsid w:val="00B46D9A"/>
    <w:rsid w:val="00B67B53"/>
    <w:rsid w:val="00B722E6"/>
    <w:rsid w:val="00B83D12"/>
    <w:rsid w:val="00B85270"/>
    <w:rsid w:val="00B873FF"/>
    <w:rsid w:val="00B92046"/>
    <w:rsid w:val="00B92E4C"/>
    <w:rsid w:val="00BA079A"/>
    <w:rsid w:val="00BA0FBC"/>
    <w:rsid w:val="00BB2AAC"/>
    <w:rsid w:val="00BB3CD1"/>
    <w:rsid w:val="00BC00A6"/>
    <w:rsid w:val="00BC1DE2"/>
    <w:rsid w:val="00BC2E95"/>
    <w:rsid w:val="00BC4487"/>
    <w:rsid w:val="00BD3E8D"/>
    <w:rsid w:val="00BD4DEB"/>
    <w:rsid w:val="00BD5B83"/>
    <w:rsid w:val="00BD67DA"/>
    <w:rsid w:val="00BE3A71"/>
    <w:rsid w:val="00BF32EF"/>
    <w:rsid w:val="00BF4CCA"/>
    <w:rsid w:val="00BF5302"/>
    <w:rsid w:val="00C03E91"/>
    <w:rsid w:val="00C06FAF"/>
    <w:rsid w:val="00C1506F"/>
    <w:rsid w:val="00C17275"/>
    <w:rsid w:val="00C17D49"/>
    <w:rsid w:val="00C25F41"/>
    <w:rsid w:val="00C34450"/>
    <w:rsid w:val="00C37A66"/>
    <w:rsid w:val="00C417E5"/>
    <w:rsid w:val="00C46ECD"/>
    <w:rsid w:val="00C62259"/>
    <w:rsid w:val="00C630BC"/>
    <w:rsid w:val="00C7208F"/>
    <w:rsid w:val="00C74963"/>
    <w:rsid w:val="00C74F9C"/>
    <w:rsid w:val="00C75AA4"/>
    <w:rsid w:val="00C80229"/>
    <w:rsid w:val="00C83217"/>
    <w:rsid w:val="00C86B43"/>
    <w:rsid w:val="00C87DF6"/>
    <w:rsid w:val="00C97967"/>
    <w:rsid w:val="00C97E53"/>
    <w:rsid w:val="00CA4C82"/>
    <w:rsid w:val="00CB4B13"/>
    <w:rsid w:val="00CB4FF8"/>
    <w:rsid w:val="00CB79F7"/>
    <w:rsid w:val="00CC32BA"/>
    <w:rsid w:val="00CC4240"/>
    <w:rsid w:val="00CC4BF8"/>
    <w:rsid w:val="00CC6FCE"/>
    <w:rsid w:val="00CC7A6F"/>
    <w:rsid w:val="00CD4919"/>
    <w:rsid w:val="00CD4B26"/>
    <w:rsid w:val="00CD7BB9"/>
    <w:rsid w:val="00CE3F30"/>
    <w:rsid w:val="00CE6496"/>
    <w:rsid w:val="00CF0B41"/>
    <w:rsid w:val="00CF194D"/>
    <w:rsid w:val="00CF22FE"/>
    <w:rsid w:val="00CF4B6A"/>
    <w:rsid w:val="00D00535"/>
    <w:rsid w:val="00D049F5"/>
    <w:rsid w:val="00D06313"/>
    <w:rsid w:val="00D06593"/>
    <w:rsid w:val="00D100D6"/>
    <w:rsid w:val="00D22535"/>
    <w:rsid w:val="00D32011"/>
    <w:rsid w:val="00D35DD7"/>
    <w:rsid w:val="00D368AF"/>
    <w:rsid w:val="00D463D6"/>
    <w:rsid w:val="00D472BE"/>
    <w:rsid w:val="00D505B7"/>
    <w:rsid w:val="00D52417"/>
    <w:rsid w:val="00D53160"/>
    <w:rsid w:val="00D56351"/>
    <w:rsid w:val="00D57F9F"/>
    <w:rsid w:val="00D66808"/>
    <w:rsid w:val="00D7158A"/>
    <w:rsid w:val="00D727BA"/>
    <w:rsid w:val="00D86B11"/>
    <w:rsid w:val="00D95043"/>
    <w:rsid w:val="00DB126E"/>
    <w:rsid w:val="00DB1C3E"/>
    <w:rsid w:val="00DB2A39"/>
    <w:rsid w:val="00DB4B3B"/>
    <w:rsid w:val="00DC26B6"/>
    <w:rsid w:val="00DC66C5"/>
    <w:rsid w:val="00DC6759"/>
    <w:rsid w:val="00DD3FBD"/>
    <w:rsid w:val="00DE1D06"/>
    <w:rsid w:val="00DE5AD4"/>
    <w:rsid w:val="00DF0973"/>
    <w:rsid w:val="00DF0CC5"/>
    <w:rsid w:val="00DF7C6D"/>
    <w:rsid w:val="00E01950"/>
    <w:rsid w:val="00E03599"/>
    <w:rsid w:val="00E051D5"/>
    <w:rsid w:val="00E0715B"/>
    <w:rsid w:val="00E074C0"/>
    <w:rsid w:val="00E07937"/>
    <w:rsid w:val="00E1022E"/>
    <w:rsid w:val="00E124A6"/>
    <w:rsid w:val="00E13154"/>
    <w:rsid w:val="00E13DEB"/>
    <w:rsid w:val="00E30A22"/>
    <w:rsid w:val="00E365AF"/>
    <w:rsid w:val="00E36C1C"/>
    <w:rsid w:val="00E52062"/>
    <w:rsid w:val="00E61B5B"/>
    <w:rsid w:val="00E76F5B"/>
    <w:rsid w:val="00E86949"/>
    <w:rsid w:val="00E91D7C"/>
    <w:rsid w:val="00E95914"/>
    <w:rsid w:val="00E9675C"/>
    <w:rsid w:val="00EA12BB"/>
    <w:rsid w:val="00EB204E"/>
    <w:rsid w:val="00EB3212"/>
    <w:rsid w:val="00EB67B4"/>
    <w:rsid w:val="00EB6F88"/>
    <w:rsid w:val="00EC424A"/>
    <w:rsid w:val="00EC5074"/>
    <w:rsid w:val="00EC7343"/>
    <w:rsid w:val="00EF0322"/>
    <w:rsid w:val="00EF371A"/>
    <w:rsid w:val="00F0147C"/>
    <w:rsid w:val="00F018D8"/>
    <w:rsid w:val="00F246DC"/>
    <w:rsid w:val="00F2715C"/>
    <w:rsid w:val="00F33C17"/>
    <w:rsid w:val="00F42278"/>
    <w:rsid w:val="00F43E17"/>
    <w:rsid w:val="00F552F4"/>
    <w:rsid w:val="00F672E2"/>
    <w:rsid w:val="00F67957"/>
    <w:rsid w:val="00F67A81"/>
    <w:rsid w:val="00F7094D"/>
    <w:rsid w:val="00F73C77"/>
    <w:rsid w:val="00F75C48"/>
    <w:rsid w:val="00F76815"/>
    <w:rsid w:val="00F819C7"/>
    <w:rsid w:val="00F8798B"/>
    <w:rsid w:val="00F91D7F"/>
    <w:rsid w:val="00F92AB8"/>
    <w:rsid w:val="00F93B6D"/>
    <w:rsid w:val="00F94C63"/>
    <w:rsid w:val="00F96AE7"/>
    <w:rsid w:val="00FA290C"/>
    <w:rsid w:val="00FA4F73"/>
    <w:rsid w:val="00FB0DC7"/>
    <w:rsid w:val="00FB26CC"/>
    <w:rsid w:val="00FB3FCA"/>
    <w:rsid w:val="00FC4644"/>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LightList-Accent5">
    <w:name w:val="Light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uiPriority w:val="99"/>
    <w:rsid w:val="0059370D"/>
    <w:rPr>
      <w:sz w:val="18"/>
      <w:szCs w:val="18"/>
    </w:rPr>
  </w:style>
  <w:style w:type="paragraph" w:styleId="CommentText">
    <w:name w:val="annotation text"/>
    <w:basedOn w:val="Normal"/>
    <w:link w:val="CommentTextChar"/>
    <w:uiPriority w:val="99"/>
    <w:rsid w:val="0059370D"/>
  </w:style>
  <w:style w:type="character" w:customStyle="1" w:styleId="CommentTextChar">
    <w:name w:val="Comment Text Char"/>
    <w:link w:val="CommentText"/>
    <w:uiPriority w:val="99"/>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MediumList2-Accent4">
    <w:name w:val="Medium List 2 Accent 4"/>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ColorfulList-Accent1">
    <w:name w:val="Colorful List Accent 1"/>
    <w:basedOn w:val="Normal"/>
    <w:uiPriority w:val="34"/>
    <w:qFormat/>
    <w:rsid w:val="002E6F00"/>
    <w:pPr>
      <w:ind w:left="720"/>
      <w:contextualSpacing/>
    </w:pPr>
    <w:rPr>
      <w:lang w:eastAsia="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791482508">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3CEA2-97DD-453B-BA42-1D6D178E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2017-03-15T13:26:00Z</cp:lastPrinted>
  <dcterms:created xsi:type="dcterms:W3CDTF">2017-03-24T10:32:00Z</dcterms:created>
  <dcterms:modified xsi:type="dcterms:W3CDTF">2017-03-24T10:32:00Z</dcterms:modified>
</cp:coreProperties>
</file>