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F67AFA">
      <w:pPr>
        <w:pBdr>
          <w:bottom w:val="single" w:sz="4" w:space="5" w:color="auto"/>
        </w:pBdr>
        <w:spacing w:line="360" w:lineRule="auto"/>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552123601" r:id="rId9">
            <o:FieldCodes>\s</o:FieldCodes>
          </o:OLEObject>
        </w:object>
      </w:r>
    </w:p>
    <w:p w:rsidR="009305D7" w:rsidRPr="006E42A6" w:rsidRDefault="009305D7" w:rsidP="00F67AFA">
      <w:pPr>
        <w:pBdr>
          <w:bottom w:val="single" w:sz="4" w:space="5" w:color="auto"/>
        </w:pBdr>
        <w:spacing w:line="360" w:lineRule="auto"/>
        <w:jc w:val="both"/>
        <w:rPr>
          <w:rFonts w:ascii="Arial Narrow" w:hAnsi="Arial Narrow"/>
          <w:b/>
          <w:lang w:val="nl-NL"/>
        </w:rPr>
      </w:pPr>
    </w:p>
    <w:p w:rsidR="009305D7" w:rsidRPr="006E42A6" w:rsidRDefault="0000083B" w:rsidP="00F67AFA">
      <w:pPr>
        <w:spacing w:line="360" w:lineRule="auto"/>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F67AFA">
      <w:pPr>
        <w:spacing w:line="360" w:lineRule="auto"/>
        <w:jc w:val="both"/>
        <w:rPr>
          <w:rFonts w:ascii="Arial Narrow" w:hAnsi="Arial Narrow"/>
          <w:b/>
          <w:lang w:val="en-GB"/>
        </w:rPr>
      </w:pPr>
    </w:p>
    <w:p w:rsidR="0087358A" w:rsidRPr="006E42A6" w:rsidRDefault="0087358A" w:rsidP="00F67AFA">
      <w:pPr>
        <w:spacing w:line="360" w:lineRule="auto"/>
        <w:jc w:val="both"/>
        <w:rPr>
          <w:rFonts w:ascii="Arial Narrow" w:hAnsi="Arial Narrow"/>
          <w:b/>
          <w:lang w:val="en-GB"/>
        </w:rPr>
      </w:pPr>
    </w:p>
    <w:p w:rsidR="0087358A" w:rsidRPr="006E42A6" w:rsidRDefault="0087358A" w:rsidP="00F67AFA">
      <w:pPr>
        <w:spacing w:line="360" w:lineRule="auto"/>
        <w:jc w:val="both"/>
        <w:rPr>
          <w:rFonts w:ascii="Arial Narrow" w:hAnsi="Arial Narrow"/>
          <w:b/>
          <w:lang w:val="en-GB"/>
        </w:rPr>
      </w:pPr>
    </w:p>
    <w:p w:rsidR="0087358A" w:rsidRPr="006E42A6" w:rsidRDefault="0087358A" w:rsidP="00F67AFA">
      <w:pPr>
        <w:spacing w:line="360" w:lineRule="auto"/>
        <w:jc w:val="both"/>
        <w:rPr>
          <w:rFonts w:ascii="Arial Narrow" w:hAnsi="Arial Narrow"/>
          <w:b/>
          <w:lang w:val="en-GB"/>
        </w:rPr>
      </w:pPr>
    </w:p>
    <w:p w:rsidR="009305D7" w:rsidRPr="006E42A6" w:rsidRDefault="009305D7" w:rsidP="00F67AFA">
      <w:pPr>
        <w:spacing w:line="360" w:lineRule="auto"/>
        <w:jc w:val="both"/>
        <w:rPr>
          <w:rFonts w:ascii="Arial Narrow" w:hAnsi="Arial Narrow"/>
          <w:b/>
          <w:lang w:val="en-GB"/>
        </w:rPr>
      </w:pPr>
      <w:r w:rsidRPr="006E42A6">
        <w:rPr>
          <w:rFonts w:ascii="Arial Narrow" w:hAnsi="Arial Narrow"/>
          <w:b/>
          <w:lang w:val="en-GB"/>
        </w:rPr>
        <w:t>MINISTER</w:t>
      </w:r>
    </w:p>
    <w:p w:rsidR="0087358A" w:rsidRPr="006E42A6" w:rsidRDefault="0087358A" w:rsidP="00F67AFA">
      <w:pPr>
        <w:spacing w:line="360" w:lineRule="auto"/>
        <w:jc w:val="both"/>
        <w:rPr>
          <w:rFonts w:ascii="Arial Narrow" w:hAnsi="Arial Narrow"/>
          <w:b/>
          <w:lang w:val="en-GB"/>
        </w:rPr>
      </w:pPr>
    </w:p>
    <w:p w:rsidR="0087358A" w:rsidRPr="006E42A6" w:rsidRDefault="0087358A" w:rsidP="00F67AFA">
      <w:pPr>
        <w:spacing w:line="360" w:lineRule="auto"/>
        <w:jc w:val="both"/>
        <w:rPr>
          <w:rFonts w:ascii="Arial Narrow" w:hAnsi="Arial Narrow"/>
          <w:b/>
          <w:lang w:val="en-GB"/>
        </w:rPr>
      </w:pPr>
    </w:p>
    <w:p w:rsidR="009305D7" w:rsidRPr="006E42A6" w:rsidRDefault="00BD5B83" w:rsidP="00F67AFA">
      <w:pPr>
        <w:spacing w:line="360" w:lineRule="auto"/>
        <w:jc w:val="both"/>
        <w:rPr>
          <w:rFonts w:ascii="Arial Narrow" w:hAnsi="Arial Narrow"/>
          <w:b/>
          <w:lang w:val="en-GB"/>
        </w:rPr>
      </w:pPr>
      <w:r w:rsidRPr="006E42A6">
        <w:rPr>
          <w:rFonts w:ascii="Arial Narrow" w:hAnsi="Arial Narrow"/>
          <w:b/>
          <w:lang w:val="en-GB"/>
        </w:rPr>
        <w:t>QUESTION NO.</w:t>
      </w:r>
      <w:r w:rsidR="00B83D12">
        <w:rPr>
          <w:rFonts w:ascii="Arial Narrow" w:hAnsi="Arial Narrow"/>
          <w:b/>
          <w:lang w:val="en-GB"/>
        </w:rPr>
        <w:t xml:space="preserve"> </w:t>
      </w:r>
      <w:r w:rsidR="00B16EA0">
        <w:rPr>
          <w:rFonts w:ascii="Arial Narrow" w:hAnsi="Arial Narrow"/>
          <w:b/>
          <w:lang w:val="en-GB"/>
        </w:rPr>
        <w:t>43</w:t>
      </w:r>
      <w:r w:rsidR="004B34CB">
        <w:rPr>
          <w:rFonts w:ascii="Arial Narrow" w:hAnsi="Arial Narrow"/>
          <w:b/>
          <w:lang w:val="en-GB"/>
        </w:rPr>
        <w:t>1</w:t>
      </w:r>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FB0DC7">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0F5F38">
        <w:rPr>
          <w:rFonts w:ascii="Arial Narrow" w:hAnsi="Arial Narrow"/>
          <w:b/>
          <w:lang w:val="en-GB"/>
        </w:rPr>
        <w:t>ASSEMBLY</w:t>
      </w:r>
    </w:p>
    <w:p w:rsidR="0003226A" w:rsidRPr="006E42A6" w:rsidRDefault="0003226A" w:rsidP="00F67AFA">
      <w:pPr>
        <w:spacing w:line="360" w:lineRule="auto"/>
        <w:jc w:val="both"/>
        <w:rPr>
          <w:rFonts w:ascii="Arial Narrow" w:hAnsi="Arial Narrow"/>
          <w:lang w:val="en-GB"/>
        </w:rPr>
      </w:pPr>
    </w:p>
    <w:p w:rsidR="009305D7" w:rsidRPr="006E42A6" w:rsidRDefault="009305D7" w:rsidP="00F67AFA">
      <w:pPr>
        <w:spacing w:line="360" w:lineRule="auto"/>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9F7309" w:rsidRPr="009F7309">
        <w:rPr>
          <w:rFonts w:ascii="Arial Narrow" w:hAnsi="Arial Narrow"/>
          <w:b/>
          <w:bCs/>
          <w:lang w:val="en-GB"/>
        </w:rPr>
        <w:t xml:space="preserve">Mr T Z Hadebe (DA)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F67AFA">
      <w:pPr>
        <w:spacing w:line="360" w:lineRule="auto"/>
        <w:jc w:val="both"/>
        <w:rPr>
          <w:rFonts w:ascii="Arial Narrow" w:hAnsi="Arial Narrow"/>
          <w:lang w:val="en-GB"/>
        </w:rPr>
      </w:pPr>
    </w:p>
    <w:p w:rsidR="005779CF" w:rsidRPr="006E42A6" w:rsidRDefault="005779CF" w:rsidP="00F67AFA">
      <w:pPr>
        <w:spacing w:line="360" w:lineRule="auto"/>
        <w:jc w:val="both"/>
        <w:rPr>
          <w:rFonts w:ascii="Arial Narrow" w:hAnsi="Arial Narrow"/>
          <w:lang w:val="en-GB"/>
        </w:rPr>
      </w:pPr>
    </w:p>
    <w:p w:rsidR="005779CF" w:rsidRPr="006E42A6" w:rsidRDefault="005779CF" w:rsidP="00F67AFA">
      <w:pPr>
        <w:spacing w:line="360" w:lineRule="auto"/>
        <w:jc w:val="both"/>
        <w:rPr>
          <w:rFonts w:ascii="Arial Narrow" w:hAnsi="Arial Narrow"/>
          <w:lang w:val="en-GB"/>
        </w:rPr>
      </w:pPr>
    </w:p>
    <w:p w:rsidR="00912587" w:rsidRPr="006E42A6" w:rsidRDefault="00912587" w:rsidP="00F67AFA">
      <w:pPr>
        <w:spacing w:line="360" w:lineRule="auto"/>
        <w:jc w:val="both"/>
        <w:rPr>
          <w:rFonts w:ascii="Arial Narrow" w:hAnsi="Arial Narrow"/>
          <w:lang w:val="en-GB"/>
        </w:rPr>
      </w:pPr>
    </w:p>
    <w:p w:rsidR="005779CF" w:rsidRPr="006E42A6" w:rsidRDefault="005779CF" w:rsidP="00F67AFA">
      <w:pPr>
        <w:spacing w:line="360" w:lineRule="auto"/>
        <w:jc w:val="both"/>
        <w:rPr>
          <w:rFonts w:ascii="Arial Narrow" w:hAnsi="Arial Narrow"/>
          <w:lang w:val="en-GB"/>
        </w:rPr>
      </w:pPr>
    </w:p>
    <w:p w:rsidR="00920B4D" w:rsidRPr="006E42A6" w:rsidRDefault="0048390A" w:rsidP="00F67AFA">
      <w:pPr>
        <w:spacing w:line="360" w:lineRule="auto"/>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F67AFA">
      <w:pPr>
        <w:spacing w:line="360" w:lineRule="auto"/>
        <w:jc w:val="both"/>
        <w:rPr>
          <w:rFonts w:ascii="Arial Narrow" w:hAnsi="Arial Narrow"/>
          <w:b/>
          <w:lang w:val="en-GB"/>
        </w:rPr>
      </w:pPr>
      <w:r w:rsidRPr="006E42A6">
        <w:rPr>
          <w:rFonts w:ascii="Arial Narrow" w:hAnsi="Arial Narrow"/>
          <w:b/>
          <w:lang w:val="en-GB"/>
        </w:rPr>
        <w:t xml:space="preserve">DIRECTOR-GENERAL </w:t>
      </w:r>
    </w:p>
    <w:p w:rsidR="00920B4D" w:rsidRPr="006E42A6" w:rsidRDefault="00920B4D" w:rsidP="00F67AFA">
      <w:pPr>
        <w:tabs>
          <w:tab w:val="center" w:pos="4513"/>
        </w:tabs>
        <w:spacing w:line="360" w:lineRule="auto"/>
        <w:jc w:val="both"/>
        <w:rPr>
          <w:rFonts w:ascii="Arial Narrow" w:hAnsi="Arial Narrow"/>
          <w:b/>
          <w:lang w:val="en-GB"/>
        </w:rPr>
      </w:pPr>
      <w:r w:rsidRPr="006E42A6">
        <w:rPr>
          <w:rFonts w:ascii="Arial Narrow" w:hAnsi="Arial Narrow"/>
          <w:b/>
          <w:lang w:val="en-GB"/>
        </w:rPr>
        <w:t>DATE:</w:t>
      </w:r>
    </w:p>
    <w:p w:rsidR="00920B4D" w:rsidRPr="006E42A6" w:rsidRDefault="00920B4D" w:rsidP="00F67AFA">
      <w:pPr>
        <w:spacing w:line="360" w:lineRule="auto"/>
        <w:jc w:val="both"/>
        <w:rPr>
          <w:rFonts w:ascii="Arial Narrow" w:hAnsi="Arial Narrow"/>
          <w:b/>
          <w:lang w:val="en-GB"/>
        </w:rPr>
      </w:pPr>
    </w:p>
    <w:p w:rsidR="00920B4D" w:rsidRPr="006E42A6" w:rsidRDefault="00920B4D" w:rsidP="00F67AFA">
      <w:pPr>
        <w:spacing w:line="360" w:lineRule="auto"/>
        <w:jc w:val="both"/>
        <w:rPr>
          <w:rFonts w:ascii="Arial Narrow" w:hAnsi="Arial Narrow"/>
          <w:b/>
          <w:lang w:val="en-GB"/>
        </w:rPr>
      </w:pPr>
    </w:p>
    <w:p w:rsidR="00920B4D" w:rsidRPr="006E42A6" w:rsidRDefault="00920B4D" w:rsidP="00F67AFA">
      <w:pPr>
        <w:spacing w:line="360" w:lineRule="auto"/>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F67AFA">
      <w:pPr>
        <w:spacing w:line="360" w:lineRule="auto"/>
        <w:jc w:val="both"/>
        <w:rPr>
          <w:rFonts w:ascii="Arial Narrow" w:hAnsi="Arial Narrow"/>
          <w:lang w:val="en-GB"/>
        </w:rPr>
      </w:pPr>
    </w:p>
    <w:p w:rsidR="00920B4D" w:rsidRPr="006E42A6" w:rsidRDefault="00920B4D" w:rsidP="00F67AFA">
      <w:pPr>
        <w:spacing w:line="360" w:lineRule="auto"/>
        <w:jc w:val="both"/>
        <w:rPr>
          <w:rFonts w:ascii="Arial Narrow" w:hAnsi="Arial Narrow"/>
          <w:lang w:val="en-GB"/>
        </w:rPr>
      </w:pPr>
    </w:p>
    <w:p w:rsidR="00920B4D" w:rsidRPr="006E42A6" w:rsidRDefault="00920B4D" w:rsidP="00F67AFA">
      <w:pPr>
        <w:spacing w:line="360" w:lineRule="auto"/>
        <w:jc w:val="both"/>
        <w:rPr>
          <w:rFonts w:ascii="Arial Narrow" w:hAnsi="Arial Narrow"/>
          <w:lang w:val="en-GB"/>
        </w:rPr>
      </w:pPr>
    </w:p>
    <w:p w:rsidR="00912587" w:rsidRPr="006E42A6" w:rsidRDefault="00912587" w:rsidP="00F67AFA">
      <w:pPr>
        <w:spacing w:line="360" w:lineRule="auto"/>
        <w:jc w:val="both"/>
        <w:rPr>
          <w:rFonts w:ascii="Arial Narrow" w:hAnsi="Arial Narrow"/>
          <w:lang w:val="en-GB"/>
        </w:rPr>
      </w:pPr>
    </w:p>
    <w:p w:rsidR="00920B4D" w:rsidRPr="006E42A6" w:rsidRDefault="00920B4D" w:rsidP="00F67AFA">
      <w:pPr>
        <w:spacing w:line="360" w:lineRule="auto"/>
        <w:jc w:val="both"/>
        <w:rPr>
          <w:rFonts w:ascii="Arial Narrow" w:hAnsi="Arial Narrow"/>
          <w:lang w:val="en-GB"/>
        </w:rPr>
      </w:pPr>
    </w:p>
    <w:p w:rsidR="00920B4D" w:rsidRPr="006E42A6" w:rsidRDefault="00920B4D" w:rsidP="00F67AFA">
      <w:pPr>
        <w:spacing w:line="360" w:lineRule="auto"/>
        <w:jc w:val="both"/>
        <w:rPr>
          <w:rFonts w:ascii="Arial Narrow" w:hAnsi="Arial Narrow"/>
          <w:b/>
          <w:lang w:val="en-GB"/>
        </w:rPr>
      </w:pPr>
      <w:r w:rsidRPr="006E42A6">
        <w:rPr>
          <w:rFonts w:ascii="Arial Narrow" w:hAnsi="Arial Narrow"/>
          <w:b/>
          <w:lang w:val="en-GB"/>
        </w:rPr>
        <w:t>MRS B E E MOLEWA, MP</w:t>
      </w:r>
    </w:p>
    <w:p w:rsidR="00920B4D" w:rsidRPr="006E42A6" w:rsidRDefault="00920B4D" w:rsidP="00F67AFA">
      <w:pPr>
        <w:spacing w:line="360" w:lineRule="auto"/>
        <w:jc w:val="both"/>
        <w:rPr>
          <w:rFonts w:ascii="Arial Narrow" w:hAnsi="Arial Narrow"/>
          <w:b/>
          <w:lang w:val="en-GB"/>
        </w:rPr>
      </w:pPr>
      <w:r w:rsidRPr="006E42A6">
        <w:rPr>
          <w:rFonts w:ascii="Arial Narrow" w:hAnsi="Arial Narrow"/>
          <w:b/>
          <w:lang w:val="en-GB"/>
        </w:rPr>
        <w:t>MINISTER OF ENVIRONMENTAL AFFAIRS</w:t>
      </w:r>
    </w:p>
    <w:p w:rsidR="00920B4D" w:rsidRPr="006E42A6" w:rsidRDefault="00920B4D" w:rsidP="00F67AFA">
      <w:pPr>
        <w:spacing w:line="360" w:lineRule="auto"/>
        <w:jc w:val="both"/>
        <w:rPr>
          <w:rFonts w:ascii="Arial Narrow" w:hAnsi="Arial Narrow"/>
          <w:b/>
          <w:lang w:val="en-GB"/>
        </w:rPr>
      </w:pPr>
      <w:r w:rsidRPr="006E42A6">
        <w:rPr>
          <w:rFonts w:ascii="Arial Narrow" w:hAnsi="Arial Narrow"/>
          <w:b/>
          <w:lang w:val="en-GB"/>
        </w:rPr>
        <w:t>DATE:</w:t>
      </w:r>
    </w:p>
    <w:p w:rsidR="00511040" w:rsidRPr="006E42A6" w:rsidRDefault="0048390A" w:rsidP="00F67AFA">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F67AFA">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F67AFA">
      <w:pPr>
        <w:spacing w:line="360" w:lineRule="auto"/>
        <w:jc w:val="both"/>
        <w:rPr>
          <w:rFonts w:ascii="Arial Narrow" w:hAnsi="Arial Narrow"/>
          <w:b/>
          <w:bCs/>
          <w:lang w:val="en-GB"/>
        </w:rPr>
      </w:pPr>
    </w:p>
    <w:p w:rsidR="00242211" w:rsidRPr="006E42A6" w:rsidRDefault="00E91D7C" w:rsidP="00F67AFA">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B16EA0">
        <w:rPr>
          <w:rFonts w:ascii="Arial Narrow" w:hAnsi="Arial Narrow"/>
          <w:b/>
          <w:bCs/>
          <w:lang w:val="en-GB"/>
        </w:rPr>
        <w:t>43</w:t>
      </w:r>
      <w:r w:rsidR="004B34CB">
        <w:rPr>
          <w:rFonts w:ascii="Arial Narrow" w:hAnsi="Arial Narrow"/>
          <w:b/>
          <w:bCs/>
          <w:lang w:val="en-GB"/>
        </w:rPr>
        <w:t>1</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B16EA0">
        <w:rPr>
          <w:rFonts w:ascii="Arial Narrow" w:hAnsi="Arial Narrow"/>
          <w:b/>
        </w:rPr>
        <w:t>485</w:t>
      </w:r>
      <w:r w:rsidR="00D472BE" w:rsidRPr="006E42A6">
        <w:rPr>
          <w:rFonts w:ascii="Arial Narrow" w:hAnsi="Arial Narrow"/>
          <w:b/>
        </w:rPr>
        <w:t>E</w:t>
      </w:r>
      <w:r w:rsidR="00C37A66" w:rsidRPr="006E42A6">
        <w:rPr>
          <w:rFonts w:ascii="Arial Narrow" w:hAnsi="Arial Narrow"/>
          <w:b/>
        </w:rPr>
        <w:t>}</w:t>
      </w:r>
    </w:p>
    <w:p w:rsidR="00242211" w:rsidRDefault="00107D87" w:rsidP="00F67AFA">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0272DD">
        <w:rPr>
          <w:rFonts w:ascii="Arial Narrow" w:hAnsi="Arial Narrow"/>
          <w:b/>
          <w:bCs/>
          <w:lang w:val="en-GB"/>
        </w:rPr>
        <w:t>7</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F67AFA">
      <w:pPr>
        <w:spacing w:line="360" w:lineRule="auto"/>
        <w:jc w:val="both"/>
        <w:rPr>
          <w:rFonts w:ascii="Arial Narrow" w:hAnsi="Arial Narrow"/>
          <w:b/>
          <w:bCs/>
          <w:lang w:val="en-GB"/>
        </w:rPr>
      </w:pPr>
    </w:p>
    <w:p w:rsidR="006E42A6" w:rsidRDefault="003D4060" w:rsidP="00F67AFA">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35692">
        <w:rPr>
          <w:rFonts w:ascii="Arial Narrow" w:hAnsi="Arial Narrow"/>
          <w:b/>
        </w:rPr>
        <w:t xml:space="preserve"> </w:t>
      </w:r>
      <w:r w:rsidR="000272DD">
        <w:rPr>
          <w:rFonts w:ascii="Arial Narrow" w:hAnsi="Arial Narrow"/>
          <w:b/>
        </w:rPr>
        <w:t>03 March</w:t>
      </w:r>
      <w:r w:rsidR="001223BD">
        <w:rPr>
          <w:rFonts w:ascii="Arial Narrow" w:hAnsi="Arial Narrow"/>
          <w:b/>
        </w:rPr>
        <w:t xml:space="preserve"> 2017</w:t>
      </w:r>
    </w:p>
    <w:p w:rsidR="00027887" w:rsidRPr="006E42A6" w:rsidRDefault="00027887" w:rsidP="00F67AFA">
      <w:pPr>
        <w:spacing w:line="360" w:lineRule="auto"/>
        <w:jc w:val="both"/>
        <w:rPr>
          <w:rFonts w:ascii="Arial Narrow" w:hAnsi="Arial Narrow"/>
          <w:b/>
        </w:rPr>
      </w:pPr>
    </w:p>
    <w:p w:rsidR="00073CF6" w:rsidRDefault="00073CF6" w:rsidP="00F67AFA">
      <w:pPr>
        <w:spacing w:line="360" w:lineRule="auto"/>
        <w:ind w:hanging="851"/>
        <w:jc w:val="both"/>
        <w:outlineLvl w:val="0"/>
        <w:rPr>
          <w:rFonts w:ascii="Arial Narrow" w:hAnsi="Arial Narrow"/>
          <w:b/>
        </w:rPr>
      </w:pPr>
      <w:r w:rsidRPr="006E42A6">
        <w:rPr>
          <w:rFonts w:ascii="Arial Narrow" w:hAnsi="Arial Narrow"/>
          <w:b/>
        </w:rPr>
        <w:tab/>
      </w:r>
      <w:r w:rsidR="009F7309" w:rsidRPr="009F7309">
        <w:rPr>
          <w:rFonts w:ascii="Arial Narrow" w:hAnsi="Arial Narrow"/>
          <w:b/>
          <w:bCs/>
          <w:lang w:val="en-GB"/>
        </w:rPr>
        <w:t xml:space="preserve">Mr T Z Hadebe (DA) </w:t>
      </w:r>
      <w:r w:rsidRPr="006E42A6">
        <w:rPr>
          <w:rFonts w:ascii="Arial Narrow" w:hAnsi="Arial Narrow"/>
          <w:b/>
        </w:rPr>
        <w:t>to ask the Minister of Environmental Affairs:</w:t>
      </w:r>
    </w:p>
    <w:p w:rsidR="006E42A6" w:rsidRPr="006E42A6" w:rsidRDefault="006E42A6" w:rsidP="00F67AFA">
      <w:pPr>
        <w:spacing w:line="360" w:lineRule="auto"/>
        <w:ind w:hanging="851"/>
        <w:jc w:val="both"/>
        <w:outlineLvl w:val="0"/>
        <w:rPr>
          <w:rFonts w:ascii="Arial Narrow" w:hAnsi="Arial Narrow"/>
        </w:rPr>
      </w:pPr>
    </w:p>
    <w:p w:rsidR="00B16EA0" w:rsidRPr="00B16EA0" w:rsidRDefault="00B16EA0" w:rsidP="00F65C33">
      <w:pPr>
        <w:spacing w:line="360" w:lineRule="auto"/>
        <w:jc w:val="both"/>
        <w:rPr>
          <w:rFonts w:ascii="Arial Narrow" w:hAnsi="Arial Narrow"/>
          <w:lang w:val="en-GB" w:eastAsia="en-ZA"/>
        </w:rPr>
      </w:pPr>
      <w:r w:rsidRPr="00B16EA0">
        <w:rPr>
          <w:rFonts w:ascii="Arial Narrow" w:hAnsi="Arial Narrow"/>
          <w:lang w:val="en-GB" w:eastAsia="en-ZA"/>
        </w:rPr>
        <w:t>(1) With reference to her department’s draft regulations for the domestic trade in rhinoceros horn, or a part, product or derivative of rhinoceros horn, published in Notice 74 in Government Gazette 40601 on 8 February 2017, how (a) do the references to non-commercial purposes tie in with the Convention on International Trade in Endangered Species resolution regarding rhinoceros, (b) will she ascertain that any person importing rhinoceros horn will not sell the horn commercially, (c) will she ensure that the freight agents are authorised to import and export rhinoceros horn and (d) will the freight agents attain authorisation;</w:t>
      </w:r>
    </w:p>
    <w:p w:rsidR="00B16EA0" w:rsidRPr="00B16EA0" w:rsidRDefault="00B16EA0" w:rsidP="00F65C33">
      <w:pPr>
        <w:spacing w:line="360" w:lineRule="auto"/>
        <w:jc w:val="both"/>
        <w:rPr>
          <w:rFonts w:ascii="Arial Narrow" w:hAnsi="Arial Narrow"/>
          <w:lang w:val="en-GB" w:eastAsia="en-ZA"/>
        </w:rPr>
      </w:pPr>
      <w:r w:rsidRPr="00B16EA0">
        <w:rPr>
          <w:rFonts w:ascii="Arial Narrow" w:hAnsi="Arial Narrow"/>
          <w:lang w:val="en-GB" w:eastAsia="en-ZA"/>
        </w:rPr>
        <w:t>(2) whether persons residing in South Africa but who are not South African citizens will be able to own (a) live or (b) dead rhinoceros; if so, what are the relevant details in each case;</w:t>
      </w:r>
    </w:p>
    <w:p w:rsidR="00735692" w:rsidRPr="00735692" w:rsidRDefault="00B16EA0" w:rsidP="00F65C33">
      <w:pPr>
        <w:spacing w:line="360" w:lineRule="auto"/>
        <w:jc w:val="both"/>
        <w:rPr>
          <w:rFonts w:ascii="Arial Narrow" w:hAnsi="Arial Narrow"/>
          <w:lang w:val="af-ZA" w:eastAsia="en-ZA"/>
        </w:rPr>
      </w:pPr>
      <w:r w:rsidRPr="00B16EA0">
        <w:rPr>
          <w:rFonts w:ascii="Arial Narrow" w:hAnsi="Arial Narrow"/>
          <w:lang w:val="en-GB" w:eastAsia="en-ZA"/>
        </w:rPr>
        <w:t>(3) (a) who may export rhinoceros horn, (b) how will the Environmental Management Inspectorate and any other authorised officials verify the authenticity of permits and (c) what training will they receive in this regard?         NW485E</w:t>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p>
    <w:p w:rsidR="00073CF6" w:rsidRPr="006E42A6" w:rsidRDefault="00073CF6" w:rsidP="00F65C33">
      <w:pPr>
        <w:spacing w:line="360" w:lineRule="auto"/>
        <w:jc w:val="both"/>
        <w:rPr>
          <w:rFonts w:ascii="Arial Narrow" w:hAnsi="Arial Narrow"/>
          <w:b/>
        </w:rPr>
      </w:pPr>
    </w:p>
    <w:p w:rsidR="00BF5302" w:rsidRPr="006E42A6" w:rsidRDefault="00BF5302" w:rsidP="00F65C33">
      <w:pPr>
        <w:tabs>
          <w:tab w:val="left" w:pos="-142"/>
        </w:tabs>
        <w:spacing w:line="360" w:lineRule="auto"/>
        <w:ind w:hanging="1276"/>
        <w:jc w:val="both"/>
        <w:outlineLvl w:val="0"/>
        <w:rPr>
          <w:rFonts w:ascii="Arial Narrow" w:hAnsi="Arial Narrow"/>
        </w:rPr>
      </w:pPr>
    </w:p>
    <w:p w:rsidR="003F3B41" w:rsidRPr="006E42A6" w:rsidRDefault="0048390A" w:rsidP="00F65C33">
      <w:pPr>
        <w:spacing w:line="360" w:lineRule="auto"/>
        <w:jc w:val="both"/>
        <w:rPr>
          <w:rFonts w:ascii="Arial Narrow" w:hAnsi="Arial Narrow"/>
        </w:rPr>
      </w:pPr>
      <w:r w:rsidRPr="006E42A6">
        <w:rPr>
          <w:rFonts w:ascii="Arial Narrow" w:hAnsi="Arial Narrow"/>
          <w:b/>
        </w:rPr>
        <w:br w:type="page"/>
      </w:r>
      <w:r w:rsidR="00B16EA0">
        <w:rPr>
          <w:rFonts w:ascii="Arial Narrow" w:hAnsi="Arial Narrow"/>
          <w:b/>
        </w:rPr>
        <w:lastRenderedPageBreak/>
        <w:t>430</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616F6" w:rsidRDefault="00A616F6" w:rsidP="00F65C33">
      <w:pPr>
        <w:spacing w:line="360" w:lineRule="auto"/>
        <w:jc w:val="both"/>
        <w:rPr>
          <w:rFonts w:ascii="Arial Narrow" w:hAnsi="Arial Narrow"/>
          <w:lang w:val="af-ZA" w:eastAsia="en-ZA"/>
        </w:rPr>
      </w:pPr>
    </w:p>
    <w:p w:rsidR="00153D3D" w:rsidRDefault="00211C8C" w:rsidP="00084552">
      <w:pPr>
        <w:numPr>
          <w:ilvl w:val="0"/>
          <w:numId w:val="46"/>
        </w:numPr>
        <w:tabs>
          <w:tab w:val="left" w:pos="540"/>
          <w:tab w:val="left" w:pos="1260"/>
        </w:tabs>
        <w:spacing w:line="360" w:lineRule="auto"/>
        <w:jc w:val="both"/>
        <w:rPr>
          <w:rFonts w:ascii="Arial Narrow" w:hAnsi="Arial Narrow"/>
        </w:rPr>
      </w:pPr>
      <w:r w:rsidRPr="006E5E9B">
        <w:rPr>
          <w:rFonts w:ascii="Arial Narrow" w:hAnsi="Arial Narrow"/>
          <w:lang w:val="af-ZA" w:eastAsia="en-ZA"/>
        </w:rPr>
        <w:t>(a)</w:t>
      </w:r>
      <w:r w:rsidR="00C816A0" w:rsidRPr="006E5E9B">
        <w:rPr>
          <w:rFonts w:ascii="Arial Narrow" w:hAnsi="Arial Narrow"/>
          <w:lang w:val="af-ZA" w:eastAsia="en-ZA"/>
        </w:rPr>
        <w:t>In terms of Article III 3</w:t>
      </w:r>
      <w:r w:rsidRPr="006E5E9B">
        <w:rPr>
          <w:rFonts w:ascii="Arial Narrow" w:hAnsi="Arial Narrow"/>
          <w:lang w:val="af-ZA" w:eastAsia="en-ZA"/>
        </w:rPr>
        <w:t>.</w:t>
      </w:r>
      <w:r w:rsidR="00C816A0" w:rsidRPr="006E5E9B">
        <w:rPr>
          <w:rFonts w:ascii="Arial Narrow" w:hAnsi="Arial Narrow"/>
          <w:lang w:val="af-ZA" w:eastAsia="en-ZA"/>
        </w:rPr>
        <w:t xml:space="preserve"> (c) of t</w:t>
      </w:r>
      <w:r w:rsidR="00FB74C2" w:rsidRPr="006E5E9B">
        <w:rPr>
          <w:rFonts w:ascii="Arial Narrow" w:hAnsi="Arial Narrow"/>
          <w:lang w:val="en-GB" w:eastAsia="en-ZA"/>
        </w:rPr>
        <w:t xml:space="preserve">he </w:t>
      </w:r>
      <w:r w:rsidR="00C816A0" w:rsidRPr="006E5E9B">
        <w:rPr>
          <w:rFonts w:ascii="Arial Narrow" w:hAnsi="Arial Narrow"/>
          <w:lang w:val="en-GB" w:eastAsia="en-ZA"/>
        </w:rPr>
        <w:t xml:space="preserve">text of the </w:t>
      </w:r>
      <w:r w:rsidR="00FB74C2" w:rsidRPr="006E5E9B">
        <w:rPr>
          <w:rFonts w:ascii="Arial Narrow" w:hAnsi="Arial Narrow"/>
          <w:lang w:val="en-GB" w:eastAsia="en-ZA"/>
        </w:rPr>
        <w:t>Convention on International Trade in Endangered Species of Wild Fauna and Flora (CITES)</w:t>
      </w:r>
      <w:r w:rsidR="00C816A0" w:rsidRPr="006E5E9B">
        <w:rPr>
          <w:rFonts w:ascii="Arial Narrow" w:hAnsi="Arial Narrow"/>
          <w:lang w:val="en-GB" w:eastAsia="en-ZA"/>
        </w:rPr>
        <w:t xml:space="preserve"> a Management Authority of the State of import can grant an import permit if it is satisfied that the specimen is not to be used for primarily commercial purposes. The permit issued then reflects that it’s for personal purposes. Further guidance on the interpretation of the term “primarily commercial purposes” is provided in a Resolution, i.e. Resolution Conf. 5.10 (Rev. CoP15) – Definition of ‘primarily commercial purposes’. </w:t>
      </w:r>
      <w:r w:rsidR="00C12EA4" w:rsidRPr="006E5E9B">
        <w:rPr>
          <w:rFonts w:ascii="Arial Narrow" w:hAnsi="Arial Narrow"/>
        </w:rPr>
        <w:t xml:space="preserve">The following </w:t>
      </w:r>
      <w:r w:rsidR="00C42302" w:rsidRPr="006E5E9B">
        <w:rPr>
          <w:rFonts w:ascii="Arial Narrow" w:hAnsi="Arial Narrow"/>
        </w:rPr>
        <w:t xml:space="preserve">strict </w:t>
      </w:r>
      <w:r w:rsidR="00C12EA4" w:rsidRPr="006E5E9B">
        <w:rPr>
          <w:rFonts w:ascii="Arial Narrow" w:hAnsi="Arial Narrow"/>
        </w:rPr>
        <w:t xml:space="preserve">provisions </w:t>
      </w:r>
      <w:r w:rsidR="00C816A0" w:rsidRPr="006E5E9B">
        <w:rPr>
          <w:rFonts w:ascii="Arial Narrow" w:hAnsi="Arial Narrow"/>
        </w:rPr>
        <w:t>in the text of the Convention</w:t>
      </w:r>
      <w:r w:rsidR="00C816A0">
        <w:rPr>
          <w:rFonts w:ascii="Arial Narrow" w:hAnsi="Arial Narrow"/>
        </w:rPr>
        <w:t xml:space="preserve"> </w:t>
      </w:r>
      <w:r w:rsidR="00C12EA4">
        <w:rPr>
          <w:rFonts w:ascii="Arial Narrow" w:hAnsi="Arial Narrow"/>
        </w:rPr>
        <w:t>are important to note in this regard</w:t>
      </w:r>
      <w:r w:rsidR="00FB74C2" w:rsidRPr="00153D3D">
        <w:rPr>
          <w:rFonts w:ascii="Arial Narrow" w:hAnsi="Arial Narrow"/>
        </w:rPr>
        <w:t>:</w:t>
      </w:r>
    </w:p>
    <w:p w:rsidR="00211C8C" w:rsidRDefault="00211C8C" w:rsidP="00F65C33">
      <w:pPr>
        <w:tabs>
          <w:tab w:val="left" w:pos="567"/>
        </w:tabs>
        <w:spacing w:line="360" w:lineRule="auto"/>
        <w:ind w:left="22"/>
        <w:jc w:val="both"/>
        <w:rPr>
          <w:rFonts w:ascii="Arial Narrow" w:hAnsi="Arial Narrow"/>
        </w:rPr>
      </w:pPr>
    </w:p>
    <w:p w:rsidR="00153D3D" w:rsidRPr="00153D3D" w:rsidRDefault="00153D3D" w:rsidP="00084552">
      <w:pPr>
        <w:spacing w:line="360" w:lineRule="auto"/>
        <w:ind w:left="720"/>
        <w:jc w:val="both"/>
        <w:rPr>
          <w:rFonts w:ascii="Arial Narrow" w:hAnsi="Arial Narrow"/>
        </w:rPr>
      </w:pPr>
      <w:r w:rsidRPr="00153D3D">
        <w:rPr>
          <w:rFonts w:ascii="Arial Narrow" w:hAnsi="Arial Narrow"/>
        </w:rPr>
        <w:t>A</w:t>
      </w:r>
      <w:r>
        <w:rPr>
          <w:rFonts w:ascii="Arial Narrow" w:hAnsi="Arial Narrow"/>
        </w:rPr>
        <w:t xml:space="preserve"> CITES</w:t>
      </w:r>
      <w:r w:rsidRPr="00153D3D">
        <w:rPr>
          <w:rFonts w:ascii="Arial Narrow" w:hAnsi="Arial Narrow"/>
        </w:rPr>
        <w:t xml:space="preserve"> </w:t>
      </w:r>
      <w:r w:rsidRPr="00153D3D">
        <w:rPr>
          <w:rFonts w:ascii="Arial Narrow" w:hAnsi="Arial Narrow"/>
          <w:b/>
          <w:bCs/>
        </w:rPr>
        <w:t>import permit</w:t>
      </w:r>
      <w:r w:rsidRPr="00153D3D">
        <w:rPr>
          <w:rFonts w:ascii="Arial Narrow" w:hAnsi="Arial Narrow"/>
        </w:rPr>
        <w:t xml:space="preserve"> must </w:t>
      </w:r>
      <w:r w:rsidR="00C12EA4">
        <w:rPr>
          <w:rFonts w:ascii="Arial Narrow" w:hAnsi="Arial Narrow"/>
        </w:rPr>
        <w:t xml:space="preserve">be issued </w:t>
      </w:r>
      <w:r w:rsidRPr="00153D3D">
        <w:rPr>
          <w:rFonts w:ascii="Arial Narrow" w:hAnsi="Arial Narrow"/>
          <w:u w:val="single"/>
        </w:rPr>
        <w:t>first</w:t>
      </w:r>
      <w:r w:rsidRPr="00153D3D">
        <w:rPr>
          <w:rFonts w:ascii="Arial Narrow" w:hAnsi="Arial Narrow"/>
        </w:rPr>
        <w:t xml:space="preserve"> by the CITES Management Authority of the importing </w:t>
      </w:r>
      <w:r>
        <w:rPr>
          <w:rFonts w:ascii="Arial Narrow" w:hAnsi="Arial Narrow"/>
        </w:rPr>
        <w:t>country</w:t>
      </w:r>
      <w:r w:rsidR="00C12EA4">
        <w:rPr>
          <w:rFonts w:ascii="Arial Narrow" w:hAnsi="Arial Narrow"/>
        </w:rPr>
        <w:t xml:space="preserve"> (import permit is required before an export permit can be issued)</w:t>
      </w:r>
      <w:r w:rsidRPr="00153D3D">
        <w:rPr>
          <w:rFonts w:ascii="Arial Narrow" w:hAnsi="Arial Narrow"/>
        </w:rPr>
        <w:t>.</w:t>
      </w:r>
      <w:r>
        <w:rPr>
          <w:rFonts w:ascii="Arial Narrow" w:hAnsi="Arial Narrow"/>
        </w:rPr>
        <w:t xml:space="preserve"> B</w:t>
      </w:r>
      <w:r w:rsidRPr="00153D3D">
        <w:rPr>
          <w:rFonts w:ascii="Arial Narrow" w:hAnsi="Arial Narrow"/>
        </w:rPr>
        <w:t xml:space="preserve">efore </w:t>
      </w:r>
      <w:r w:rsidR="00C12EA4">
        <w:rPr>
          <w:rFonts w:ascii="Arial Narrow" w:hAnsi="Arial Narrow"/>
        </w:rPr>
        <w:t>an import permit</w:t>
      </w:r>
      <w:r w:rsidRPr="00153D3D">
        <w:rPr>
          <w:rFonts w:ascii="Arial Narrow" w:hAnsi="Arial Narrow"/>
        </w:rPr>
        <w:t xml:space="preserve"> can be issued:</w:t>
      </w:r>
    </w:p>
    <w:p w:rsidR="00153D3D" w:rsidRPr="00153D3D" w:rsidRDefault="00153D3D" w:rsidP="00084552">
      <w:pPr>
        <w:numPr>
          <w:ilvl w:val="1"/>
          <w:numId w:val="46"/>
        </w:numPr>
        <w:spacing w:line="360" w:lineRule="auto"/>
        <w:jc w:val="both"/>
        <w:rPr>
          <w:rFonts w:ascii="Arial Narrow" w:hAnsi="Arial Narrow"/>
        </w:rPr>
      </w:pPr>
      <w:r w:rsidRPr="00153D3D">
        <w:rPr>
          <w:rFonts w:ascii="Arial Narrow" w:hAnsi="Arial Narrow"/>
        </w:rPr>
        <w:t xml:space="preserve">a Scientific Authority of the </w:t>
      </w:r>
      <w:r>
        <w:rPr>
          <w:rFonts w:ascii="Arial Narrow" w:hAnsi="Arial Narrow"/>
        </w:rPr>
        <w:t>country</w:t>
      </w:r>
      <w:r w:rsidRPr="00153D3D">
        <w:rPr>
          <w:rFonts w:ascii="Arial Narrow" w:hAnsi="Arial Narrow"/>
        </w:rPr>
        <w:t xml:space="preserve"> of import must have advised that the import</w:t>
      </w:r>
      <w:r>
        <w:rPr>
          <w:rFonts w:ascii="Arial Narrow" w:hAnsi="Arial Narrow"/>
        </w:rPr>
        <w:t xml:space="preserve"> of the rhino horn</w:t>
      </w:r>
      <w:r w:rsidRPr="00153D3D">
        <w:rPr>
          <w:rFonts w:ascii="Arial Narrow" w:hAnsi="Arial Narrow"/>
        </w:rPr>
        <w:t xml:space="preserve"> will be for purposes which are not detrimental to the survival of the species involved; and</w:t>
      </w:r>
    </w:p>
    <w:p w:rsidR="00C42302" w:rsidRDefault="00153D3D" w:rsidP="00084552">
      <w:pPr>
        <w:numPr>
          <w:ilvl w:val="1"/>
          <w:numId w:val="46"/>
        </w:numPr>
        <w:spacing w:line="360" w:lineRule="auto"/>
        <w:jc w:val="both"/>
        <w:rPr>
          <w:rFonts w:ascii="Arial Narrow" w:hAnsi="Arial Narrow"/>
        </w:rPr>
      </w:pPr>
      <w:r w:rsidRPr="00153D3D">
        <w:rPr>
          <w:rFonts w:ascii="Arial Narrow" w:hAnsi="Arial Narrow"/>
        </w:rPr>
        <w:t xml:space="preserve">the Management Authority of the </w:t>
      </w:r>
      <w:r>
        <w:rPr>
          <w:rFonts w:ascii="Arial Narrow" w:hAnsi="Arial Narrow"/>
        </w:rPr>
        <w:t>country</w:t>
      </w:r>
      <w:r w:rsidRPr="00153D3D">
        <w:rPr>
          <w:rFonts w:ascii="Arial Narrow" w:hAnsi="Arial Narrow"/>
        </w:rPr>
        <w:t xml:space="preserve"> of import must be satisfied that the </w:t>
      </w:r>
      <w:r>
        <w:rPr>
          <w:rFonts w:ascii="Arial Narrow" w:hAnsi="Arial Narrow"/>
        </w:rPr>
        <w:t xml:space="preserve">rhino horn </w:t>
      </w:r>
      <w:r w:rsidRPr="00153D3D">
        <w:rPr>
          <w:rFonts w:ascii="Arial Narrow" w:hAnsi="Arial Narrow"/>
        </w:rPr>
        <w:t>is not to be used for primarily commercial purposes.</w:t>
      </w:r>
    </w:p>
    <w:p w:rsidR="00211C8C" w:rsidRDefault="00211C8C" w:rsidP="00F65C33">
      <w:pPr>
        <w:spacing w:line="360" w:lineRule="auto"/>
        <w:ind w:left="1134"/>
        <w:jc w:val="both"/>
        <w:rPr>
          <w:rFonts w:ascii="Arial Narrow" w:hAnsi="Arial Narrow"/>
        </w:rPr>
      </w:pPr>
    </w:p>
    <w:p w:rsidR="00153D3D" w:rsidRPr="00153D3D" w:rsidRDefault="00153D3D" w:rsidP="00084552">
      <w:pPr>
        <w:spacing w:line="360" w:lineRule="auto"/>
        <w:ind w:left="720"/>
        <w:jc w:val="both"/>
        <w:rPr>
          <w:rFonts w:ascii="Arial Narrow" w:hAnsi="Arial Narrow"/>
        </w:rPr>
      </w:pPr>
      <w:r w:rsidRPr="00153D3D">
        <w:rPr>
          <w:rFonts w:ascii="Arial Narrow" w:hAnsi="Arial Narrow"/>
        </w:rPr>
        <w:t>When satisfied that such a</w:t>
      </w:r>
      <w:r>
        <w:rPr>
          <w:rFonts w:ascii="Arial Narrow" w:hAnsi="Arial Narrow"/>
        </w:rPr>
        <w:t xml:space="preserve"> CITES </w:t>
      </w:r>
      <w:r w:rsidRPr="00153D3D">
        <w:rPr>
          <w:rFonts w:ascii="Arial Narrow" w:hAnsi="Arial Narrow"/>
        </w:rPr>
        <w:t xml:space="preserve">import permit has been issued, the exporting </w:t>
      </w:r>
      <w:r>
        <w:rPr>
          <w:rFonts w:ascii="Arial Narrow" w:hAnsi="Arial Narrow"/>
        </w:rPr>
        <w:t>country (South Africa)</w:t>
      </w:r>
      <w:r w:rsidRPr="00153D3D">
        <w:rPr>
          <w:rFonts w:ascii="Arial Narrow" w:hAnsi="Arial Narrow"/>
        </w:rPr>
        <w:t xml:space="preserve"> can then issue an </w:t>
      </w:r>
      <w:r w:rsidRPr="00153D3D">
        <w:rPr>
          <w:rFonts w:ascii="Arial Narrow" w:hAnsi="Arial Narrow"/>
          <w:b/>
          <w:bCs/>
        </w:rPr>
        <w:t>export permit</w:t>
      </w:r>
      <w:r w:rsidRPr="00153D3D">
        <w:rPr>
          <w:rFonts w:ascii="Arial Narrow" w:hAnsi="Arial Narrow"/>
        </w:rPr>
        <w:t xml:space="preserve"> </w:t>
      </w:r>
      <w:r>
        <w:rPr>
          <w:rFonts w:ascii="Arial Narrow" w:hAnsi="Arial Narrow"/>
        </w:rPr>
        <w:t xml:space="preserve">in terms of the National Environmental Management: Biodiversity Act, 2004 (Act No. 10 of 2004) (NEMBA), </w:t>
      </w:r>
      <w:r w:rsidRPr="00153D3D">
        <w:rPr>
          <w:rFonts w:ascii="Arial Narrow" w:hAnsi="Arial Narrow"/>
        </w:rPr>
        <w:t>provided that:</w:t>
      </w:r>
    </w:p>
    <w:p w:rsidR="00153D3D" w:rsidRPr="00153D3D" w:rsidRDefault="00153D3D" w:rsidP="00084552">
      <w:pPr>
        <w:numPr>
          <w:ilvl w:val="1"/>
          <w:numId w:val="46"/>
        </w:numPr>
        <w:spacing w:line="360" w:lineRule="auto"/>
        <w:jc w:val="both"/>
        <w:rPr>
          <w:rFonts w:ascii="Arial Narrow" w:hAnsi="Arial Narrow"/>
        </w:rPr>
      </w:pPr>
      <w:r w:rsidRPr="00153D3D">
        <w:rPr>
          <w:rFonts w:ascii="Arial Narrow" w:hAnsi="Arial Narrow"/>
        </w:rPr>
        <w:t xml:space="preserve">a Scientific Authority of </w:t>
      </w:r>
      <w:r>
        <w:rPr>
          <w:rFonts w:ascii="Arial Narrow" w:hAnsi="Arial Narrow"/>
        </w:rPr>
        <w:t xml:space="preserve">South Africa </w:t>
      </w:r>
      <w:r w:rsidRPr="00153D3D">
        <w:rPr>
          <w:rFonts w:ascii="Arial Narrow" w:hAnsi="Arial Narrow"/>
        </w:rPr>
        <w:t>has advised that such export will not be detrimental to the survival of that species; and</w:t>
      </w:r>
    </w:p>
    <w:p w:rsidR="00153D3D" w:rsidRDefault="00153D3D" w:rsidP="00084552">
      <w:pPr>
        <w:numPr>
          <w:ilvl w:val="1"/>
          <w:numId w:val="46"/>
        </w:numPr>
        <w:spacing w:line="360" w:lineRule="auto"/>
        <w:jc w:val="both"/>
        <w:rPr>
          <w:rFonts w:ascii="Arial Narrow" w:hAnsi="Arial Narrow"/>
        </w:rPr>
      </w:pPr>
      <w:r w:rsidRPr="00153D3D">
        <w:rPr>
          <w:rFonts w:ascii="Arial Narrow" w:hAnsi="Arial Narrow"/>
        </w:rPr>
        <w:t xml:space="preserve">the Management Authority of </w:t>
      </w:r>
      <w:r>
        <w:rPr>
          <w:rFonts w:ascii="Arial Narrow" w:hAnsi="Arial Narrow"/>
        </w:rPr>
        <w:t xml:space="preserve">South Africa </w:t>
      </w:r>
      <w:r w:rsidRPr="00153D3D">
        <w:rPr>
          <w:rFonts w:ascii="Arial Narrow" w:hAnsi="Arial Narrow"/>
        </w:rPr>
        <w:t xml:space="preserve">is satisfied that the </w:t>
      </w:r>
      <w:r>
        <w:rPr>
          <w:rFonts w:ascii="Arial Narrow" w:hAnsi="Arial Narrow"/>
        </w:rPr>
        <w:t xml:space="preserve">rhino horn </w:t>
      </w:r>
      <w:r w:rsidRPr="00153D3D">
        <w:rPr>
          <w:rFonts w:ascii="Arial Narrow" w:hAnsi="Arial Narrow"/>
        </w:rPr>
        <w:t xml:space="preserve">was not obtained in contravention of </w:t>
      </w:r>
      <w:r>
        <w:rPr>
          <w:rFonts w:ascii="Arial Narrow" w:hAnsi="Arial Narrow"/>
        </w:rPr>
        <w:t>South Africa’s biodiversity legislation</w:t>
      </w:r>
      <w:r w:rsidRPr="00153D3D">
        <w:rPr>
          <w:rFonts w:ascii="Arial Narrow" w:hAnsi="Arial Narrow"/>
        </w:rPr>
        <w:t>.</w:t>
      </w:r>
    </w:p>
    <w:p w:rsidR="00211C8C" w:rsidRDefault="00211C8C" w:rsidP="00F65C33">
      <w:pPr>
        <w:spacing w:line="360" w:lineRule="auto"/>
        <w:ind w:left="1134"/>
        <w:jc w:val="both"/>
        <w:rPr>
          <w:rFonts w:ascii="Arial Narrow" w:hAnsi="Arial Narrow"/>
        </w:rPr>
      </w:pPr>
    </w:p>
    <w:p w:rsidR="00C42302" w:rsidRPr="00F67AFA" w:rsidRDefault="00C42302" w:rsidP="00084552">
      <w:pPr>
        <w:tabs>
          <w:tab w:val="left" w:pos="900"/>
          <w:tab w:val="left" w:pos="990"/>
        </w:tabs>
        <w:spacing w:line="360" w:lineRule="auto"/>
        <w:ind w:left="720"/>
        <w:jc w:val="both"/>
        <w:rPr>
          <w:rFonts w:ascii="Arial Narrow" w:hAnsi="Arial Narrow"/>
          <w:color w:val="FF0000"/>
        </w:rPr>
      </w:pPr>
      <w:r w:rsidRPr="006E5E9B">
        <w:rPr>
          <w:rFonts w:ascii="Arial Narrow" w:hAnsi="Arial Narrow"/>
        </w:rPr>
        <w:t>It should be noted that the above provisions are legally binding on all Parties to the Convention and non-compliance with provisions result in a Party being subjected to compliance procedures, which could lead to trade suspensions. These provisions are included in the provisions of the CITES Regulations promulgated in terms of the National Environmental</w:t>
      </w:r>
      <w:r w:rsidRPr="00F67AFA">
        <w:rPr>
          <w:rFonts w:ascii="Arial Narrow" w:hAnsi="Arial Narrow"/>
          <w:color w:val="FF0000"/>
        </w:rPr>
        <w:t xml:space="preserve"> </w:t>
      </w:r>
      <w:r w:rsidRPr="006E5E9B">
        <w:rPr>
          <w:rFonts w:ascii="Arial Narrow" w:hAnsi="Arial Narrow"/>
        </w:rPr>
        <w:t>Management: Biodiversity Act, 2004 (Act No 10 of 2004) and the proposed regulations</w:t>
      </w:r>
      <w:r w:rsidRPr="00F67AFA">
        <w:rPr>
          <w:rFonts w:ascii="Arial Narrow" w:hAnsi="Arial Narrow"/>
          <w:color w:val="FF0000"/>
        </w:rPr>
        <w:t xml:space="preserve"> </w:t>
      </w:r>
      <w:r w:rsidRPr="006E5E9B">
        <w:rPr>
          <w:rFonts w:ascii="Arial Narrow" w:hAnsi="Arial Narrow"/>
        </w:rPr>
        <w:lastRenderedPageBreak/>
        <w:t xml:space="preserve">introduce further restrictions provided for in terms of Article </w:t>
      </w:r>
      <w:r w:rsidR="00211C8C" w:rsidRPr="006E5E9B">
        <w:rPr>
          <w:rFonts w:ascii="Arial Narrow" w:hAnsi="Arial Narrow"/>
        </w:rPr>
        <w:t>XIV 1. (a) of the Convention that gives Parties  the right to adopt stricter domestic measures.</w:t>
      </w:r>
    </w:p>
    <w:p w:rsidR="00153D3D" w:rsidRPr="00FB74C2" w:rsidRDefault="00153D3D" w:rsidP="00F65C33">
      <w:pPr>
        <w:spacing w:line="360" w:lineRule="auto"/>
        <w:jc w:val="both"/>
        <w:rPr>
          <w:rFonts w:ascii="Arial Narrow" w:hAnsi="Arial Narrow"/>
          <w:lang w:val="af-ZA" w:eastAsia="en-ZA"/>
        </w:rPr>
      </w:pPr>
    </w:p>
    <w:p w:rsidR="00FB74C2" w:rsidRDefault="006033B3" w:rsidP="00084552">
      <w:pPr>
        <w:tabs>
          <w:tab w:val="left" w:pos="990"/>
        </w:tabs>
        <w:spacing w:line="360" w:lineRule="auto"/>
        <w:ind w:left="720"/>
        <w:jc w:val="both"/>
        <w:rPr>
          <w:rFonts w:ascii="Arial Narrow" w:hAnsi="Arial Narrow"/>
          <w:lang w:val="af-ZA" w:eastAsia="en-ZA"/>
        </w:rPr>
      </w:pPr>
      <w:r>
        <w:rPr>
          <w:rFonts w:ascii="Arial Narrow" w:hAnsi="Arial Narrow"/>
          <w:lang w:val="af-ZA" w:eastAsia="en-ZA"/>
        </w:rPr>
        <w:t>(b)</w:t>
      </w:r>
      <w:r w:rsidR="00F65C33">
        <w:rPr>
          <w:rFonts w:ascii="Arial Narrow" w:hAnsi="Arial Narrow"/>
          <w:lang w:val="af-ZA" w:eastAsia="en-ZA"/>
        </w:rPr>
        <w:t xml:space="preserve"> </w:t>
      </w:r>
      <w:r>
        <w:rPr>
          <w:rFonts w:ascii="Arial Narrow" w:hAnsi="Arial Narrow"/>
          <w:lang w:val="af-ZA" w:eastAsia="en-ZA"/>
        </w:rPr>
        <w:t>The draft regulations propose that, before a CITES export permit will be issued, the CITES Management Authority of the importing country must first confirm in writing that it has adequate domestic legislation in place to ensure that the rhino horn, once imported, will not be used in a manner that would be in conravention with the provisions of CITES as far as it relates to the importation of Appendix I specimens.</w:t>
      </w:r>
    </w:p>
    <w:p w:rsidR="00FB74C2" w:rsidRDefault="00FB74C2" w:rsidP="00F65C33">
      <w:pPr>
        <w:spacing w:line="360" w:lineRule="auto"/>
        <w:jc w:val="both"/>
        <w:rPr>
          <w:rFonts w:ascii="Arial Narrow" w:hAnsi="Arial Narrow"/>
          <w:lang w:val="af-ZA" w:eastAsia="en-ZA"/>
        </w:rPr>
      </w:pPr>
    </w:p>
    <w:p w:rsidR="002934B8" w:rsidRPr="006E5E9B" w:rsidRDefault="006033B3" w:rsidP="00084552">
      <w:pPr>
        <w:spacing w:line="360" w:lineRule="auto"/>
        <w:ind w:left="720"/>
        <w:jc w:val="both"/>
        <w:rPr>
          <w:rFonts w:ascii="Arial Narrow" w:hAnsi="Arial Narrow"/>
          <w:lang w:val="af-ZA" w:eastAsia="en-ZA"/>
        </w:rPr>
      </w:pPr>
      <w:r>
        <w:rPr>
          <w:rFonts w:ascii="Arial Narrow" w:hAnsi="Arial Narrow"/>
          <w:lang w:val="af-ZA" w:eastAsia="en-ZA"/>
        </w:rPr>
        <w:t>(c)</w:t>
      </w:r>
      <w:r w:rsidR="00F65C33">
        <w:rPr>
          <w:rFonts w:ascii="Arial Narrow" w:hAnsi="Arial Narrow"/>
          <w:lang w:val="af-ZA" w:eastAsia="en-ZA"/>
        </w:rPr>
        <w:t xml:space="preserve"> </w:t>
      </w:r>
      <w:r w:rsidR="00C12EA4" w:rsidRPr="004D5A33">
        <w:rPr>
          <w:rFonts w:ascii="Arial Narrow" w:hAnsi="Arial Narrow"/>
          <w:lang w:val="af-ZA" w:eastAsia="en-ZA"/>
        </w:rPr>
        <w:t xml:space="preserve">Yes. </w:t>
      </w:r>
      <w:r w:rsidR="000C78A0" w:rsidRPr="004D5A33">
        <w:rPr>
          <w:rFonts w:ascii="Arial Narrow" w:hAnsi="Arial Narrow"/>
          <w:lang w:val="af-ZA" w:eastAsia="en-ZA"/>
        </w:rPr>
        <w:t xml:space="preserve">A person is required to obtain a permit in terms of NEMBA to </w:t>
      </w:r>
      <w:r w:rsidR="002934B8" w:rsidRPr="004D5A33">
        <w:rPr>
          <w:rFonts w:ascii="Arial Narrow" w:hAnsi="Arial Narrow"/>
          <w:lang w:val="af-ZA" w:eastAsia="en-ZA"/>
        </w:rPr>
        <w:t xml:space="preserve">import or </w:t>
      </w:r>
      <w:r w:rsidR="000C78A0" w:rsidRPr="004D5A33">
        <w:rPr>
          <w:rFonts w:ascii="Arial Narrow" w:hAnsi="Arial Narrow"/>
          <w:lang w:val="af-ZA" w:eastAsia="en-ZA"/>
        </w:rPr>
        <w:t>export a specimen of a listed t</w:t>
      </w:r>
      <w:r w:rsidR="002934B8" w:rsidRPr="004D5A33">
        <w:rPr>
          <w:rFonts w:ascii="Arial Narrow" w:hAnsi="Arial Narrow"/>
          <w:lang w:val="af-ZA" w:eastAsia="en-ZA"/>
        </w:rPr>
        <w:t xml:space="preserve">hreatened or protected species. </w:t>
      </w:r>
      <w:r w:rsidR="00225962" w:rsidRPr="004D5A33">
        <w:rPr>
          <w:rFonts w:ascii="Arial Narrow" w:hAnsi="Arial Narrow"/>
          <w:lang w:val="af-ZA" w:eastAsia="en-ZA"/>
        </w:rPr>
        <w:t>T</w:t>
      </w:r>
      <w:r w:rsidR="000633B8" w:rsidRPr="004D5A33">
        <w:rPr>
          <w:rFonts w:ascii="Arial Narrow" w:hAnsi="Arial Narrow"/>
          <w:lang w:val="af-ZA" w:eastAsia="en-ZA"/>
        </w:rPr>
        <w:t>he</w:t>
      </w:r>
      <w:r w:rsidR="00225962" w:rsidRPr="004D5A33">
        <w:rPr>
          <w:rFonts w:ascii="Arial Narrow" w:hAnsi="Arial Narrow"/>
          <w:lang w:val="af-ZA" w:eastAsia="en-ZA"/>
        </w:rPr>
        <w:t>se</w:t>
      </w:r>
      <w:r w:rsidR="000633B8" w:rsidRPr="004D5A33">
        <w:rPr>
          <w:rFonts w:ascii="Arial Narrow" w:hAnsi="Arial Narrow"/>
          <w:lang w:val="af-ZA" w:eastAsia="en-ZA"/>
        </w:rPr>
        <w:t xml:space="preserve"> draft regulatio</w:t>
      </w:r>
      <w:r w:rsidR="00225962" w:rsidRPr="004D5A33">
        <w:rPr>
          <w:rFonts w:ascii="Arial Narrow" w:hAnsi="Arial Narrow"/>
          <w:lang w:val="af-ZA" w:eastAsia="en-ZA"/>
        </w:rPr>
        <w:t>ns</w:t>
      </w:r>
      <w:r w:rsidR="000633B8" w:rsidRPr="004D5A33">
        <w:rPr>
          <w:rFonts w:ascii="Arial Narrow" w:hAnsi="Arial Narrow"/>
          <w:lang w:val="af-ZA" w:eastAsia="en-ZA"/>
        </w:rPr>
        <w:t xml:space="preserve"> pertaining to the domestic trade in rhino horns </w:t>
      </w:r>
      <w:r w:rsidRPr="004D5A33">
        <w:rPr>
          <w:rFonts w:ascii="Arial Narrow" w:hAnsi="Arial Narrow"/>
          <w:lang w:val="af-ZA" w:eastAsia="en-ZA"/>
        </w:rPr>
        <w:t xml:space="preserve">require </w:t>
      </w:r>
      <w:r w:rsidR="002934B8" w:rsidRPr="004D5A33">
        <w:rPr>
          <w:rFonts w:ascii="Arial Narrow" w:hAnsi="Arial Narrow"/>
          <w:lang w:val="af-ZA" w:eastAsia="en-ZA"/>
        </w:rPr>
        <w:t xml:space="preserve">that </w:t>
      </w:r>
      <w:r w:rsidRPr="004D5A33">
        <w:rPr>
          <w:rFonts w:ascii="Arial Narrow" w:hAnsi="Arial Narrow"/>
          <w:lang w:val="af-ZA" w:eastAsia="en-ZA"/>
        </w:rPr>
        <w:t xml:space="preserve">all export permits </w:t>
      </w:r>
      <w:r w:rsidR="002934B8" w:rsidRPr="004D5A33">
        <w:rPr>
          <w:rFonts w:ascii="Arial Narrow" w:hAnsi="Arial Narrow"/>
          <w:lang w:val="af-ZA" w:eastAsia="en-ZA"/>
        </w:rPr>
        <w:t xml:space="preserve">must </w:t>
      </w:r>
      <w:r w:rsidRPr="004D5A33">
        <w:rPr>
          <w:rFonts w:ascii="Arial Narrow" w:hAnsi="Arial Narrow"/>
          <w:lang w:val="af-ZA" w:eastAsia="en-ZA"/>
        </w:rPr>
        <w:t>be endorsed at the port of exit</w:t>
      </w:r>
      <w:r w:rsidR="00225962" w:rsidRPr="004D5A33">
        <w:rPr>
          <w:rFonts w:ascii="Arial Narrow" w:hAnsi="Arial Narrow"/>
          <w:lang w:val="af-ZA" w:eastAsia="en-ZA"/>
        </w:rPr>
        <w:t xml:space="preserve"> (this is already a requirement in terms of the CITES Regulations, 2010)</w:t>
      </w:r>
      <w:r w:rsidRPr="004D5A33">
        <w:rPr>
          <w:rFonts w:ascii="Arial Narrow" w:hAnsi="Arial Narrow"/>
          <w:lang w:val="af-ZA" w:eastAsia="en-ZA"/>
        </w:rPr>
        <w:t xml:space="preserve">. The draft regulations </w:t>
      </w:r>
      <w:r w:rsidR="00225962" w:rsidRPr="004D5A33">
        <w:rPr>
          <w:rFonts w:ascii="Arial Narrow" w:hAnsi="Arial Narrow"/>
          <w:lang w:val="af-ZA" w:eastAsia="en-ZA"/>
        </w:rPr>
        <w:t xml:space="preserve">further </w:t>
      </w:r>
      <w:r w:rsidRPr="004D5A33">
        <w:rPr>
          <w:rFonts w:ascii="Arial Narrow" w:hAnsi="Arial Narrow"/>
          <w:lang w:val="af-ZA" w:eastAsia="en-ZA"/>
        </w:rPr>
        <w:t>propose that rhino horns may only be exported via OR Tambo International Airpor</w:t>
      </w:r>
      <w:r w:rsidR="002934B8" w:rsidRPr="004D5A33">
        <w:rPr>
          <w:rFonts w:ascii="Arial Narrow" w:hAnsi="Arial Narrow"/>
          <w:lang w:val="af-ZA" w:eastAsia="en-ZA"/>
        </w:rPr>
        <w:t>t, and only by a freight agent who is authorised to do so in terms of an export permit. The endorsement of the permit at OR Tambo International Airport upon exportation</w:t>
      </w:r>
      <w:r w:rsidR="00225962" w:rsidRPr="004D5A33">
        <w:rPr>
          <w:rFonts w:ascii="Arial Narrow" w:hAnsi="Arial Narrow"/>
          <w:lang w:val="af-ZA" w:eastAsia="en-ZA"/>
        </w:rPr>
        <w:t xml:space="preserve"> of the rhino horn</w:t>
      </w:r>
      <w:r w:rsidR="002934B8" w:rsidRPr="004D5A33">
        <w:rPr>
          <w:rFonts w:ascii="Arial Narrow" w:hAnsi="Arial Narrow"/>
          <w:lang w:val="af-ZA" w:eastAsia="en-ZA"/>
        </w:rPr>
        <w:t xml:space="preserve"> is the means to ensure that the freight agent is </w:t>
      </w:r>
      <w:r w:rsidR="00225962" w:rsidRPr="004D5A33">
        <w:rPr>
          <w:rFonts w:ascii="Arial Narrow" w:hAnsi="Arial Narrow"/>
          <w:lang w:val="af-ZA" w:eastAsia="en-ZA"/>
        </w:rPr>
        <w:t xml:space="preserve">duly </w:t>
      </w:r>
      <w:r w:rsidR="002934B8" w:rsidRPr="004D5A33">
        <w:rPr>
          <w:rFonts w:ascii="Arial Narrow" w:hAnsi="Arial Narrow"/>
          <w:lang w:val="af-ZA" w:eastAsia="en-ZA"/>
        </w:rPr>
        <w:t>authorised to export the rhino horns.</w:t>
      </w:r>
      <w:r w:rsidR="004D5A33">
        <w:rPr>
          <w:rFonts w:ascii="Arial Narrow" w:hAnsi="Arial Narrow"/>
          <w:lang w:val="af-ZA" w:eastAsia="en-ZA"/>
        </w:rPr>
        <w:t xml:space="preserve"> </w:t>
      </w:r>
      <w:r w:rsidR="001E48C4" w:rsidRPr="001E48C4">
        <w:t xml:space="preserve"> </w:t>
      </w:r>
      <w:r w:rsidR="001E48C4" w:rsidRPr="006E5E9B">
        <w:rPr>
          <w:rFonts w:ascii="Arial Narrow" w:hAnsi="Arial Narrow"/>
          <w:lang w:val="af-ZA" w:eastAsia="en-ZA"/>
        </w:rPr>
        <w:t xml:space="preserve">This restriction will ensure </w:t>
      </w:r>
      <w:r w:rsidR="006E5E9B" w:rsidRPr="006E5E9B">
        <w:rPr>
          <w:rFonts w:ascii="Arial Narrow" w:hAnsi="Arial Narrow"/>
          <w:lang w:val="af-ZA" w:eastAsia="en-ZA"/>
        </w:rPr>
        <w:t xml:space="preserve">that </w:t>
      </w:r>
      <w:r w:rsidR="001E48C4" w:rsidRPr="006E5E9B">
        <w:rPr>
          <w:rFonts w:ascii="Arial Narrow" w:hAnsi="Arial Narrow"/>
          <w:lang w:val="af-ZA" w:eastAsia="en-ZA"/>
        </w:rPr>
        <w:t xml:space="preserve">all exports are directed through a specific process and will facilitate monitoring and enforcement without disrupting detection activities at OR Tambo and all other ports of entry and exit.  </w:t>
      </w:r>
    </w:p>
    <w:p w:rsidR="002934B8" w:rsidRDefault="002934B8" w:rsidP="00F65C33">
      <w:pPr>
        <w:spacing w:line="360" w:lineRule="auto"/>
        <w:jc w:val="both"/>
        <w:rPr>
          <w:rFonts w:ascii="Arial Narrow" w:hAnsi="Arial Narrow"/>
          <w:lang w:val="af-ZA" w:eastAsia="en-ZA"/>
        </w:rPr>
      </w:pPr>
    </w:p>
    <w:p w:rsidR="006033B3" w:rsidRDefault="00FC3870" w:rsidP="00084552">
      <w:pPr>
        <w:spacing w:line="360" w:lineRule="auto"/>
        <w:ind w:left="720"/>
        <w:jc w:val="both"/>
        <w:rPr>
          <w:rFonts w:ascii="Arial Narrow" w:hAnsi="Arial Narrow"/>
          <w:lang w:val="af-ZA" w:eastAsia="en-ZA"/>
        </w:rPr>
      </w:pPr>
      <w:r>
        <w:rPr>
          <w:rFonts w:ascii="Arial Narrow" w:hAnsi="Arial Narrow"/>
          <w:lang w:val="af-ZA" w:eastAsia="en-ZA"/>
        </w:rPr>
        <w:t>(d)</w:t>
      </w:r>
      <w:r w:rsidR="00F65C33">
        <w:rPr>
          <w:rFonts w:ascii="Arial Narrow" w:hAnsi="Arial Narrow"/>
          <w:lang w:val="af-ZA" w:eastAsia="en-ZA"/>
        </w:rPr>
        <w:t xml:space="preserve"> </w:t>
      </w:r>
      <w:r w:rsidR="00C12EA4">
        <w:rPr>
          <w:rFonts w:ascii="Arial Narrow" w:hAnsi="Arial Narrow"/>
          <w:lang w:val="af-ZA" w:eastAsia="en-ZA"/>
        </w:rPr>
        <w:t xml:space="preserve">Yes. </w:t>
      </w:r>
      <w:r>
        <w:rPr>
          <w:rFonts w:ascii="Arial Narrow" w:hAnsi="Arial Narrow"/>
          <w:lang w:val="af-ZA" w:eastAsia="en-ZA"/>
        </w:rPr>
        <w:t>Black rhino is listed as an endangered species in terms of section 56 of NEMBA, and white rhino is listed as a protected species</w:t>
      </w:r>
      <w:r w:rsidR="00C12EA4">
        <w:rPr>
          <w:rFonts w:ascii="Arial Narrow" w:hAnsi="Arial Narrow"/>
          <w:lang w:val="af-ZA" w:eastAsia="en-ZA"/>
        </w:rPr>
        <w:t xml:space="preserve"> and therefore permits area required in terms of section 57 of NEMBA to carry out restricted activities (including export) involving rhino specimens</w:t>
      </w:r>
      <w:r>
        <w:rPr>
          <w:rFonts w:ascii="Arial Narrow" w:hAnsi="Arial Narrow"/>
          <w:lang w:val="af-ZA" w:eastAsia="en-ZA"/>
        </w:rPr>
        <w:t>. The procedure to obtain permits in terms of NEMBA, is prescribed in the Threatened or Protected Species Regulations, 2007; this procedure also applies for the application of a permit to export rhino horn. Freight agents must follow this procedure to submit their applications for the exportation of rhino horn to the relevant issuing authority. The latter is determined in terms of section 87A of NEMBA.</w:t>
      </w:r>
    </w:p>
    <w:p w:rsidR="000633B8" w:rsidRDefault="000633B8" w:rsidP="00F65C33">
      <w:pPr>
        <w:spacing w:line="360" w:lineRule="auto"/>
        <w:jc w:val="both"/>
        <w:rPr>
          <w:rFonts w:ascii="Arial Narrow" w:hAnsi="Arial Narrow"/>
          <w:lang w:val="af-ZA" w:eastAsia="en-ZA"/>
        </w:rPr>
      </w:pPr>
    </w:p>
    <w:p w:rsidR="000633B8" w:rsidRDefault="00084552" w:rsidP="00084552">
      <w:pPr>
        <w:numPr>
          <w:ilvl w:val="0"/>
          <w:numId w:val="46"/>
        </w:numPr>
        <w:tabs>
          <w:tab w:val="left" w:pos="540"/>
          <w:tab w:val="left" w:pos="630"/>
          <w:tab w:val="left" w:pos="720"/>
          <w:tab w:val="left" w:pos="900"/>
          <w:tab w:val="left" w:pos="2250"/>
          <w:tab w:val="left" w:pos="2970"/>
          <w:tab w:val="left" w:pos="3150"/>
          <w:tab w:val="left" w:pos="4230"/>
        </w:tabs>
        <w:spacing w:line="360" w:lineRule="auto"/>
        <w:jc w:val="both"/>
        <w:rPr>
          <w:rFonts w:ascii="Arial Narrow" w:hAnsi="Arial Narrow"/>
          <w:lang w:val="en-GB" w:eastAsia="en-ZA"/>
        </w:rPr>
      </w:pPr>
      <w:r>
        <w:rPr>
          <w:rFonts w:ascii="Arial Narrow" w:hAnsi="Arial Narrow"/>
          <w:lang w:val="en-GB" w:eastAsia="en-ZA"/>
        </w:rPr>
        <w:t>(a)</w:t>
      </w:r>
      <w:r w:rsidR="000633B8">
        <w:rPr>
          <w:rFonts w:ascii="Arial Narrow" w:hAnsi="Arial Narrow"/>
          <w:lang w:val="en-GB" w:eastAsia="en-ZA"/>
        </w:rPr>
        <w:t>Yes</w:t>
      </w:r>
      <w:r w:rsidR="003D49A7">
        <w:rPr>
          <w:rFonts w:ascii="Arial Narrow" w:hAnsi="Arial Narrow"/>
          <w:lang w:val="en-GB" w:eastAsia="en-ZA"/>
        </w:rPr>
        <w:t xml:space="preserve">. </w:t>
      </w:r>
      <w:r w:rsidR="000633B8">
        <w:rPr>
          <w:rFonts w:ascii="Arial Narrow" w:hAnsi="Arial Narrow"/>
          <w:lang w:val="en-GB" w:eastAsia="en-ZA"/>
        </w:rPr>
        <w:t>The NEMBA does not prevent a person who is not a citizen of the Republic of South Africa (RSA) or a permanent resident within the RSA, to own a live rhino, provided that such a person has a permit issued in terms of N</w:t>
      </w:r>
      <w:r w:rsidR="00B1471E">
        <w:rPr>
          <w:rFonts w:ascii="Arial Narrow" w:hAnsi="Arial Narrow"/>
          <w:lang w:val="en-GB" w:eastAsia="en-ZA"/>
        </w:rPr>
        <w:t>E</w:t>
      </w:r>
      <w:r w:rsidR="000633B8">
        <w:rPr>
          <w:rFonts w:ascii="Arial Narrow" w:hAnsi="Arial Narrow"/>
          <w:lang w:val="en-GB" w:eastAsia="en-ZA"/>
        </w:rPr>
        <w:t xml:space="preserve">MBA, for the possession of live rhino. However, to </w:t>
      </w:r>
      <w:r w:rsidR="000633B8">
        <w:rPr>
          <w:rFonts w:ascii="Arial Narrow" w:hAnsi="Arial Narrow"/>
          <w:lang w:val="en-GB" w:eastAsia="en-ZA"/>
        </w:rPr>
        <w:lastRenderedPageBreak/>
        <w:t>obtain a possession permit, such person must prove legal acquisition of the live rhino; e.g. provide a copy of a permit to purchase/ receive live rhino.</w:t>
      </w:r>
    </w:p>
    <w:p w:rsidR="00FC3870" w:rsidRDefault="00FC3870" w:rsidP="00084552">
      <w:pPr>
        <w:spacing w:line="360" w:lineRule="auto"/>
        <w:jc w:val="both"/>
        <w:rPr>
          <w:rFonts w:ascii="Arial Narrow" w:hAnsi="Arial Narrow"/>
          <w:lang w:val="en-GB" w:eastAsia="en-ZA"/>
        </w:rPr>
      </w:pPr>
    </w:p>
    <w:p w:rsidR="000633B8" w:rsidRDefault="00084552" w:rsidP="00084552">
      <w:pPr>
        <w:spacing w:line="360" w:lineRule="auto"/>
        <w:ind w:left="720"/>
        <w:jc w:val="both"/>
        <w:rPr>
          <w:rFonts w:ascii="Arial Narrow" w:hAnsi="Arial Narrow"/>
          <w:lang w:val="en-GB" w:eastAsia="en-ZA"/>
        </w:rPr>
      </w:pPr>
      <w:r>
        <w:rPr>
          <w:rFonts w:ascii="Arial Narrow" w:hAnsi="Arial Narrow"/>
          <w:lang w:val="en-GB" w:eastAsia="en-ZA"/>
        </w:rPr>
        <w:t xml:space="preserve">(b) </w:t>
      </w:r>
      <w:r w:rsidR="000633B8">
        <w:rPr>
          <w:rFonts w:ascii="Arial Narrow" w:hAnsi="Arial Narrow"/>
          <w:lang w:val="en-GB" w:eastAsia="en-ZA"/>
        </w:rPr>
        <w:t>Yes</w:t>
      </w:r>
      <w:r w:rsidR="003D49A7">
        <w:rPr>
          <w:rFonts w:ascii="Arial Narrow" w:hAnsi="Arial Narrow"/>
          <w:lang w:val="en-GB" w:eastAsia="en-ZA"/>
        </w:rPr>
        <w:t xml:space="preserve">. </w:t>
      </w:r>
      <w:r w:rsidR="000633B8">
        <w:rPr>
          <w:rFonts w:ascii="Arial Narrow" w:hAnsi="Arial Narrow"/>
          <w:lang w:val="en-GB" w:eastAsia="en-ZA"/>
        </w:rPr>
        <w:t xml:space="preserve">A person referred to in Paragraph (2)(a) will be legally in possession of a dead rhino, if the live rhino he/ she has purchased/ received legally, dies, whether the mortality is due to natural causes or as a result of poaching. </w:t>
      </w:r>
      <w:r w:rsidR="00FB74C2" w:rsidRPr="00B16EA0">
        <w:rPr>
          <w:rFonts w:ascii="Arial Narrow" w:hAnsi="Arial Narrow"/>
          <w:lang w:val="en-GB" w:eastAsia="en-ZA"/>
        </w:rPr>
        <w:t xml:space="preserve"> </w:t>
      </w:r>
    </w:p>
    <w:p w:rsidR="000633B8" w:rsidRDefault="000633B8" w:rsidP="00084552">
      <w:pPr>
        <w:spacing w:line="360" w:lineRule="auto"/>
        <w:jc w:val="both"/>
        <w:rPr>
          <w:rFonts w:ascii="Arial Narrow" w:hAnsi="Arial Narrow"/>
          <w:lang w:val="en-GB" w:eastAsia="en-ZA"/>
        </w:rPr>
      </w:pPr>
    </w:p>
    <w:p w:rsidR="000633B8" w:rsidRDefault="00084552" w:rsidP="00084552">
      <w:pPr>
        <w:numPr>
          <w:ilvl w:val="0"/>
          <w:numId w:val="46"/>
        </w:numPr>
        <w:tabs>
          <w:tab w:val="left" w:pos="567"/>
          <w:tab w:val="left" w:pos="1440"/>
        </w:tabs>
        <w:spacing w:line="360" w:lineRule="auto"/>
        <w:jc w:val="both"/>
        <w:rPr>
          <w:rFonts w:ascii="Arial Narrow" w:hAnsi="Arial Narrow"/>
          <w:lang w:val="en-GB" w:eastAsia="en-ZA"/>
        </w:rPr>
      </w:pPr>
      <w:r>
        <w:rPr>
          <w:rFonts w:ascii="Arial Narrow" w:hAnsi="Arial Narrow"/>
          <w:lang w:val="en-GB" w:eastAsia="en-ZA"/>
        </w:rPr>
        <w:t>(a)</w:t>
      </w:r>
      <w:r w:rsidR="00225962">
        <w:rPr>
          <w:rFonts w:ascii="Arial Narrow" w:hAnsi="Arial Narrow"/>
          <w:lang w:val="en-GB" w:eastAsia="en-ZA"/>
        </w:rPr>
        <w:t>The provisions of CITES do not impose a restriction as to who may export rhino horn, provided that the appropriate permit procedure referred to in Paragraph (1)</w:t>
      </w:r>
      <w:r w:rsidR="00FC3870">
        <w:rPr>
          <w:rFonts w:ascii="Arial Narrow" w:hAnsi="Arial Narrow"/>
          <w:lang w:val="en-GB" w:eastAsia="en-ZA"/>
        </w:rPr>
        <w:t>(a)</w:t>
      </w:r>
      <w:r w:rsidR="00225962">
        <w:rPr>
          <w:rFonts w:ascii="Arial Narrow" w:hAnsi="Arial Narrow"/>
          <w:lang w:val="en-GB" w:eastAsia="en-ZA"/>
        </w:rPr>
        <w:t xml:space="preserve"> is followed. The draft regulations do not intend to impose a restriction in this regard, and clarifies that persons who are not citizens of the R</w:t>
      </w:r>
      <w:r w:rsidR="003D49A7">
        <w:rPr>
          <w:rFonts w:ascii="Arial Narrow" w:hAnsi="Arial Narrow"/>
          <w:lang w:val="en-GB" w:eastAsia="en-ZA"/>
        </w:rPr>
        <w:t>epublic of South Africa</w:t>
      </w:r>
      <w:r w:rsidR="00225962">
        <w:rPr>
          <w:rFonts w:ascii="Arial Narrow" w:hAnsi="Arial Narrow"/>
          <w:lang w:val="en-GB" w:eastAsia="en-ZA"/>
        </w:rPr>
        <w:t xml:space="preserve"> or permanent residents within the RSA, and who legally own rhino or who have obtained rhino horn legally within the RSA, may also export rhino horn</w:t>
      </w:r>
      <w:r w:rsidR="00C12EA4">
        <w:rPr>
          <w:rFonts w:ascii="Arial Narrow" w:hAnsi="Arial Narrow"/>
          <w:lang w:val="en-GB" w:eastAsia="en-ZA"/>
        </w:rPr>
        <w:t xml:space="preserve">, provided that </w:t>
      </w:r>
      <w:r w:rsidR="00644B54">
        <w:rPr>
          <w:rFonts w:ascii="Arial Narrow" w:hAnsi="Arial Narrow"/>
          <w:lang w:val="en-GB" w:eastAsia="en-ZA"/>
        </w:rPr>
        <w:t>the CITES provisions referred to above and the requirements contained in the draft regulations are met</w:t>
      </w:r>
      <w:r w:rsidR="00225962">
        <w:rPr>
          <w:rFonts w:ascii="Arial Narrow" w:hAnsi="Arial Narrow"/>
          <w:lang w:val="en-GB" w:eastAsia="en-ZA"/>
        </w:rPr>
        <w:t>.</w:t>
      </w:r>
    </w:p>
    <w:p w:rsidR="000633B8" w:rsidRDefault="000633B8" w:rsidP="00F65C33">
      <w:pPr>
        <w:spacing w:line="360" w:lineRule="auto"/>
        <w:jc w:val="both"/>
        <w:rPr>
          <w:rFonts w:ascii="Arial Narrow" w:hAnsi="Arial Narrow"/>
          <w:lang w:val="en-GB" w:eastAsia="en-ZA"/>
        </w:rPr>
      </w:pPr>
    </w:p>
    <w:p w:rsidR="00225962" w:rsidRPr="006E5E9B" w:rsidRDefault="00084552" w:rsidP="00084552">
      <w:pPr>
        <w:spacing w:line="360" w:lineRule="auto"/>
        <w:ind w:left="720"/>
        <w:jc w:val="both"/>
        <w:rPr>
          <w:rFonts w:ascii="Arial Narrow" w:hAnsi="Arial Narrow"/>
          <w:lang w:val="en-GB" w:eastAsia="en-ZA"/>
        </w:rPr>
      </w:pPr>
      <w:r>
        <w:rPr>
          <w:rFonts w:ascii="Arial Narrow" w:hAnsi="Arial Narrow"/>
          <w:lang w:val="en-GB" w:eastAsia="en-ZA"/>
        </w:rPr>
        <w:t>(b)</w:t>
      </w:r>
      <w:r w:rsidR="003D49A7">
        <w:rPr>
          <w:rFonts w:ascii="Arial Narrow" w:hAnsi="Arial Narrow"/>
          <w:lang w:val="en-GB" w:eastAsia="en-ZA"/>
        </w:rPr>
        <w:t>&amp;</w:t>
      </w:r>
      <w:r w:rsidR="00FC3870">
        <w:rPr>
          <w:rFonts w:ascii="Arial Narrow" w:hAnsi="Arial Narrow"/>
          <w:lang w:val="en-GB" w:eastAsia="en-ZA"/>
        </w:rPr>
        <w:t xml:space="preserve"> (c) The need for a CITES import or export permit is not a new requirement in terms of these draft regulations; this permit requirement has previously been in place in terms of provincial conservation legislation, and since 2010 in terms of the national CITES Regulations. As a result, Environmental Management Inspectors have already been trained in the ability to verify the authenticity of CITES permits. </w:t>
      </w:r>
      <w:r w:rsidR="00644B54">
        <w:rPr>
          <w:rFonts w:ascii="Arial Narrow" w:hAnsi="Arial Narrow"/>
          <w:lang w:val="en-GB" w:eastAsia="en-ZA"/>
        </w:rPr>
        <w:t xml:space="preserve">Additional training will be provided prior to the implementation of the final set of regulations to ensure EMI’s are aware of the restrictions relating to </w:t>
      </w:r>
      <w:r w:rsidR="00644B54" w:rsidRPr="006E5E9B">
        <w:rPr>
          <w:rFonts w:ascii="Arial Narrow" w:hAnsi="Arial Narrow"/>
          <w:lang w:val="en-GB" w:eastAsia="en-ZA"/>
        </w:rPr>
        <w:t xml:space="preserve">export. </w:t>
      </w:r>
      <w:r w:rsidR="003D49A7" w:rsidRPr="006E5E9B">
        <w:rPr>
          <w:rFonts w:ascii="Arial Narrow" w:hAnsi="Arial Narrow"/>
          <w:lang w:val="en-GB" w:eastAsia="en-ZA"/>
        </w:rPr>
        <w:t xml:space="preserve">It should also be borne in mind that these trained EMI’s are already deployed and are working at OR Tambo, endorsing permits, monitoring exports and imports and undertaking detection. </w:t>
      </w:r>
    </w:p>
    <w:p w:rsidR="00225962" w:rsidRDefault="00225962" w:rsidP="00F65C33">
      <w:pPr>
        <w:spacing w:line="360" w:lineRule="auto"/>
        <w:jc w:val="both"/>
        <w:rPr>
          <w:rFonts w:ascii="Arial Narrow" w:hAnsi="Arial Narrow"/>
          <w:lang w:val="en-GB" w:eastAsia="en-ZA"/>
        </w:rPr>
      </w:pPr>
    </w:p>
    <w:p w:rsidR="00FB74C2" w:rsidRPr="00735692" w:rsidRDefault="00FB74C2" w:rsidP="00F65C33">
      <w:pPr>
        <w:spacing w:line="360" w:lineRule="auto"/>
        <w:jc w:val="both"/>
        <w:rPr>
          <w:rFonts w:ascii="Arial Narrow" w:hAnsi="Arial Narrow"/>
          <w:lang w:val="af-ZA" w:eastAsia="en-ZA"/>
        </w:rPr>
      </w:pPr>
      <w:r w:rsidRPr="00B16EA0">
        <w:rPr>
          <w:rFonts w:ascii="Arial Narrow" w:hAnsi="Arial Narrow"/>
          <w:lang w:val="en-GB" w:eastAsia="en-ZA"/>
        </w:rPr>
        <w:t>NW485E</w:t>
      </w:r>
      <w:r>
        <w:rPr>
          <w:rFonts w:ascii="Arial Narrow" w:hAnsi="Arial Narrow"/>
          <w:lang w:eastAsia="en-ZA"/>
        </w:rPr>
        <w:tab/>
      </w:r>
      <w:r>
        <w:rPr>
          <w:rFonts w:ascii="Arial Narrow" w:hAnsi="Arial Narrow"/>
          <w:lang w:eastAsia="en-ZA"/>
        </w:rPr>
        <w:tab/>
      </w:r>
      <w:r>
        <w:rPr>
          <w:rFonts w:ascii="Arial Narrow" w:hAnsi="Arial Narrow"/>
          <w:lang w:eastAsia="en-ZA"/>
        </w:rPr>
        <w:tab/>
      </w:r>
    </w:p>
    <w:p w:rsidR="00BC2E95" w:rsidRDefault="00BC2E95" w:rsidP="00F65C33">
      <w:pPr>
        <w:spacing w:line="360" w:lineRule="auto"/>
        <w:ind w:left="709" w:hanging="709"/>
        <w:jc w:val="both"/>
        <w:rPr>
          <w:rFonts w:ascii="Arial Narrow" w:hAnsi="Arial Narrow"/>
          <w:lang w:val="af-ZA" w:eastAsia="en-ZA"/>
        </w:rPr>
      </w:pPr>
    </w:p>
    <w:p w:rsidR="00A616F6" w:rsidRDefault="00A616F6"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7000CF" w:rsidRDefault="007000CF" w:rsidP="00F65C33">
      <w:pPr>
        <w:spacing w:line="360" w:lineRule="auto"/>
        <w:jc w:val="both"/>
        <w:rPr>
          <w:rFonts w:ascii="Arial Narrow" w:hAnsi="Arial Narrow"/>
          <w:lang w:val="af-ZA" w:eastAsia="en-ZA"/>
        </w:rPr>
      </w:pPr>
    </w:p>
    <w:p w:rsidR="00D00535" w:rsidRPr="00A616F6" w:rsidRDefault="006E42A6" w:rsidP="00F65C33">
      <w:pPr>
        <w:spacing w:line="360" w:lineRule="auto"/>
        <w:jc w:val="both"/>
        <w:rPr>
          <w:rFonts w:ascii="Arial Narrow" w:hAnsi="Arial Narrow"/>
          <w:lang w:val="af-ZA" w:eastAsia="en-ZA"/>
        </w:rPr>
      </w:pPr>
      <w:r w:rsidRPr="00A616F6">
        <w:rPr>
          <w:rFonts w:ascii="Arial Narrow" w:hAnsi="Arial Narrow"/>
          <w:lang w:val="af-ZA" w:eastAsia="en-ZA"/>
        </w:rPr>
        <w:t>-</w:t>
      </w:r>
      <w:r w:rsidR="0048390A" w:rsidRPr="00A616F6">
        <w:rPr>
          <w:rFonts w:ascii="Arial Narrow" w:hAnsi="Arial Narrow"/>
          <w:lang w:val="af-ZA" w:eastAsia="en-ZA"/>
        </w:rPr>
        <w:t>--ooOoo--</w:t>
      </w:r>
      <w:r w:rsidRPr="00A616F6">
        <w:rPr>
          <w:rFonts w:ascii="Arial Narrow" w:hAnsi="Arial Narrow"/>
          <w:lang w:val="af-ZA" w:eastAsia="en-ZA"/>
        </w:rPr>
        <w:t>-</w:t>
      </w:r>
    </w:p>
    <w:sectPr w:rsidR="00D00535" w:rsidRPr="00A616F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75" w:rsidRDefault="00861275" w:rsidP="004F1BDF">
      <w:r>
        <w:separator/>
      </w:r>
    </w:p>
  </w:endnote>
  <w:endnote w:type="continuationSeparator" w:id="1">
    <w:p w:rsidR="00861275" w:rsidRDefault="0086127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8C" w:rsidRPr="00C37A66" w:rsidRDefault="00211C8C"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430</w:t>
    </w:r>
    <w:r>
      <w:rPr>
        <w:rFonts w:ascii="Arial Narrow" w:hAnsi="Arial Narrow"/>
        <w:b w:val="0"/>
        <w:sz w:val="16"/>
        <w:szCs w:val="16"/>
      </w:rPr>
      <w:tab/>
      <w:t>NW485E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75" w:rsidRDefault="00861275" w:rsidP="004F1BDF">
      <w:r>
        <w:separator/>
      </w:r>
    </w:p>
  </w:footnote>
  <w:footnote w:type="continuationSeparator" w:id="1">
    <w:p w:rsidR="00861275" w:rsidRDefault="0086127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8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240E27"/>
    <w:multiLevelType w:val="hybridMultilevel"/>
    <w:tmpl w:val="79542CA2"/>
    <w:lvl w:ilvl="0" w:tplc="F45AE9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E862FDB"/>
    <w:multiLevelType w:val="hybridMultilevel"/>
    <w:tmpl w:val="1C8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F0F3B"/>
    <w:multiLevelType w:val="hybridMultilevel"/>
    <w:tmpl w:val="2554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12EB0"/>
    <w:multiLevelType w:val="hybridMultilevel"/>
    <w:tmpl w:val="6D5A93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53A7C9B"/>
    <w:multiLevelType w:val="hybridMultilevel"/>
    <w:tmpl w:val="F1E6A96E"/>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9">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0">
    <w:nsid w:val="4C910A9A"/>
    <w:multiLevelType w:val="hybridMultilevel"/>
    <w:tmpl w:val="C7AEF458"/>
    <w:lvl w:ilvl="0" w:tplc="D0BA186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35D4E70"/>
    <w:multiLevelType w:val="hybridMultilevel"/>
    <w:tmpl w:val="1AE04A48"/>
    <w:lvl w:ilvl="0" w:tplc="5088D1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5B71E1"/>
    <w:multiLevelType w:val="hybridMultilevel"/>
    <w:tmpl w:val="5002E3A8"/>
    <w:lvl w:ilvl="0" w:tplc="D0BA1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895432"/>
    <w:multiLevelType w:val="hybridMultilevel"/>
    <w:tmpl w:val="3D1CEA98"/>
    <w:lvl w:ilvl="0" w:tplc="0A1E784A">
      <w:start w:val="1"/>
      <w:numFmt w:val="decimal"/>
      <w:lvlText w:val="%1."/>
      <w:lvlJc w:val="left"/>
      <w:pPr>
        <w:ind w:left="720" w:hanging="360"/>
      </w:pPr>
    </w:lvl>
    <w:lvl w:ilvl="1" w:tplc="2222CD4E">
      <w:start w:val="1"/>
      <w:numFmt w:val="lowerLetter"/>
      <w:lvlText w:val="%2)"/>
      <w:lvlJc w:val="left"/>
      <w:pPr>
        <w:ind w:left="1815" w:hanging="735"/>
      </w:pPr>
      <w:rPr>
        <w:rFonts w:hint="default"/>
      </w:rPr>
    </w:lvl>
    <w:lvl w:ilvl="2" w:tplc="209C743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48"/>
  </w:num>
  <w:num w:numId="4">
    <w:abstractNumId w:val="1"/>
  </w:num>
  <w:num w:numId="5">
    <w:abstractNumId w:val="41"/>
  </w:num>
  <w:num w:numId="6">
    <w:abstractNumId w:val="8"/>
  </w:num>
  <w:num w:numId="7">
    <w:abstractNumId w:val="9"/>
  </w:num>
  <w:num w:numId="8">
    <w:abstractNumId w:val="47"/>
  </w:num>
  <w:num w:numId="9">
    <w:abstractNumId w:val="21"/>
  </w:num>
  <w:num w:numId="10">
    <w:abstractNumId w:val="42"/>
  </w:num>
  <w:num w:numId="11">
    <w:abstractNumId w:val="13"/>
  </w:num>
  <w:num w:numId="12">
    <w:abstractNumId w:val="43"/>
  </w:num>
  <w:num w:numId="13">
    <w:abstractNumId w:val="24"/>
  </w:num>
  <w:num w:numId="14">
    <w:abstractNumId w:val="26"/>
  </w:num>
  <w:num w:numId="15">
    <w:abstractNumId w:val="20"/>
  </w:num>
  <w:num w:numId="16">
    <w:abstractNumId w:val="36"/>
  </w:num>
  <w:num w:numId="17">
    <w:abstractNumId w:val="3"/>
  </w:num>
  <w:num w:numId="18">
    <w:abstractNumId w:val="44"/>
  </w:num>
  <w:num w:numId="19">
    <w:abstractNumId w:val="46"/>
  </w:num>
  <w:num w:numId="20">
    <w:abstractNumId w:val="12"/>
  </w:num>
  <w:num w:numId="21">
    <w:abstractNumId w:val="17"/>
  </w:num>
  <w:num w:numId="22">
    <w:abstractNumId w:val="31"/>
  </w:num>
  <w:num w:numId="23">
    <w:abstractNumId w:val="11"/>
  </w:num>
  <w:num w:numId="24">
    <w:abstractNumId w:val="0"/>
  </w:num>
  <w:num w:numId="25">
    <w:abstractNumId w:val="4"/>
  </w:num>
  <w:num w:numId="26">
    <w:abstractNumId w:val="14"/>
  </w:num>
  <w:num w:numId="27">
    <w:abstractNumId w:val="23"/>
  </w:num>
  <w:num w:numId="28">
    <w:abstractNumId w:val="5"/>
  </w:num>
  <w:num w:numId="29">
    <w:abstractNumId w:val="39"/>
  </w:num>
  <w:num w:numId="30">
    <w:abstractNumId w:val="27"/>
  </w:num>
  <w:num w:numId="31">
    <w:abstractNumId w:val="37"/>
  </w:num>
  <w:num w:numId="32">
    <w:abstractNumId w:val="33"/>
  </w:num>
  <w:num w:numId="33">
    <w:abstractNumId w:val="22"/>
  </w:num>
  <w:num w:numId="34">
    <w:abstractNumId w:val="6"/>
  </w:num>
  <w:num w:numId="35">
    <w:abstractNumId w:val="25"/>
  </w:num>
  <w:num w:numId="36">
    <w:abstractNumId w:val="18"/>
  </w:num>
  <w:num w:numId="37">
    <w:abstractNumId w:val="34"/>
  </w:num>
  <w:num w:numId="38">
    <w:abstractNumId w:val="19"/>
  </w:num>
  <w:num w:numId="39">
    <w:abstractNumId w:val="2"/>
  </w:num>
  <w:num w:numId="40">
    <w:abstractNumId w:val="29"/>
  </w:num>
  <w:num w:numId="41">
    <w:abstractNumId w:val="7"/>
  </w:num>
  <w:num w:numId="42">
    <w:abstractNumId w:val="16"/>
  </w:num>
  <w:num w:numId="43">
    <w:abstractNumId w:val="10"/>
  </w:num>
  <w:num w:numId="44">
    <w:abstractNumId w:val="28"/>
  </w:num>
  <w:num w:numId="45">
    <w:abstractNumId w:val="32"/>
  </w:num>
  <w:num w:numId="46">
    <w:abstractNumId w:val="45"/>
  </w:num>
  <w:num w:numId="47">
    <w:abstractNumId w:val="35"/>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characterSpacingControl w:val="doNotCompress"/>
  <w:footnotePr>
    <w:footnote w:id="0"/>
    <w:footnote w:id="1"/>
  </w:footnotePr>
  <w:endnotePr>
    <w:endnote w:id="0"/>
    <w:endnote w:id="1"/>
  </w:endnotePr>
  <w:compat/>
  <w:rsids>
    <w:rsidRoot w:val="00414594"/>
    <w:rsid w:val="00000273"/>
    <w:rsid w:val="0000083B"/>
    <w:rsid w:val="00016044"/>
    <w:rsid w:val="000213ED"/>
    <w:rsid w:val="00023FEC"/>
    <w:rsid w:val="00024CB2"/>
    <w:rsid w:val="0002720E"/>
    <w:rsid w:val="000272DD"/>
    <w:rsid w:val="00027887"/>
    <w:rsid w:val="0003226A"/>
    <w:rsid w:val="00032487"/>
    <w:rsid w:val="00034DA8"/>
    <w:rsid w:val="00050EE0"/>
    <w:rsid w:val="0005634F"/>
    <w:rsid w:val="000605D8"/>
    <w:rsid w:val="00060E68"/>
    <w:rsid w:val="000612DD"/>
    <w:rsid w:val="00061EE5"/>
    <w:rsid w:val="000633B8"/>
    <w:rsid w:val="00064F43"/>
    <w:rsid w:val="00065A34"/>
    <w:rsid w:val="00073CF6"/>
    <w:rsid w:val="000743DB"/>
    <w:rsid w:val="00080800"/>
    <w:rsid w:val="00084552"/>
    <w:rsid w:val="0009298A"/>
    <w:rsid w:val="00094587"/>
    <w:rsid w:val="000966CB"/>
    <w:rsid w:val="000979B4"/>
    <w:rsid w:val="00097DED"/>
    <w:rsid w:val="000A0255"/>
    <w:rsid w:val="000A0828"/>
    <w:rsid w:val="000C41A4"/>
    <w:rsid w:val="000C73A4"/>
    <w:rsid w:val="000C78A0"/>
    <w:rsid w:val="000E25DF"/>
    <w:rsid w:val="000E5566"/>
    <w:rsid w:val="000E7226"/>
    <w:rsid w:val="000F0ED7"/>
    <w:rsid w:val="000F1AE4"/>
    <w:rsid w:val="000F5F38"/>
    <w:rsid w:val="00101039"/>
    <w:rsid w:val="00107CF9"/>
    <w:rsid w:val="00107D87"/>
    <w:rsid w:val="00121FAA"/>
    <w:rsid w:val="001223BD"/>
    <w:rsid w:val="00131BEA"/>
    <w:rsid w:val="00132E22"/>
    <w:rsid w:val="00134E77"/>
    <w:rsid w:val="001534C1"/>
    <w:rsid w:val="00153D3D"/>
    <w:rsid w:val="00153E3D"/>
    <w:rsid w:val="001734FC"/>
    <w:rsid w:val="001801F2"/>
    <w:rsid w:val="00180924"/>
    <w:rsid w:val="00182CA5"/>
    <w:rsid w:val="00194A04"/>
    <w:rsid w:val="00194D0A"/>
    <w:rsid w:val="001B0214"/>
    <w:rsid w:val="001B13B9"/>
    <w:rsid w:val="001B2562"/>
    <w:rsid w:val="001C0B86"/>
    <w:rsid w:val="001D22E7"/>
    <w:rsid w:val="001D239F"/>
    <w:rsid w:val="001E017E"/>
    <w:rsid w:val="001E4278"/>
    <w:rsid w:val="001E48C4"/>
    <w:rsid w:val="001F6092"/>
    <w:rsid w:val="001F7F69"/>
    <w:rsid w:val="00201E5E"/>
    <w:rsid w:val="00202F5D"/>
    <w:rsid w:val="00203A5E"/>
    <w:rsid w:val="00205868"/>
    <w:rsid w:val="00205AFE"/>
    <w:rsid w:val="00205FA9"/>
    <w:rsid w:val="0020780A"/>
    <w:rsid w:val="00211C8C"/>
    <w:rsid w:val="00211FD2"/>
    <w:rsid w:val="00214E2C"/>
    <w:rsid w:val="002210C5"/>
    <w:rsid w:val="002211FC"/>
    <w:rsid w:val="00225239"/>
    <w:rsid w:val="00225816"/>
    <w:rsid w:val="00225962"/>
    <w:rsid w:val="00233FA0"/>
    <w:rsid w:val="00242211"/>
    <w:rsid w:val="002525EC"/>
    <w:rsid w:val="00254B64"/>
    <w:rsid w:val="00254C71"/>
    <w:rsid w:val="00261929"/>
    <w:rsid w:val="002623EA"/>
    <w:rsid w:val="0026515E"/>
    <w:rsid w:val="00265865"/>
    <w:rsid w:val="00267ED2"/>
    <w:rsid w:val="002710BB"/>
    <w:rsid w:val="002738A0"/>
    <w:rsid w:val="0028092C"/>
    <w:rsid w:val="00282097"/>
    <w:rsid w:val="00282D21"/>
    <w:rsid w:val="00286E36"/>
    <w:rsid w:val="002934B8"/>
    <w:rsid w:val="002A28F8"/>
    <w:rsid w:val="002B15D6"/>
    <w:rsid w:val="002B40D5"/>
    <w:rsid w:val="002B656B"/>
    <w:rsid w:val="002C5CE0"/>
    <w:rsid w:val="002C687F"/>
    <w:rsid w:val="002D1781"/>
    <w:rsid w:val="002E6F00"/>
    <w:rsid w:val="002E77D4"/>
    <w:rsid w:val="002F4C1F"/>
    <w:rsid w:val="002F7AF5"/>
    <w:rsid w:val="003020D1"/>
    <w:rsid w:val="003072EF"/>
    <w:rsid w:val="00316C53"/>
    <w:rsid w:val="0032026A"/>
    <w:rsid w:val="0033203A"/>
    <w:rsid w:val="00350FD9"/>
    <w:rsid w:val="00364BFA"/>
    <w:rsid w:val="0037704F"/>
    <w:rsid w:val="003811A3"/>
    <w:rsid w:val="00387C57"/>
    <w:rsid w:val="00397B6F"/>
    <w:rsid w:val="00397DE9"/>
    <w:rsid w:val="003A4B55"/>
    <w:rsid w:val="003B0518"/>
    <w:rsid w:val="003B4AD4"/>
    <w:rsid w:val="003B6AF4"/>
    <w:rsid w:val="003C1B62"/>
    <w:rsid w:val="003C5149"/>
    <w:rsid w:val="003D3E28"/>
    <w:rsid w:val="003D4060"/>
    <w:rsid w:val="003D49A7"/>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34CB"/>
    <w:rsid w:val="004B4A15"/>
    <w:rsid w:val="004C06DB"/>
    <w:rsid w:val="004C700B"/>
    <w:rsid w:val="004D5A33"/>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06E3"/>
    <w:rsid w:val="00571AD3"/>
    <w:rsid w:val="00575944"/>
    <w:rsid w:val="005779CF"/>
    <w:rsid w:val="00591ADC"/>
    <w:rsid w:val="0059370D"/>
    <w:rsid w:val="00596897"/>
    <w:rsid w:val="005A0F89"/>
    <w:rsid w:val="005A17CB"/>
    <w:rsid w:val="005A4BA1"/>
    <w:rsid w:val="005A7A39"/>
    <w:rsid w:val="005B15FC"/>
    <w:rsid w:val="005B787C"/>
    <w:rsid w:val="005C18A4"/>
    <w:rsid w:val="005D2A27"/>
    <w:rsid w:val="005D3397"/>
    <w:rsid w:val="005D441A"/>
    <w:rsid w:val="005D4C1C"/>
    <w:rsid w:val="005D549D"/>
    <w:rsid w:val="005E40BF"/>
    <w:rsid w:val="005F29C7"/>
    <w:rsid w:val="00600512"/>
    <w:rsid w:val="006033B3"/>
    <w:rsid w:val="006112BD"/>
    <w:rsid w:val="0061208C"/>
    <w:rsid w:val="006129DC"/>
    <w:rsid w:val="00613E44"/>
    <w:rsid w:val="00630253"/>
    <w:rsid w:val="00632EF0"/>
    <w:rsid w:val="00634C6A"/>
    <w:rsid w:val="00635FF9"/>
    <w:rsid w:val="006370D1"/>
    <w:rsid w:val="0064001A"/>
    <w:rsid w:val="00644B54"/>
    <w:rsid w:val="00647388"/>
    <w:rsid w:val="006564FC"/>
    <w:rsid w:val="00662B3B"/>
    <w:rsid w:val="0066536C"/>
    <w:rsid w:val="00666D95"/>
    <w:rsid w:val="006852FC"/>
    <w:rsid w:val="00687EDB"/>
    <w:rsid w:val="00692E5A"/>
    <w:rsid w:val="0069413E"/>
    <w:rsid w:val="006A3679"/>
    <w:rsid w:val="006A71EE"/>
    <w:rsid w:val="006B1C18"/>
    <w:rsid w:val="006B275E"/>
    <w:rsid w:val="006B3166"/>
    <w:rsid w:val="006B5270"/>
    <w:rsid w:val="006C29E7"/>
    <w:rsid w:val="006C45C8"/>
    <w:rsid w:val="006D194A"/>
    <w:rsid w:val="006D4150"/>
    <w:rsid w:val="006D63B3"/>
    <w:rsid w:val="006E24FC"/>
    <w:rsid w:val="006E2A9D"/>
    <w:rsid w:val="006E42A6"/>
    <w:rsid w:val="006E5E9B"/>
    <w:rsid w:val="006E6503"/>
    <w:rsid w:val="006F02EC"/>
    <w:rsid w:val="007000CF"/>
    <w:rsid w:val="00705593"/>
    <w:rsid w:val="00711B74"/>
    <w:rsid w:val="00717245"/>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11F2"/>
    <w:rsid w:val="008271BB"/>
    <w:rsid w:val="008350F3"/>
    <w:rsid w:val="0083679A"/>
    <w:rsid w:val="00837631"/>
    <w:rsid w:val="0084071E"/>
    <w:rsid w:val="008416BE"/>
    <w:rsid w:val="00852532"/>
    <w:rsid w:val="00853D53"/>
    <w:rsid w:val="00855745"/>
    <w:rsid w:val="008558F0"/>
    <w:rsid w:val="00861275"/>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C720C"/>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16A18"/>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7309"/>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72F22"/>
    <w:rsid w:val="00A90E71"/>
    <w:rsid w:val="00A9242D"/>
    <w:rsid w:val="00AA2C71"/>
    <w:rsid w:val="00AA353E"/>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C41"/>
    <w:rsid w:val="00B07FC6"/>
    <w:rsid w:val="00B12341"/>
    <w:rsid w:val="00B1471E"/>
    <w:rsid w:val="00B16EA0"/>
    <w:rsid w:val="00B209AC"/>
    <w:rsid w:val="00B23B8A"/>
    <w:rsid w:val="00B37C02"/>
    <w:rsid w:val="00B46D9A"/>
    <w:rsid w:val="00B67B53"/>
    <w:rsid w:val="00B722E6"/>
    <w:rsid w:val="00B82191"/>
    <w:rsid w:val="00B83D12"/>
    <w:rsid w:val="00B85270"/>
    <w:rsid w:val="00B854C4"/>
    <w:rsid w:val="00B873FF"/>
    <w:rsid w:val="00B92046"/>
    <w:rsid w:val="00B92E4C"/>
    <w:rsid w:val="00BA079A"/>
    <w:rsid w:val="00BA0FBC"/>
    <w:rsid w:val="00BA4C94"/>
    <w:rsid w:val="00BA601A"/>
    <w:rsid w:val="00BB2AAC"/>
    <w:rsid w:val="00BB3CD1"/>
    <w:rsid w:val="00BB7398"/>
    <w:rsid w:val="00BC00A6"/>
    <w:rsid w:val="00BC1DE2"/>
    <w:rsid w:val="00BC2E95"/>
    <w:rsid w:val="00BC4487"/>
    <w:rsid w:val="00BD3E8D"/>
    <w:rsid w:val="00BD4DEB"/>
    <w:rsid w:val="00BD5B83"/>
    <w:rsid w:val="00BE3A71"/>
    <w:rsid w:val="00BF32EF"/>
    <w:rsid w:val="00BF4CCA"/>
    <w:rsid w:val="00BF5302"/>
    <w:rsid w:val="00C03E91"/>
    <w:rsid w:val="00C06FAF"/>
    <w:rsid w:val="00C12EA4"/>
    <w:rsid w:val="00C17275"/>
    <w:rsid w:val="00C1765E"/>
    <w:rsid w:val="00C17D49"/>
    <w:rsid w:val="00C25F41"/>
    <w:rsid w:val="00C34450"/>
    <w:rsid w:val="00C37A66"/>
    <w:rsid w:val="00C417E5"/>
    <w:rsid w:val="00C42302"/>
    <w:rsid w:val="00C46ECD"/>
    <w:rsid w:val="00C62259"/>
    <w:rsid w:val="00C630BC"/>
    <w:rsid w:val="00C704F1"/>
    <w:rsid w:val="00C7208F"/>
    <w:rsid w:val="00C74963"/>
    <w:rsid w:val="00C74F9C"/>
    <w:rsid w:val="00C80229"/>
    <w:rsid w:val="00C816A0"/>
    <w:rsid w:val="00C83217"/>
    <w:rsid w:val="00C86B43"/>
    <w:rsid w:val="00C87DF6"/>
    <w:rsid w:val="00C97967"/>
    <w:rsid w:val="00C97E53"/>
    <w:rsid w:val="00CA4C82"/>
    <w:rsid w:val="00CB4B13"/>
    <w:rsid w:val="00CB4FF8"/>
    <w:rsid w:val="00CB58B0"/>
    <w:rsid w:val="00CB79F7"/>
    <w:rsid w:val="00CC32BA"/>
    <w:rsid w:val="00CC4240"/>
    <w:rsid w:val="00CC4BF8"/>
    <w:rsid w:val="00CC6FCE"/>
    <w:rsid w:val="00CD4919"/>
    <w:rsid w:val="00CD4B26"/>
    <w:rsid w:val="00CD7BB9"/>
    <w:rsid w:val="00CE3F30"/>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0752"/>
    <w:rsid w:val="00D95043"/>
    <w:rsid w:val="00DB1C3E"/>
    <w:rsid w:val="00DB2A39"/>
    <w:rsid w:val="00DB4B3B"/>
    <w:rsid w:val="00DB5C1F"/>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15E"/>
    <w:rsid w:val="00F33C17"/>
    <w:rsid w:val="00F43E17"/>
    <w:rsid w:val="00F552F4"/>
    <w:rsid w:val="00F65C33"/>
    <w:rsid w:val="00F672E2"/>
    <w:rsid w:val="00F67957"/>
    <w:rsid w:val="00F67A81"/>
    <w:rsid w:val="00F67AFA"/>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B49CD"/>
    <w:rsid w:val="00FB74C2"/>
    <w:rsid w:val="00FC3870"/>
    <w:rsid w:val="00FC4644"/>
    <w:rsid w:val="00FD1C37"/>
    <w:rsid w:val="00FD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9CD1-BCB1-46B3-96F4-79AE9FF7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User</cp:lastModifiedBy>
  <cp:revision>2</cp:revision>
  <cp:lastPrinted>2016-05-18T12:32:00Z</cp:lastPrinted>
  <dcterms:created xsi:type="dcterms:W3CDTF">2017-03-27T10:40:00Z</dcterms:created>
  <dcterms:modified xsi:type="dcterms:W3CDTF">2017-03-27T10:40:00Z</dcterms:modified>
</cp:coreProperties>
</file>