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B50180"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-274320</wp:posOffset>
            </wp:positionV>
            <wp:extent cx="1325245" cy="103886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3886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C45CB5">
      <w:pPr>
        <w:jc w:val="center"/>
        <w:rPr>
          <w:rFonts w:ascii="Arial" w:hAnsi="Arial" w:cs="Arial"/>
          <w:b/>
          <w:sz w:val="22"/>
          <w:szCs w:val="22"/>
        </w:rPr>
      </w:pPr>
      <w:r w:rsidRPr="008E7570">
        <w:rPr>
          <w:rFonts w:ascii="Arial" w:hAnsi="Arial" w:cs="Arial"/>
          <w:b/>
          <w:sz w:val="22"/>
          <w:szCs w:val="22"/>
        </w:rPr>
        <w:t>QUESTION FOR WRITTEN REPLY</w:t>
      </w:r>
    </w:p>
    <w:p w:rsidR="007252FF" w:rsidRDefault="007252FF" w:rsidP="00C45CB5">
      <w:pPr>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w:t>
      </w:r>
      <w:r w:rsidR="003732DF">
        <w:rPr>
          <w:rFonts w:ascii="Arial" w:hAnsi="Arial" w:cs="Arial"/>
          <w:b/>
          <w:sz w:val="22"/>
          <w:szCs w:val="22"/>
        </w:rPr>
        <w:t>301</w:t>
      </w:r>
    </w:p>
    <w:p w:rsidR="00927FC8" w:rsidRDefault="00927FC8" w:rsidP="006C7F97">
      <w:pPr>
        <w:jc w:val="both"/>
        <w:rPr>
          <w:rFonts w:ascii="Arial" w:hAnsi="Arial" w:cs="Arial"/>
          <w:b/>
          <w:sz w:val="22"/>
          <w:szCs w:val="22"/>
        </w:rPr>
      </w:pPr>
    </w:p>
    <w:p w:rsidR="007D4EA0" w:rsidRPr="00C45CB5" w:rsidRDefault="00C45CB5" w:rsidP="006C7F97">
      <w:pPr>
        <w:jc w:val="both"/>
        <w:rPr>
          <w:rFonts w:ascii="Arial" w:hAnsi="Arial" w:cs="Arial"/>
          <w:b/>
          <w:sz w:val="22"/>
          <w:szCs w:val="22"/>
          <w:u w:val="single"/>
        </w:rPr>
      </w:pPr>
      <w:r w:rsidRPr="00C45CB5">
        <w:rPr>
          <w:rFonts w:ascii="Arial" w:hAnsi="Arial" w:cs="Arial"/>
          <w:b/>
          <w:sz w:val="22"/>
          <w:szCs w:val="22"/>
          <w:u w:val="single"/>
        </w:rPr>
        <w:t>QUESTION:</w:t>
      </w:r>
    </w:p>
    <w:p w:rsidR="003732DF" w:rsidRPr="003732DF" w:rsidRDefault="003732DF" w:rsidP="003732DF">
      <w:pPr>
        <w:spacing w:before="100" w:beforeAutospacing="1" w:after="100" w:afterAutospacing="1"/>
        <w:rPr>
          <w:rFonts w:ascii="Arial" w:hAnsi="Arial" w:cs="Arial"/>
          <w:b/>
          <w:bCs/>
          <w:sz w:val="22"/>
          <w:szCs w:val="22"/>
          <w:lang w:val="en-GB"/>
        </w:rPr>
      </w:pPr>
      <w:r w:rsidRPr="003732DF">
        <w:rPr>
          <w:rFonts w:ascii="Arial" w:hAnsi="Arial" w:cs="Arial"/>
          <w:b/>
          <w:bCs/>
          <w:sz w:val="22"/>
          <w:szCs w:val="22"/>
          <w:lang w:val="en-GB"/>
        </w:rPr>
        <w:t>4301. Mr E M Buthelezi (IFP) to ask the Minister of Public Enterprises {880}:</w:t>
      </w:r>
    </w:p>
    <w:p w:rsidR="003732DF" w:rsidRPr="003732DF" w:rsidRDefault="003732DF" w:rsidP="003732DF">
      <w:pPr>
        <w:spacing w:before="100" w:beforeAutospacing="1" w:after="100" w:afterAutospacing="1"/>
        <w:jc w:val="both"/>
        <w:rPr>
          <w:rFonts w:ascii="Arial" w:hAnsi="Arial" w:cs="Arial"/>
          <w:sz w:val="22"/>
          <w:szCs w:val="22"/>
          <w:lang w:val="en-ZA"/>
        </w:rPr>
      </w:pPr>
      <w:r w:rsidRPr="003732DF">
        <w:rPr>
          <w:rFonts w:ascii="Arial" w:hAnsi="Arial" w:cs="Arial"/>
          <w:sz w:val="22"/>
          <w:szCs w:val="22"/>
          <w:lang w:val="en-GB"/>
        </w:rPr>
        <w:t>With regard to the financial constraints and the operational limitations of Transnet, what sustainable measures will his department implement to commit to the pay increase granted to Transnet’s employees?</w:t>
      </w:r>
      <w:r w:rsidRPr="003732DF">
        <w:rPr>
          <w:rFonts w:ascii="Arial" w:hAnsi="Arial" w:cs="Arial"/>
          <w:sz w:val="22"/>
          <w:szCs w:val="22"/>
          <w:lang w:val="en-GB"/>
        </w:rPr>
        <w:tab/>
      </w:r>
      <w:r w:rsidR="007D4EA0" w:rsidRPr="007D4EA0">
        <w:rPr>
          <w:rFonts w:ascii="Arial" w:hAnsi="Arial" w:cs="Arial"/>
          <w:b/>
          <w:bCs/>
          <w:sz w:val="22"/>
          <w:szCs w:val="22"/>
          <w:lang w:val="en-GB"/>
        </w:rPr>
        <w:t>NW5387E</w:t>
      </w:r>
    </w:p>
    <w:p w:rsidR="008127EF" w:rsidRPr="00C45CB5" w:rsidRDefault="007D4EA0" w:rsidP="00A31985">
      <w:pPr>
        <w:tabs>
          <w:tab w:val="left" w:pos="6930"/>
        </w:tabs>
        <w:spacing w:line="276" w:lineRule="auto"/>
        <w:rPr>
          <w:rFonts w:ascii="Arial" w:hAnsi="Arial" w:cs="Arial"/>
          <w:b/>
          <w:sz w:val="22"/>
          <w:szCs w:val="22"/>
          <w:u w:val="single"/>
        </w:rPr>
      </w:pPr>
      <w:r w:rsidRPr="00C45CB5">
        <w:rPr>
          <w:rFonts w:ascii="Arial" w:hAnsi="Arial" w:cs="Arial"/>
          <w:b/>
          <w:sz w:val="22"/>
          <w:szCs w:val="22"/>
          <w:u w:val="single"/>
        </w:rPr>
        <w:t xml:space="preserve">REPLY: </w:t>
      </w:r>
    </w:p>
    <w:p w:rsidR="007D4EA0" w:rsidRPr="003732DF" w:rsidRDefault="007D4EA0" w:rsidP="00A31985">
      <w:pPr>
        <w:tabs>
          <w:tab w:val="left" w:pos="6930"/>
        </w:tabs>
        <w:spacing w:line="276" w:lineRule="auto"/>
        <w:rPr>
          <w:rFonts w:ascii="Arial" w:hAnsi="Arial" w:cs="Arial"/>
          <w:b/>
          <w:sz w:val="22"/>
          <w:szCs w:val="22"/>
        </w:rPr>
      </w:pPr>
    </w:p>
    <w:p w:rsidR="00A31985" w:rsidRPr="003732DF" w:rsidRDefault="007D4EA0" w:rsidP="00A31985">
      <w:pPr>
        <w:tabs>
          <w:tab w:val="left" w:pos="6930"/>
        </w:tabs>
        <w:spacing w:line="276" w:lineRule="auto"/>
        <w:rPr>
          <w:rFonts w:ascii="Arial" w:hAnsi="Arial" w:cs="Arial"/>
          <w:b/>
          <w:sz w:val="22"/>
          <w:szCs w:val="22"/>
        </w:rPr>
      </w:pPr>
      <w:r>
        <w:rPr>
          <w:rFonts w:ascii="Arial" w:hAnsi="Arial" w:cs="Arial"/>
          <w:b/>
          <w:sz w:val="22"/>
          <w:szCs w:val="22"/>
        </w:rPr>
        <w:t xml:space="preserve">According to the information received from </w:t>
      </w:r>
      <w:r w:rsidR="0097033F" w:rsidRPr="003732DF">
        <w:rPr>
          <w:rFonts w:ascii="Arial" w:hAnsi="Arial" w:cs="Arial"/>
          <w:b/>
          <w:sz w:val="22"/>
          <w:szCs w:val="22"/>
        </w:rPr>
        <w:t>T</w:t>
      </w:r>
      <w:r w:rsidR="006574A8" w:rsidRPr="003732DF">
        <w:rPr>
          <w:rFonts w:ascii="Arial" w:hAnsi="Arial" w:cs="Arial"/>
          <w:b/>
          <w:sz w:val="22"/>
          <w:szCs w:val="22"/>
        </w:rPr>
        <w:t>ransnet</w:t>
      </w:r>
    </w:p>
    <w:p w:rsidR="003732DF" w:rsidRPr="003732DF" w:rsidRDefault="003732DF" w:rsidP="003732DF">
      <w:pPr>
        <w:spacing w:line="280" w:lineRule="atLeast"/>
        <w:jc w:val="both"/>
        <w:rPr>
          <w:rFonts w:ascii="Arial" w:hAnsi="Arial" w:cs="Arial"/>
          <w:sz w:val="22"/>
          <w:szCs w:val="22"/>
          <w:lang w:val="en-GB"/>
        </w:rPr>
      </w:pPr>
    </w:p>
    <w:p w:rsidR="003732DF" w:rsidRPr="003732DF" w:rsidRDefault="003732DF" w:rsidP="003732DF">
      <w:pPr>
        <w:spacing w:line="276" w:lineRule="auto"/>
        <w:jc w:val="both"/>
        <w:rPr>
          <w:rFonts w:ascii="Arial" w:hAnsi="Arial" w:cs="Arial"/>
          <w:bCs/>
          <w:sz w:val="22"/>
          <w:szCs w:val="22"/>
        </w:rPr>
      </w:pPr>
      <w:r w:rsidRPr="003732DF">
        <w:rPr>
          <w:rFonts w:ascii="Arial" w:hAnsi="Arial" w:cs="Arial"/>
          <w:bCs/>
          <w:sz w:val="22"/>
          <w:szCs w:val="22"/>
        </w:rPr>
        <w:t>The salary increases will be funded through a combination of cost control measures, improvement of operational performance and the rebasing of tariffs in line with tariff methodology or customer contracts which allow for salary increases as pass-through costs.</w:t>
      </w:r>
    </w:p>
    <w:p w:rsidR="003732DF" w:rsidRPr="003732DF" w:rsidRDefault="003732DF" w:rsidP="003732DF">
      <w:pPr>
        <w:spacing w:line="276" w:lineRule="auto"/>
        <w:jc w:val="both"/>
        <w:rPr>
          <w:rFonts w:ascii="Arial" w:hAnsi="Arial" w:cs="Arial"/>
          <w:bCs/>
          <w:sz w:val="22"/>
          <w:szCs w:val="22"/>
        </w:rPr>
      </w:pPr>
    </w:p>
    <w:p w:rsidR="003732DF" w:rsidRPr="003732DF" w:rsidRDefault="003732DF" w:rsidP="003732DF">
      <w:pPr>
        <w:spacing w:line="276" w:lineRule="auto"/>
        <w:jc w:val="both"/>
        <w:rPr>
          <w:rFonts w:ascii="Arial" w:hAnsi="Arial" w:cs="Arial"/>
          <w:bCs/>
          <w:sz w:val="22"/>
          <w:szCs w:val="22"/>
        </w:rPr>
      </w:pPr>
      <w:r w:rsidRPr="003732DF">
        <w:rPr>
          <w:rFonts w:ascii="Arial" w:hAnsi="Arial" w:cs="Arial"/>
          <w:bCs/>
          <w:sz w:val="22"/>
          <w:szCs w:val="22"/>
        </w:rPr>
        <w:t>Cost control measures have been implemented across the business to preserve cash without limiting expenditure in critical areas of the business.</w:t>
      </w:r>
    </w:p>
    <w:p w:rsidR="003732DF" w:rsidRPr="003732DF" w:rsidRDefault="003732DF" w:rsidP="003732DF">
      <w:pPr>
        <w:spacing w:line="276" w:lineRule="auto"/>
        <w:jc w:val="both"/>
        <w:rPr>
          <w:rFonts w:ascii="Arial" w:hAnsi="Arial" w:cs="Arial"/>
          <w:bCs/>
          <w:sz w:val="22"/>
          <w:szCs w:val="22"/>
        </w:rPr>
      </w:pPr>
    </w:p>
    <w:p w:rsidR="003732DF" w:rsidRPr="003732DF" w:rsidRDefault="003732DF" w:rsidP="003732DF">
      <w:pPr>
        <w:spacing w:line="276" w:lineRule="auto"/>
        <w:jc w:val="both"/>
        <w:rPr>
          <w:rFonts w:ascii="Arial" w:hAnsi="Arial" w:cs="Arial"/>
          <w:bCs/>
          <w:sz w:val="22"/>
          <w:szCs w:val="22"/>
        </w:rPr>
      </w:pPr>
      <w:r w:rsidRPr="003732DF">
        <w:rPr>
          <w:rFonts w:ascii="Arial" w:hAnsi="Arial" w:cs="Arial"/>
          <w:bCs/>
          <w:sz w:val="22"/>
          <w:szCs w:val="22"/>
        </w:rPr>
        <w:t xml:space="preserve">Improvement in operational performance will be supported by the initiatives that are strategically driven to unlock the current binding constraints i.e., locomotives availability, theft, and vandalism challenges as well as the focus on infrastructure maintenance backlog. </w:t>
      </w:r>
    </w:p>
    <w:p w:rsidR="003732DF" w:rsidRPr="003732DF" w:rsidRDefault="003732DF" w:rsidP="003732DF">
      <w:pPr>
        <w:spacing w:line="276" w:lineRule="auto"/>
        <w:jc w:val="both"/>
        <w:rPr>
          <w:rFonts w:ascii="Tahoma" w:hAnsi="Tahoma" w:cs="Tahoma"/>
          <w:b/>
          <w:sz w:val="22"/>
          <w:szCs w:val="22"/>
        </w:rPr>
      </w:pPr>
    </w:p>
    <w:p w:rsidR="006574A8" w:rsidRDefault="006574A8" w:rsidP="00C77F7A">
      <w:pPr>
        <w:spacing w:line="360" w:lineRule="auto"/>
        <w:jc w:val="both"/>
        <w:rPr>
          <w:rFonts w:ascii="Arial" w:hAnsi="Arial" w:cs="Arial"/>
        </w:rPr>
      </w:pPr>
    </w:p>
    <w:p w:rsidR="00DE4554" w:rsidRPr="004A7AC9" w:rsidRDefault="00DE4554" w:rsidP="00C77F7A">
      <w:pPr>
        <w:spacing w:line="360" w:lineRule="auto"/>
        <w:contextualSpacing/>
        <w:jc w:val="both"/>
        <w:rPr>
          <w:rFonts w:ascii="Arial" w:hAnsi="Arial" w:cs="Arial"/>
          <w:b/>
          <w:bCs/>
          <w:sz w:val="20"/>
          <w:szCs w:val="20"/>
          <w:lang w:val="en-ZA"/>
        </w:rPr>
      </w:pPr>
      <w:r w:rsidRPr="004A7AC9">
        <w:rPr>
          <w:rFonts w:ascii="Arial" w:hAnsi="Arial" w:cs="Arial"/>
          <w:b/>
          <w:bCs/>
          <w:sz w:val="20"/>
          <w:szCs w:val="20"/>
          <w:lang w:val="en-ZA"/>
        </w:rPr>
        <w:t xml:space="preserve">Remarks:      </w:t>
      </w:r>
      <w:r w:rsidRPr="004A7AC9">
        <w:rPr>
          <w:rFonts w:ascii="Arial" w:hAnsi="Arial" w:cs="Arial"/>
          <w:b/>
          <w:bCs/>
          <w:sz w:val="20"/>
          <w:szCs w:val="20"/>
          <w:lang w:val="en-ZA"/>
        </w:rPr>
        <w:tab/>
      </w:r>
      <w:r w:rsidRPr="004A7AC9">
        <w:rPr>
          <w:rFonts w:ascii="Arial" w:hAnsi="Arial" w:cs="Arial"/>
          <w:b/>
          <w:bCs/>
          <w:sz w:val="20"/>
          <w:szCs w:val="20"/>
          <w:lang w:val="en-ZA"/>
        </w:rPr>
        <w:tab/>
      </w:r>
      <w:r w:rsidRPr="004A7AC9">
        <w:rPr>
          <w:rFonts w:ascii="Arial" w:hAnsi="Arial" w:cs="Arial"/>
          <w:b/>
          <w:bCs/>
          <w:sz w:val="20"/>
          <w:szCs w:val="20"/>
          <w:lang w:val="en-ZA"/>
        </w:rPr>
        <w:tab/>
      </w:r>
      <w:r w:rsidRPr="004A7AC9">
        <w:rPr>
          <w:rFonts w:ascii="Arial" w:hAnsi="Arial" w:cs="Arial"/>
          <w:b/>
          <w:bCs/>
          <w:sz w:val="20"/>
          <w:szCs w:val="20"/>
          <w:lang w:val="en-ZA"/>
        </w:rPr>
        <w:tab/>
      </w:r>
      <w:r w:rsidR="007D4EA0">
        <w:rPr>
          <w:rFonts w:ascii="Arial" w:hAnsi="Arial" w:cs="Arial"/>
          <w:b/>
          <w:bCs/>
          <w:sz w:val="20"/>
          <w:szCs w:val="20"/>
          <w:lang w:val="en-ZA"/>
        </w:rPr>
        <w:tab/>
      </w:r>
      <w:r w:rsidRPr="004A7AC9">
        <w:rPr>
          <w:rFonts w:ascii="Arial" w:hAnsi="Arial" w:cs="Arial"/>
          <w:b/>
          <w:bCs/>
          <w:sz w:val="20"/>
          <w:szCs w:val="20"/>
          <w:lang w:val="en-ZA"/>
        </w:rPr>
        <w:t xml:space="preserve">Reply: </w:t>
      </w:r>
      <w:r w:rsidRPr="00C45CB5">
        <w:rPr>
          <w:rFonts w:ascii="Arial" w:hAnsi="Arial" w:cs="Arial"/>
          <w:b/>
          <w:bCs/>
          <w:sz w:val="20"/>
          <w:szCs w:val="20"/>
          <w:highlight w:val="yellow"/>
          <w:lang w:val="en-ZA"/>
        </w:rPr>
        <w:t>Approved</w:t>
      </w:r>
      <w:r w:rsidRPr="004A7AC9">
        <w:rPr>
          <w:rFonts w:ascii="Arial" w:hAnsi="Arial" w:cs="Arial"/>
          <w:b/>
          <w:bCs/>
          <w:sz w:val="20"/>
          <w:szCs w:val="20"/>
          <w:lang w:val="en-ZA"/>
        </w:rPr>
        <w:t xml:space="preserve"> / Not Approved</w:t>
      </w:r>
    </w:p>
    <w:p w:rsidR="0026535D" w:rsidRPr="004A7AC9" w:rsidRDefault="0026535D" w:rsidP="00C77F7A">
      <w:pPr>
        <w:spacing w:line="360" w:lineRule="auto"/>
        <w:ind w:left="569" w:hanging="1"/>
        <w:rPr>
          <w:rFonts w:ascii="Tahoma" w:hAnsi="Tahoma" w:cs="Tahoma"/>
          <w:b/>
          <w:sz w:val="20"/>
          <w:szCs w:val="20"/>
        </w:rPr>
      </w:pPr>
    </w:p>
    <w:p w:rsidR="00C95BA0" w:rsidRPr="004A7AC9" w:rsidRDefault="00C95BA0" w:rsidP="00C77F7A">
      <w:pPr>
        <w:spacing w:line="360" w:lineRule="auto"/>
        <w:ind w:left="1440" w:hanging="1440"/>
        <w:jc w:val="both"/>
        <w:rPr>
          <w:rFonts w:ascii="Arial" w:hAnsi="Arial" w:cs="Arial"/>
          <w:bCs/>
          <w:sz w:val="20"/>
          <w:szCs w:val="20"/>
        </w:rPr>
      </w:pPr>
    </w:p>
    <w:p w:rsidR="007776BB" w:rsidRPr="004A7AC9" w:rsidRDefault="0072660B" w:rsidP="00C77F7A">
      <w:pPr>
        <w:spacing w:line="360" w:lineRule="auto"/>
        <w:jc w:val="both"/>
        <w:rPr>
          <w:rFonts w:ascii="Arial" w:hAnsi="Arial" w:cs="Arial"/>
          <w:b/>
          <w:sz w:val="20"/>
          <w:szCs w:val="20"/>
        </w:rPr>
      </w:pPr>
      <w:r w:rsidRPr="004A7AC9">
        <w:rPr>
          <w:rFonts w:ascii="Arial" w:hAnsi="Arial" w:cs="Arial"/>
          <w:b/>
          <w:sz w:val="20"/>
          <w:szCs w:val="20"/>
        </w:rPr>
        <w:t>Jacky Molisane</w:t>
      </w:r>
      <w:r w:rsidR="00CE6D28" w:rsidRPr="004A7AC9">
        <w:rPr>
          <w:rFonts w:ascii="Arial" w:hAnsi="Arial" w:cs="Arial"/>
          <w:b/>
          <w:sz w:val="20"/>
          <w:szCs w:val="20"/>
        </w:rPr>
        <w:tab/>
      </w:r>
      <w:r w:rsidR="007776BB" w:rsidRPr="004A7AC9">
        <w:rPr>
          <w:rFonts w:ascii="Arial" w:hAnsi="Arial" w:cs="Arial"/>
          <w:b/>
          <w:sz w:val="20"/>
          <w:szCs w:val="20"/>
        </w:rPr>
        <w:tab/>
      </w:r>
      <w:r w:rsidR="0097033F" w:rsidRPr="004A7AC9">
        <w:rPr>
          <w:rFonts w:ascii="Arial" w:hAnsi="Arial" w:cs="Arial"/>
          <w:b/>
          <w:sz w:val="20"/>
          <w:szCs w:val="20"/>
        </w:rPr>
        <w:t xml:space="preserve"> </w:t>
      </w:r>
      <w:r w:rsidRPr="004A7AC9">
        <w:rPr>
          <w:rFonts w:ascii="Arial" w:hAnsi="Arial" w:cs="Arial"/>
          <w:b/>
          <w:sz w:val="20"/>
          <w:szCs w:val="20"/>
        </w:rPr>
        <w:tab/>
      </w:r>
      <w:r w:rsidR="007D4EA0">
        <w:rPr>
          <w:rFonts w:ascii="Arial" w:hAnsi="Arial" w:cs="Arial"/>
          <w:b/>
          <w:sz w:val="20"/>
          <w:szCs w:val="20"/>
        </w:rPr>
        <w:tab/>
      </w:r>
      <w:r w:rsidR="00DF7D97" w:rsidRPr="004A7AC9">
        <w:rPr>
          <w:rFonts w:ascii="Arial" w:hAnsi="Arial" w:cs="Arial"/>
          <w:b/>
          <w:sz w:val="20"/>
          <w:szCs w:val="20"/>
        </w:rPr>
        <w:t>P</w:t>
      </w:r>
      <w:r w:rsidR="00767A5F" w:rsidRPr="004A7AC9">
        <w:rPr>
          <w:rFonts w:ascii="Arial" w:hAnsi="Arial" w:cs="Arial"/>
          <w:b/>
          <w:sz w:val="20"/>
          <w:szCs w:val="20"/>
        </w:rPr>
        <w:t xml:space="preserve"> J </w:t>
      </w:r>
      <w:r w:rsidR="00DF7D97" w:rsidRPr="004A7AC9">
        <w:rPr>
          <w:rFonts w:ascii="Arial" w:hAnsi="Arial" w:cs="Arial"/>
          <w:b/>
          <w:sz w:val="20"/>
          <w:szCs w:val="20"/>
        </w:rPr>
        <w:t>Gordhan</w:t>
      </w:r>
      <w:r w:rsidR="007776BB" w:rsidRPr="004A7AC9">
        <w:rPr>
          <w:rFonts w:ascii="Arial" w:hAnsi="Arial" w:cs="Arial"/>
          <w:b/>
          <w:sz w:val="20"/>
          <w:szCs w:val="20"/>
        </w:rPr>
        <w:t>, MP</w:t>
      </w:r>
      <w:r w:rsidR="007776BB" w:rsidRPr="004A7AC9">
        <w:rPr>
          <w:rFonts w:ascii="Arial" w:hAnsi="Arial" w:cs="Arial"/>
          <w:b/>
          <w:sz w:val="20"/>
          <w:szCs w:val="20"/>
        </w:rPr>
        <w:tab/>
      </w:r>
      <w:r w:rsidR="007776BB" w:rsidRPr="004A7AC9">
        <w:rPr>
          <w:rFonts w:ascii="Arial" w:hAnsi="Arial" w:cs="Arial"/>
          <w:b/>
          <w:sz w:val="20"/>
          <w:szCs w:val="20"/>
        </w:rPr>
        <w:tab/>
      </w:r>
    </w:p>
    <w:p w:rsidR="007776BB" w:rsidRPr="004A7AC9" w:rsidRDefault="0072660B" w:rsidP="00C77F7A">
      <w:pPr>
        <w:spacing w:line="360" w:lineRule="auto"/>
        <w:jc w:val="both"/>
        <w:rPr>
          <w:rFonts w:ascii="Arial" w:hAnsi="Arial" w:cs="Arial"/>
          <w:b/>
          <w:sz w:val="20"/>
          <w:szCs w:val="20"/>
        </w:rPr>
      </w:pPr>
      <w:r w:rsidRPr="004A7AC9">
        <w:rPr>
          <w:rFonts w:ascii="Arial" w:hAnsi="Arial" w:cs="Arial"/>
          <w:b/>
          <w:sz w:val="20"/>
          <w:szCs w:val="20"/>
        </w:rPr>
        <w:t xml:space="preserve">Acting </w:t>
      </w:r>
      <w:r w:rsidR="007776BB" w:rsidRPr="004A7AC9">
        <w:rPr>
          <w:rFonts w:ascii="Arial" w:hAnsi="Arial" w:cs="Arial"/>
          <w:b/>
          <w:sz w:val="20"/>
          <w:szCs w:val="20"/>
        </w:rPr>
        <w:t>Director-General</w:t>
      </w:r>
      <w:r w:rsidR="007776BB" w:rsidRPr="004A7AC9">
        <w:rPr>
          <w:rFonts w:ascii="Arial" w:hAnsi="Arial" w:cs="Arial"/>
          <w:b/>
          <w:sz w:val="20"/>
          <w:szCs w:val="20"/>
        </w:rPr>
        <w:tab/>
      </w:r>
      <w:r w:rsidR="007776BB" w:rsidRPr="004A7AC9">
        <w:rPr>
          <w:rFonts w:ascii="Arial" w:hAnsi="Arial" w:cs="Arial"/>
          <w:b/>
          <w:sz w:val="20"/>
          <w:szCs w:val="20"/>
        </w:rPr>
        <w:tab/>
      </w:r>
      <w:r w:rsidR="007D4EA0">
        <w:rPr>
          <w:rFonts w:ascii="Arial" w:hAnsi="Arial" w:cs="Arial"/>
          <w:b/>
          <w:sz w:val="20"/>
          <w:szCs w:val="20"/>
        </w:rPr>
        <w:tab/>
      </w:r>
      <w:r w:rsidR="007776BB" w:rsidRPr="004A7AC9">
        <w:rPr>
          <w:rFonts w:ascii="Arial" w:hAnsi="Arial" w:cs="Arial"/>
          <w:b/>
          <w:sz w:val="20"/>
          <w:szCs w:val="20"/>
        </w:rPr>
        <w:t>Minister of Public Enterprises</w:t>
      </w:r>
    </w:p>
    <w:p w:rsidR="00D52F74" w:rsidRDefault="007776BB" w:rsidP="008C2D50">
      <w:pPr>
        <w:spacing w:line="360" w:lineRule="auto"/>
        <w:jc w:val="both"/>
        <w:rPr>
          <w:rFonts w:ascii="Arial" w:hAnsi="Arial" w:cs="Arial"/>
          <w:b/>
          <w:sz w:val="20"/>
          <w:szCs w:val="20"/>
        </w:rPr>
      </w:pPr>
      <w:r w:rsidRPr="004A7AC9">
        <w:rPr>
          <w:rFonts w:ascii="Arial" w:hAnsi="Arial" w:cs="Arial"/>
          <w:b/>
          <w:sz w:val="20"/>
          <w:szCs w:val="20"/>
        </w:rPr>
        <w:t>Date:</w:t>
      </w:r>
      <w:r w:rsidRPr="004A7AC9">
        <w:rPr>
          <w:rFonts w:ascii="Arial" w:hAnsi="Arial" w:cs="Arial"/>
          <w:b/>
          <w:sz w:val="20"/>
          <w:szCs w:val="20"/>
        </w:rPr>
        <w:tab/>
      </w:r>
      <w:r w:rsidRPr="004A7AC9">
        <w:rPr>
          <w:rFonts w:ascii="Arial" w:hAnsi="Arial" w:cs="Arial"/>
          <w:b/>
          <w:sz w:val="20"/>
          <w:szCs w:val="20"/>
        </w:rPr>
        <w:tab/>
      </w:r>
      <w:r w:rsidRPr="004A7AC9">
        <w:rPr>
          <w:rFonts w:ascii="Arial" w:hAnsi="Arial" w:cs="Arial"/>
          <w:b/>
          <w:sz w:val="20"/>
          <w:szCs w:val="20"/>
        </w:rPr>
        <w:tab/>
      </w:r>
      <w:r w:rsidRPr="004A7AC9">
        <w:rPr>
          <w:rFonts w:ascii="Arial" w:hAnsi="Arial" w:cs="Arial"/>
          <w:b/>
          <w:sz w:val="20"/>
          <w:szCs w:val="20"/>
        </w:rPr>
        <w:tab/>
      </w:r>
      <w:r w:rsidRPr="004A7AC9">
        <w:rPr>
          <w:rFonts w:ascii="Arial" w:hAnsi="Arial" w:cs="Arial"/>
          <w:b/>
          <w:sz w:val="20"/>
          <w:szCs w:val="20"/>
        </w:rPr>
        <w:tab/>
      </w:r>
      <w:r w:rsidR="007D4EA0">
        <w:rPr>
          <w:rFonts w:ascii="Arial" w:hAnsi="Arial" w:cs="Arial"/>
          <w:b/>
          <w:sz w:val="20"/>
          <w:szCs w:val="20"/>
        </w:rPr>
        <w:tab/>
      </w:r>
      <w:r w:rsidRPr="004A7AC9">
        <w:rPr>
          <w:rFonts w:ascii="Arial" w:hAnsi="Arial" w:cs="Arial"/>
          <w:b/>
          <w:sz w:val="20"/>
          <w:szCs w:val="20"/>
        </w:rPr>
        <w:t>Date:</w:t>
      </w:r>
      <w:bookmarkStart w:id="0" w:name="_GoBack"/>
      <w:bookmarkEnd w:id="0"/>
    </w:p>
    <w:sectPr w:rsidR="00D52F74">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0F" w:rsidRDefault="00D47B0F" w:rsidP="002F7B6C">
      <w:r>
        <w:separator/>
      </w:r>
    </w:p>
  </w:endnote>
  <w:endnote w:type="continuationSeparator" w:id="0">
    <w:p w:rsidR="00D47B0F" w:rsidRDefault="00D47B0F" w:rsidP="002F7B6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47B0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0F" w:rsidRDefault="00D47B0F" w:rsidP="002F7B6C">
      <w:r>
        <w:separator/>
      </w:r>
    </w:p>
  </w:footnote>
  <w:footnote w:type="continuationSeparator" w:id="0">
    <w:p w:rsidR="00D47B0F" w:rsidRDefault="00D47B0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1C17"/>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36AB9"/>
    <w:rsid w:val="00251886"/>
    <w:rsid w:val="00253EEE"/>
    <w:rsid w:val="002558F8"/>
    <w:rsid w:val="00262CCB"/>
    <w:rsid w:val="0026535D"/>
    <w:rsid w:val="00265D54"/>
    <w:rsid w:val="002860E0"/>
    <w:rsid w:val="00292E7A"/>
    <w:rsid w:val="002945C8"/>
    <w:rsid w:val="002A0C5B"/>
    <w:rsid w:val="002A2992"/>
    <w:rsid w:val="002B21FD"/>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35B3C"/>
    <w:rsid w:val="00344369"/>
    <w:rsid w:val="003502E6"/>
    <w:rsid w:val="00363591"/>
    <w:rsid w:val="003732DF"/>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A7AC9"/>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B93"/>
    <w:rsid w:val="007D4EA0"/>
    <w:rsid w:val="007D51A4"/>
    <w:rsid w:val="007D5303"/>
    <w:rsid w:val="007E303E"/>
    <w:rsid w:val="007E4878"/>
    <w:rsid w:val="007E573D"/>
    <w:rsid w:val="007E662D"/>
    <w:rsid w:val="007F06CF"/>
    <w:rsid w:val="007F5018"/>
    <w:rsid w:val="00807B05"/>
    <w:rsid w:val="008127EF"/>
    <w:rsid w:val="008143D9"/>
    <w:rsid w:val="00817C05"/>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D7C04"/>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B001C"/>
    <w:rsid w:val="009B0740"/>
    <w:rsid w:val="009B7F8A"/>
    <w:rsid w:val="009D0942"/>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D97"/>
    <w:rsid w:val="00A940D5"/>
    <w:rsid w:val="00A96A47"/>
    <w:rsid w:val="00AA10D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0180"/>
    <w:rsid w:val="00B52D1A"/>
    <w:rsid w:val="00B64C51"/>
    <w:rsid w:val="00B65996"/>
    <w:rsid w:val="00B725AD"/>
    <w:rsid w:val="00B84C5C"/>
    <w:rsid w:val="00B91B50"/>
    <w:rsid w:val="00B95821"/>
    <w:rsid w:val="00B977DB"/>
    <w:rsid w:val="00BC2946"/>
    <w:rsid w:val="00BC46C6"/>
    <w:rsid w:val="00BD652C"/>
    <w:rsid w:val="00BD73B4"/>
    <w:rsid w:val="00BE2C89"/>
    <w:rsid w:val="00BF1FE0"/>
    <w:rsid w:val="00C02B81"/>
    <w:rsid w:val="00C04A5B"/>
    <w:rsid w:val="00C05B52"/>
    <w:rsid w:val="00C163FA"/>
    <w:rsid w:val="00C33287"/>
    <w:rsid w:val="00C33AC7"/>
    <w:rsid w:val="00C35B67"/>
    <w:rsid w:val="00C35C85"/>
    <w:rsid w:val="00C36C5A"/>
    <w:rsid w:val="00C37C01"/>
    <w:rsid w:val="00C45CB5"/>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5B68"/>
    <w:rsid w:val="00CE6D28"/>
    <w:rsid w:val="00CF5106"/>
    <w:rsid w:val="00CF5D4B"/>
    <w:rsid w:val="00D042B8"/>
    <w:rsid w:val="00D1161C"/>
    <w:rsid w:val="00D15DA1"/>
    <w:rsid w:val="00D25608"/>
    <w:rsid w:val="00D25ED9"/>
    <w:rsid w:val="00D301BD"/>
    <w:rsid w:val="00D37BD8"/>
    <w:rsid w:val="00D415F5"/>
    <w:rsid w:val="00D45318"/>
    <w:rsid w:val="00D4715B"/>
    <w:rsid w:val="00D47B0F"/>
    <w:rsid w:val="00D52F74"/>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D247F"/>
    <w:rsid w:val="00DD305B"/>
    <w:rsid w:val="00DD58A5"/>
    <w:rsid w:val="00DE23D3"/>
    <w:rsid w:val="00DE4554"/>
    <w:rsid w:val="00DF0B46"/>
    <w:rsid w:val="00DF5BDD"/>
    <w:rsid w:val="00DF5F61"/>
    <w:rsid w:val="00DF7D97"/>
    <w:rsid w:val="00E02586"/>
    <w:rsid w:val="00E148E1"/>
    <w:rsid w:val="00E219AA"/>
    <w:rsid w:val="00E21D6C"/>
    <w:rsid w:val="00E30CC9"/>
    <w:rsid w:val="00E34EBD"/>
    <w:rsid w:val="00E34EC5"/>
    <w:rsid w:val="00E418EB"/>
    <w:rsid w:val="00E5649A"/>
    <w:rsid w:val="00E569CD"/>
    <w:rsid w:val="00E63284"/>
    <w:rsid w:val="00E65B70"/>
    <w:rsid w:val="00E671CD"/>
    <w:rsid w:val="00E72CCA"/>
    <w:rsid w:val="00E73F7A"/>
    <w:rsid w:val="00E83DB6"/>
    <w:rsid w:val="00E9248E"/>
    <w:rsid w:val="00E92965"/>
    <w:rsid w:val="00EA3573"/>
    <w:rsid w:val="00EA3DFB"/>
    <w:rsid w:val="00ED3319"/>
    <w:rsid w:val="00ED6F63"/>
    <w:rsid w:val="00EE1975"/>
    <w:rsid w:val="00EE2568"/>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0887-BA13-4CF1-9430-36A9D4CD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2022-11-23T10:30:00Z</cp:lastPrinted>
  <dcterms:created xsi:type="dcterms:W3CDTF">2022-12-07T11:24:00Z</dcterms:created>
  <dcterms:modified xsi:type="dcterms:W3CDTF">2022-12-07T11:24:00Z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00000000ABA0F881FC66C64B80CB458AD208EE3F44492800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