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85E4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555A4C60" w14:textId="77777777"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14:paraId="0430E2D5" w14:textId="77777777"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C67D6F">
        <w:rPr>
          <w:rFonts w:ascii="Arial" w:hAnsi="Arial" w:cs="Arial"/>
          <w:b/>
          <w:sz w:val="22"/>
          <w:szCs w:val="22"/>
        </w:rPr>
        <w:t>43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[NW</w:t>
      </w:r>
      <w:r w:rsidR="00C67D6F">
        <w:rPr>
          <w:rFonts w:ascii="Arial" w:hAnsi="Arial" w:cs="Arial"/>
          <w:b/>
          <w:sz w:val="22"/>
          <w:szCs w:val="22"/>
        </w:rPr>
        <w:t>48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14:paraId="627AC4B1" w14:textId="77777777"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C67D6F">
        <w:rPr>
          <w:rFonts w:ascii="Arial" w:hAnsi="Arial" w:cs="Arial"/>
          <w:b/>
          <w:sz w:val="22"/>
          <w:szCs w:val="22"/>
        </w:rPr>
        <w:t>8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</w:t>
      </w:r>
      <w:r w:rsidR="00C67D6F">
        <w:rPr>
          <w:rFonts w:ascii="Arial" w:hAnsi="Arial" w:cs="Arial"/>
          <w:b/>
          <w:sz w:val="22"/>
          <w:szCs w:val="22"/>
        </w:rPr>
        <w:t>FEBRUARY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14:paraId="1AD8A6CD" w14:textId="77777777"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483BA8D" w14:textId="77777777" w:rsidR="00C67D6F" w:rsidRPr="00C67D6F" w:rsidRDefault="00C67D6F" w:rsidP="00C67D6F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67D6F">
        <w:rPr>
          <w:rFonts w:ascii="Arial" w:hAnsi="Arial" w:cs="Arial"/>
          <w:b/>
          <w:sz w:val="22"/>
          <w:szCs w:val="22"/>
        </w:rPr>
        <w:t xml:space="preserve">43. Mr D J </w:t>
      </w:r>
      <w:proofErr w:type="spellStart"/>
      <w:r w:rsidRPr="00C67D6F">
        <w:rPr>
          <w:rFonts w:ascii="Arial" w:hAnsi="Arial" w:cs="Arial"/>
          <w:b/>
          <w:sz w:val="22"/>
          <w:szCs w:val="22"/>
        </w:rPr>
        <w:t>Maynier</w:t>
      </w:r>
      <w:proofErr w:type="spellEnd"/>
      <w:r w:rsidRPr="00C67D6F">
        <w:rPr>
          <w:rFonts w:ascii="Arial" w:hAnsi="Arial" w:cs="Arial"/>
          <w:b/>
          <w:sz w:val="22"/>
          <w:szCs w:val="22"/>
        </w:rPr>
        <w:t xml:space="preserve"> (DA) to ask the Minister of Finance:</w:t>
      </w:r>
      <w:r w:rsidRPr="00C67D6F">
        <w:rPr>
          <w:rFonts w:ascii="Arial" w:hAnsi="Arial" w:cs="Arial"/>
          <w:sz w:val="22"/>
          <w:szCs w:val="22"/>
        </w:rPr>
        <w:t xml:space="preserve"> </w:t>
      </w:r>
    </w:p>
    <w:p w14:paraId="4C986FEA" w14:textId="77777777" w:rsidR="00C67D6F" w:rsidRPr="00C67D6F" w:rsidRDefault="00C67D6F" w:rsidP="00C67D6F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F0A42CC" w14:textId="77777777" w:rsidR="00C67D6F" w:rsidRPr="00C67D6F" w:rsidRDefault="00C67D6F" w:rsidP="00C67D6F">
      <w:pPr>
        <w:pStyle w:val="BodyTextIndent"/>
        <w:spacing w:line="276" w:lineRule="auto"/>
        <w:ind w:left="432" w:firstLine="0"/>
        <w:jc w:val="both"/>
        <w:rPr>
          <w:rFonts w:ascii="Arial" w:hAnsi="Arial" w:cs="Arial"/>
          <w:sz w:val="22"/>
          <w:szCs w:val="22"/>
        </w:rPr>
      </w:pPr>
      <w:r w:rsidRPr="00C67D6F">
        <w:rPr>
          <w:rFonts w:ascii="Arial" w:hAnsi="Arial" w:cs="Arial"/>
          <w:sz w:val="22"/>
          <w:szCs w:val="22"/>
        </w:rPr>
        <w:t>Whether a certain person (</w:t>
      </w:r>
      <w:r w:rsidR="00CE7157" w:rsidRPr="00CE7157">
        <w:rPr>
          <w:rFonts w:ascii="Arial" w:hAnsi="Arial" w:cs="Arial"/>
          <w:sz w:val="22"/>
          <w:szCs w:val="22"/>
        </w:rPr>
        <w:t>name furnished</w:t>
      </w:r>
      <w:r w:rsidRPr="00C67D6F">
        <w:rPr>
          <w:rFonts w:ascii="Arial" w:hAnsi="Arial" w:cs="Arial"/>
          <w:sz w:val="22"/>
          <w:szCs w:val="22"/>
        </w:rPr>
        <w:t>) accompanied him on any of his official travels to the (a) United States (b) Japan, (c) China and/or (d) Singapore in October and November 2017; if not, in each case, why not; if so, in respect of each leg of official travel, (i) what was the (aa) purpose, (bb) departure date, (cc) arrival date and (</w:t>
      </w:r>
      <w:proofErr w:type="spellStart"/>
      <w:r w:rsidRPr="00C67D6F">
        <w:rPr>
          <w:rFonts w:ascii="Arial" w:hAnsi="Arial" w:cs="Arial"/>
          <w:sz w:val="22"/>
          <w:szCs w:val="22"/>
        </w:rPr>
        <w:t>dd</w:t>
      </w:r>
      <w:proofErr w:type="spellEnd"/>
      <w:r w:rsidRPr="00C67D6F">
        <w:rPr>
          <w:rFonts w:ascii="Arial" w:hAnsi="Arial" w:cs="Arial"/>
          <w:sz w:val="22"/>
          <w:szCs w:val="22"/>
        </w:rPr>
        <w:t>)(</w:t>
      </w:r>
      <w:proofErr w:type="spellStart"/>
      <w:r w:rsidRPr="00C67D6F">
        <w:rPr>
          <w:rFonts w:ascii="Arial" w:hAnsi="Arial" w:cs="Arial"/>
          <w:sz w:val="22"/>
          <w:szCs w:val="22"/>
        </w:rPr>
        <w:t>aaa</w:t>
      </w:r>
      <w:proofErr w:type="spellEnd"/>
      <w:r w:rsidRPr="00C67D6F">
        <w:rPr>
          <w:rFonts w:ascii="Arial" w:hAnsi="Arial" w:cs="Arial"/>
          <w:sz w:val="22"/>
          <w:szCs w:val="22"/>
        </w:rPr>
        <w:t>) total cost and (</w:t>
      </w:r>
      <w:proofErr w:type="spellStart"/>
      <w:r w:rsidRPr="00C67D6F">
        <w:rPr>
          <w:rFonts w:ascii="Arial" w:hAnsi="Arial" w:cs="Arial"/>
          <w:sz w:val="22"/>
          <w:szCs w:val="22"/>
        </w:rPr>
        <w:t>bbb</w:t>
      </w:r>
      <w:proofErr w:type="spellEnd"/>
      <w:r w:rsidRPr="00C67D6F">
        <w:rPr>
          <w:rFonts w:ascii="Arial" w:hAnsi="Arial" w:cs="Arial"/>
          <w:sz w:val="22"/>
          <w:szCs w:val="22"/>
        </w:rPr>
        <w:t xml:space="preserve">) detailed breakdown of the total cost and (ii) what is the total cost to the National Treasury of the specified person’s official travel since 1 April 2017? </w:t>
      </w:r>
    </w:p>
    <w:p w14:paraId="17B136F9" w14:textId="77777777" w:rsidR="00C67D6F" w:rsidRPr="00C67D6F" w:rsidRDefault="00C67D6F" w:rsidP="00C67D6F">
      <w:pPr>
        <w:pStyle w:val="BodyTextIndent"/>
        <w:spacing w:line="276" w:lineRule="auto"/>
        <w:ind w:left="432" w:firstLine="0"/>
        <w:jc w:val="both"/>
        <w:rPr>
          <w:rFonts w:ascii="Arial" w:hAnsi="Arial" w:cs="Arial"/>
          <w:sz w:val="22"/>
          <w:szCs w:val="22"/>
        </w:rPr>
      </w:pP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  <w:t>NW48E</w:t>
      </w:r>
    </w:p>
    <w:p w14:paraId="04969E0A" w14:textId="77777777" w:rsidR="00CE7157" w:rsidRDefault="00CE7157" w:rsidP="00C67D6F">
      <w:pPr>
        <w:pStyle w:val="BodyTextIndent"/>
        <w:spacing w:line="276" w:lineRule="auto"/>
        <w:ind w:left="432" w:firstLine="0"/>
        <w:rPr>
          <w:rFonts w:ascii="Arial" w:hAnsi="Arial" w:cs="Arial"/>
          <w:b/>
          <w:sz w:val="22"/>
          <w:szCs w:val="22"/>
        </w:rPr>
      </w:pPr>
    </w:p>
    <w:p w14:paraId="2139A639" w14:textId="77777777" w:rsidR="001433AE" w:rsidRPr="00C67D6F" w:rsidRDefault="001433AE" w:rsidP="00C67D6F">
      <w:pPr>
        <w:pStyle w:val="BodyTextIndent"/>
        <w:spacing w:line="276" w:lineRule="auto"/>
        <w:ind w:left="432" w:firstLine="0"/>
        <w:rPr>
          <w:rFonts w:ascii="Arial" w:hAnsi="Arial" w:cs="Arial"/>
          <w:b/>
          <w:sz w:val="22"/>
          <w:szCs w:val="22"/>
        </w:rPr>
      </w:pPr>
      <w:r w:rsidRPr="00C67D6F">
        <w:rPr>
          <w:rFonts w:ascii="Arial" w:hAnsi="Arial" w:cs="Arial"/>
          <w:b/>
          <w:sz w:val="22"/>
          <w:szCs w:val="22"/>
        </w:rPr>
        <w:t>REPLY:</w:t>
      </w:r>
    </w:p>
    <w:p w14:paraId="3BAAA236" w14:textId="77777777" w:rsidR="001E6902" w:rsidRDefault="001E6902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1DD2BA" w14:textId="77777777" w:rsidR="00415025" w:rsidRDefault="00415025" w:rsidP="00415025">
      <w:pPr>
        <w:tabs>
          <w:tab w:val="left" w:pos="432"/>
          <w:tab w:val="left" w:pos="864"/>
        </w:tabs>
        <w:jc w:val="both"/>
        <w:rPr>
          <w:rFonts w:ascii="Arial" w:hAnsi="Arial" w:cs="Arial"/>
          <w:sz w:val="12"/>
        </w:rPr>
      </w:pPr>
      <w:r w:rsidRPr="000E5683">
        <w:rPr>
          <w:rFonts w:ascii="Arial" w:hAnsi="Arial" w:cs="Arial"/>
          <w:sz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1977"/>
        <w:gridCol w:w="1287"/>
        <w:gridCol w:w="1284"/>
        <w:gridCol w:w="1411"/>
        <w:gridCol w:w="1685"/>
        <w:gridCol w:w="1362"/>
      </w:tblGrid>
      <w:tr w:rsidR="00415025" w:rsidRPr="00F37283" w14:paraId="429B7E8B" w14:textId="77777777" w:rsidTr="00750C9A">
        <w:tc>
          <w:tcPr>
            <w:tcW w:w="392" w:type="dxa"/>
          </w:tcPr>
          <w:p w14:paraId="3F29ECA2" w14:textId="77777777" w:rsidR="00415025" w:rsidRPr="00F37283" w:rsidRDefault="00415025" w:rsidP="00750C9A">
            <w:pPr>
              <w:tabs>
                <w:tab w:val="left" w:pos="432"/>
                <w:tab w:val="left" w:pos="993"/>
              </w:tabs>
              <w:ind w:right="-108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4667CC22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)(aa)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70F008E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(i)(bb)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35951703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(i)(cc)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33A0963F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aaa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89" w:type="dxa"/>
            <w:gridSpan w:val="2"/>
            <w:shd w:val="clear" w:color="auto" w:fill="D9D9D9" w:themeFill="background1" w:themeFillShade="D9"/>
          </w:tcPr>
          <w:p w14:paraId="32B0C5A8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bbb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5025" w:rsidRPr="00F37283" w14:paraId="246C365C" w14:textId="77777777" w:rsidTr="00750C9A">
        <w:tc>
          <w:tcPr>
            <w:tcW w:w="392" w:type="dxa"/>
          </w:tcPr>
          <w:p w14:paraId="62528365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2026" w:type="dxa"/>
            <w:vAlign w:val="center"/>
          </w:tcPr>
          <w:p w14:paraId="12879EEC" w14:textId="77777777" w:rsidR="00415025" w:rsidRPr="0020775C" w:rsidRDefault="00415025" w:rsidP="00750C9A">
            <w:pPr>
              <w:tabs>
                <w:tab w:val="left" w:pos="432"/>
                <w:tab w:val="left" w:pos="864"/>
              </w:tabs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20775C">
              <w:rPr>
                <w:rFonts w:ascii="Arial" w:hAnsi="Arial" w:cs="Arial"/>
                <w:sz w:val="20"/>
                <w:szCs w:val="20"/>
              </w:rPr>
              <w:t>Fifth Annual South Africa Tomorrow Investor Conference, New York, 9-10 Nov 2017</w:t>
            </w:r>
          </w:p>
        </w:tc>
        <w:tc>
          <w:tcPr>
            <w:tcW w:w="1324" w:type="dxa"/>
            <w:vAlign w:val="center"/>
          </w:tcPr>
          <w:p w14:paraId="77E8866B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7 Nov 2017</w:t>
            </w:r>
          </w:p>
        </w:tc>
        <w:tc>
          <w:tcPr>
            <w:tcW w:w="1322" w:type="dxa"/>
            <w:vAlign w:val="center"/>
          </w:tcPr>
          <w:p w14:paraId="2E79AA0A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11 Nov 2017</w:t>
            </w:r>
          </w:p>
        </w:tc>
        <w:tc>
          <w:tcPr>
            <w:tcW w:w="1423" w:type="dxa"/>
            <w:vMerge w:val="restart"/>
            <w:vAlign w:val="center"/>
          </w:tcPr>
          <w:p w14:paraId="0C7CFC28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R 139 442.38</w:t>
            </w:r>
          </w:p>
        </w:tc>
        <w:tc>
          <w:tcPr>
            <w:tcW w:w="1727" w:type="dxa"/>
            <w:vMerge w:val="restart"/>
          </w:tcPr>
          <w:p w14:paraId="31E238B0" w14:textId="77777777" w:rsidR="00415025" w:rsidRDefault="00415025" w:rsidP="00750C9A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A58D94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 xml:space="preserve">Air travel </w:t>
            </w:r>
          </w:p>
          <w:p w14:paraId="40355835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5C33E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Daily allowance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C10">
              <w:rPr>
                <w:rFonts w:ascii="Arial" w:hAnsi="Arial" w:cs="Arial"/>
                <w:sz w:val="16"/>
                <w:szCs w:val="20"/>
              </w:rPr>
              <w:t>(for entire trip)</w:t>
            </w:r>
          </w:p>
          <w:p w14:paraId="7BA00121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84680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T&amp;S incidental cost</w:t>
            </w:r>
          </w:p>
        </w:tc>
        <w:tc>
          <w:tcPr>
            <w:tcW w:w="1362" w:type="dxa"/>
            <w:vMerge w:val="restart"/>
          </w:tcPr>
          <w:p w14:paraId="09956B8E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4BCBE6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R122 773.29</w:t>
            </w:r>
          </w:p>
          <w:p w14:paraId="2ADA21EE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4661B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R15 942.15</w:t>
            </w:r>
          </w:p>
          <w:p w14:paraId="79DDC796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EC505" w14:textId="77777777" w:rsidR="00415025" w:rsidRPr="00701172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1F1930A7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R726.94</w:t>
            </w:r>
          </w:p>
        </w:tc>
      </w:tr>
      <w:tr w:rsidR="00415025" w:rsidRPr="00F37283" w14:paraId="3EA3CEBE" w14:textId="77777777" w:rsidTr="00750C9A">
        <w:tc>
          <w:tcPr>
            <w:tcW w:w="392" w:type="dxa"/>
          </w:tcPr>
          <w:p w14:paraId="666E2A08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2026" w:type="dxa"/>
            <w:vMerge w:val="restart"/>
            <w:vAlign w:val="center"/>
          </w:tcPr>
          <w:p w14:paraId="2B4F611B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Non-deal Roadshow, Asia 12-17 Nov 2017</w:t>
            </w:r>
          </w:p>
        </w:tc>
        <w:tc>
          <w:tcPr>
            <w:tcW w:w="1324" w:type="dxa"/>
          </w:tcPr>
          <w:p w14:paraId="1F4D0760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11 Nov 2017</w:t>
            </w:r>
          </w:p>
        </w:tc>
        <w:tc>
          <w:tcPr>
            <w:tcW w:w="1322" w:type="dxa"/>
          </w:tcPr>
          <w:p w14:paraId="6920BB0D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13 Nov 2017</w:t>
            </w:r>
          </w:p>
        </w:tc>
        <w:tc>
          <w:tcPr>
            <w:tcW w:w="1423" w:type="dxa"/>
            <w:vMerge/>
          </w:tcPr>
          <w:p w14:paraId="27B4BF03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5C108F09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024C27E9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025" w:rsidRPr="00F37283" w14:paraId="6E9F2B2C" w14:textId="77777777" w:rsidTr="00750C9A">
        <w:tc>
          <w:tcPr>
            <w:tcW w:w="392" w:type="dxa"/>
          </w:tcPr>
          <w:p w14:paraId="2D3F123D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026" w:type="dxa"/>
            <w:vMerge/>
          </w:tcPr>
          <w:p w14:paraId="67AB7604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7DB58B6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13 Nov 2017</w:t>
            </w:r>
          </w:p>
        </w:tc>
        <w:tc>
          <w:tcPr>
            <w:tcW w:w="1322" w:type="dxa"/>
          </w:tcPr>
          <w:p w14:paraId="74E70F1D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15 Nov 2017</w:t>
            </w:r>
          </w:p>
        </w:tc>
        <w:tc>
          <w:tcPr>
            <w:tcW w:w="1423" w:type="dxa"/>
            <w:vMerge/>
          </w:tcPr>
          <w:p w14:paraId="5F3BB2EF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104C6E24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5F2A2375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025" w:rsidRPr="00F37283" w14:paraId="23D7DBA2" w14:textId="77777777" w:rsidTr="00750C9A">
        <w:tc>
          <w:tcPr>
            <w:tcW w:w="392" w:type="dxa"/>
          </w:tcPr>
          <w:p w14:paraId="6B4837DC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026" w:type="dxa"/>
            <w:vMerge/>
          </w:tcPr>
          <w:p w14:paraId="4C93DCF2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F900AA7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15 Nov 2017</w:t>
            </w:r>
          </w:p>
        </w:tc>
        <w:tc>
          <w:tcPr>
            <w:tcW w:w="1322" w:type="dxa"/>
          </w:tcPr>
          <w:p w14:paraId="33F5813C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17 Nov 2017</w:t>
            </w:r>
          </w:p>
        </w:tc>
        <w:tc>
          <w:tcPr>
            <w:tcW w:w="1423" w:type="dxa"/>
            <w:vMerge/>
          </w:tcPr>
          <w:p w14:paraId="6C6BA918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7942F6CD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190304B2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1ADD2" w14:textId="77777777" w:rsidR="00415025" w:rsidRPr="00F37283" w:rsidRDefault="00415025" w:rsidP="00415025">
      <w:pPr>
        <w:rPr>
          <w:sz w:val="20"/>
          <w:szCs w:val="20"/>
        </w:rPr>
      </w:pPr>
    </w:p>
    <w:p w14:paraId="60460E34" w14:textId="77777777" w:rsidR="00415025" w:rsidRPr="00F37283" w:rsidRDefault="00415025" w:rsidP="00415025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7A9BD494" w14:textId="77777777" w:rsidR="00415025" w:rsidRPr="003835F7" w:rsidRDefault="00415025" w:rsidP="00415025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  <w:r w:rsidRPr="003835F7">
        <w:rPr>
          <w:rFonts w:ascii="Arial" w:hAnsi="Arial" w:cs="Arial"/>
        </w:rPr>
        <w:t>(ii)</w:t>
      </w:r>
      <w:r w:rsidRPr="003835F7">
        <w:rPr>
          <w:rFonts w:ascii="Arial" w:hAnsi="Arial" w:cs="Arial"/>
          <w:bCs/>
        </w:rPr>
        <w:t xml:space="preserve"> R</w:t>
      </w:r>
      <w:r>
        <w:rPr>
          <w:rFonts w:ascii="Arial" w:hAnsi="Arial" w:cs="Arial"/>
          <w:bCs/>
        </w:rPr>
        <w:t>873 366.68</w:t>
      </w:r>
    </w:p>
    <w:p w14:paraId="47371CFD" w14:textId="77777777" w:rsidR="001F4B50" w:rsidRPr="001B0917" w:rsidRDefault="001F4B50" w:rsidP="00CE7157">
      <w:pPr>
        <w:rPr>
          <w:rFonts w:ascii="Arial" w:hAnsi="Arial" w:cs="Arial"/>
          <w:b/>
          <w:sz w:val="22"/>
          <w:szCs w:val="22"/>
        </w:rPr>
      </w:pPr>
    </w:p>
    <w:p w14:paraId="285FED0E" w14:textId="77777777"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A2F73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51BF5"/>
    <w:rsid w:val="00415025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5758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67D6F"/>
    <w:rsid w:val="00CB4FDB"/>
    <w:rsid w:val="00CB51AD"/>
    <w:rsid w:val="00CC2F3E"/>
    <w:rsid w:val="00CE7157"/>
    <w:rsid w:val="00D01E04"/>
    <w:rsid w:val="00D363B6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81A68F"/>
  <w15:docId w15:val="{D355A214-227A-4BC9-B7DA-67696DC1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18AA-B5D6-41F1-88ED-3A967EA3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195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2014-06-25T12:20:00Z</cp:lastPrinted>
  <dcterms:created xsi:type="dcterms:W3CDTF">2018-05-02T14:32:00Z</dcterms:created>
  <dcterms:modified xsi:type="dcterms:W3CDTF">2018-05-02T14:32:00Z</dcterms:modified>
</cp:coreProperties>
</file>