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GoBack"/>
      <w:bookmarkStart w:id="1" w:name="_Hlk34206045"/>
      <w:bookmarkStart w:id="2" w:name="_Hlk74243434"/>
      <w:bookmarkStart w:id="3" w:name="_Hlk95472905"/>
      <w:bookmarkStart w:id="4" w:name="_Hlk130814799"/>
      <w:bookmarkEnd w:id="0"/>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5" w:name="_Hlk65832587"/>
      <w:bookmarkStart w:id="6" w:name="_Hlk55548705"/>
      <w:r w:rsidRPr="002D596F">
        <w:rPr>
          <w:rFonts w:ascii="Arial" w:hAnsi="Arial" w:cs="Arial"/>
          <w:b/>
        </w:rPr>
        <w:t xml:space="preserve">QUESTION NUMBER: </w:t>
      </w:r>
      <w:bookmarkStart w:id="7" w:name="_Hlk34208942"/>
      <w:bookmarkStart w:id="8" w:name="_Hlk49113957"/>
      <w:r w:rsidR="007D70FF">
        <w:rPr>
          <w:rFonts w:ascii="Arial" w:hAnsi="Arial" w:cs="Arial"/>
          <w:b/>
        </w:rPr>
        <w:t>429</w:t>
      </w:r>
      <w:r w:rsidR="009433B9" w:rsidRPr="002D596F">
        <w:rPr>
          <w:rFonts w:ascii="Arial" w:hAnsi="Arial" w:cs="Arial"/>
          <w:b/>
        </w:rPr>
        <w:t xml:space="preserve"> </w:t>
      </w:r>
      <w:r w:rsidRPr="002D596F">
        <w:rPr>
          <w:rFonts w:ascii="Arial" w:hAnsi="Arial" w:cs="Arial"/>
          <w:b/>
        </w:rPr>
        <w:t>[</w:t>
      </w:r>
      <w:r w:rsidR="00716EDC" w:rsidRPr="00716EDC">
        <w:rPr>
          <w:rFonts w:ascii="Arial" w:hAnsi="Arial" w:cs="Arial"/>
          <w:b/>
        </w:rPr>
        <w:t>NW</w:t>
      </w:r>
      <w:r w:rsidR="007D70FF">
        <w:rPr>
          <w:rFonts w:ascii="Arial" w:hAnsi="Arial" w:cs="Arial"/>
          <w:b/>
        </w:rPr>
        <w:t>468E</w:t>
      </w:r>
      <w:r w:rsidRPr="002D596F">
        <w:rPr>
          <w:rFonts w:ascii="Arial" w:hAnsi="Arial" w:cs="Arial"/>
          <w:b/>
        </w:rPr>
        <w:t>]</w:t>
      </w:r>
      <w:bookmarkEnd w:id="7"/>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1"/>
      <w:bookmarkEnd w:id="2"/>
      <w:bookmarkEnd w:id="3"/>
      <w:bookmarkEnd w:id="5"/>
      <w:bookmarkEnd w:id="6"/>
      <w:bookmarkEnd w:id="8"/>
      <w:r w:rsidR="007D70FF">
        <w:rPr>
          <w:rFonts w:ascii="Arial" w:hAnsi="Arial" w:cs="Arial"/>
          <w:b/>
        </w:rPr>
        <w:t>24</w:t>
      </w:r>
      <w:r w:rsidR="002D596F" w:rsidRPr="002D596F">
        <w:rPr>
          <w:rFonts w:ascii="Arial" w:hAnsi="Arial" w:cs="Arial"/>
          <w:b/>
        </w:rPr>
        <w:t xml:space="preserve"> FEBRUARY 2023</w:t>
      </w:r>
    </w:p>
    <w:p w:rsidR="005C4707" w:rsidRDefault="005C4707" w:rsidP="005C4707">
      <w:pPr>
        <w:ind w:right="26"/>
        <w:jc w:val="both"/>
      </w:pPr>
    </w:p>
    <w:p w:rsidR="007D70FF" w:rsidRPr="007D70FF" w:rsidRDefault="007D70FF" w:rsidP="007D70FF">
      <w:pPr>
        <w:pStyle w:val="Default"/>
        <w:jc w:val="both"/>
        <w:rPr>
          <w:rFonts w:ascii="Arial" w:hAnsi="Arial" w:cs="Arial"/>
          <w:color w:val="auto"/>
        </w:rPr>
      </w:pPr>
      <w:r w:rsidRPr="007D70FF">
        <w:rPr>
          <w:rFonts w:ascii="Arial" w:hAnsi="Arial" w:cs="Arial"/>
          <w:b/>
          <w:bCs/>
          <w:color w:val="auto"/>
        </w:rPr>
        <w:t xml:space="preserve">429. </w:t>
      </w:r>
      <w:r w:rsidRPr="007D70FF">
        <w:rPr>
          <w:rFonts w:ascii="Arial" w:hAnsi="Arial" w:cs="Arial"/>
          <w:b/>
          <w:bCs/>
          <w:color w:val="auto"/>
        </w:rPr>
        <w:tab/>
        <w:t xml:space="preserve">Mr R A Lees (DA) to ask the Minister of Finance: </w:t>
      </w:r>
    </w:p>
    <w:p w:rsidR="00473413" w:rsidRDefault="00473413" w:rsidP="00473413">
      <w:pPr>
        <w:jc w:val="both"/>
        <w:rPr>
          <w:rFonts w:ascii="Arial" w:hAnsi="Arial" w:cs="Arial"/>
        </w:rPr>
      </w:pPr>
    </w:p>
    <w:p w:rsidR="007D70FF" w:rsidRPr="007D70FF" w:rsidRDefault="007D70FF" w:rsidP="008E27B5">
      <w:pPr>
        <w:spacing w:line="276" w:lineRule="auto"/>
        <w:jc w:val="both"/>
        <w:rPr>
          <w:rFonts w:ascii="Arial" w:hAnsi="Arial" w:cs="Arial"/>
        </w:rPr>
      </w:pPr>
      <w:r w:rsidRPr="007D70FF">
        <w:rPr>
          <w:rFonts w:ascii="Arial" w:hAnsi="Arial" w:cs="Arial"/>
        </w:rPr>
        <w:t>What are the details of all instances where (a) an accounting officer is alleged to have committed financial misconduct according to the National Treasury Regulation 4.1.3, (b) the National Treasury ensured that the relevant executive authority initiated an investigation into the matter and (c) a disciplinary hearing was held where the allegations were confirmed? NW468E</w:t>
      </w:r>
    </w:p>
    <w:p w:rsidR="00AC1534" w:rsidRDefault="005C4707" w:rsidP="007D70FF">
      <w:pPr>
        <w:spacing w:before="100" w:beforeAutospacing="1" w:after="100" w:afterAutospacing="1" w:line="276" w:lineRule="auto"/>
        <w:jc w:val="both"/>
        <w:outlineLvl w:val="0"/>
        <w:rPr>
          <w:rFonts w:ascii="Arial" w:hAnsi="Arial" w:cs="Arial"/>
          <w:b/>
        </w:rPr>
      </w:pPr>
      <w:r w:rsidRPr="00ED2AFE">
        <w:rPr>
          <w:rFonts w:ascii="Arial" w:hAnsi="Arial" w:cs="Arial"/>
          <w:b/>
        </w:rPr>
        <w:t>REPLY</w:t>
      </w:r>
    </w:p>
    <w:p w:rsidR="00EA017A" w:rsidRPr="00D678A7" w:rsidRDefault="00D678A7" w:rsidP="008E27B5">
      <w:pPr>
        <w:spacing w:line="276" w:lineRule="auto"/>
        <w:jc w:val="both"/>
        <w:rPr>
          <w:rFonts w:ascii="Arial" w:hAnsi="Arial" w:cs="Arial"/>
        </w:rPr>
      </w:pPr>
      <w:r>
        <w:rPr>
          <w:rFonts w:ascii="Arial" w:hAnsi="Arial" w:cs="Arial"/>
        </w:rPr>
        <w:t xml:space="preserve">(a), </w:t>
      </w:r>
      <w:r w:rsidRPr="00D678A7">
        <w:rPr>
          <w:rFonts w:ascii="Arial" w:hAnsi="Arial" w:cs="Arial"/>
        </w:rPr>
        <w:t xml:space="preserve">(b) and (c) </w:t>
      </w:r>
      <w:r w:rsidR="001838DE" w:rsidRPr="00D678A7">
        <w:rPr>
          <w:rFonts w:ascii="Arial" w:hAnsi="Arial" w:cs="Arial"/>
        </w:rPr>
        <w:t xml:space="preserve">Section 81(1) of the PFMA </w:t>
      </w:r>
      <w:r w:rsidR="00EA017A" w:rsidRPr="00D678A7">
        <w:rPr>
          <w:rFonts w:ascii="Arial" w:hAnsi="Arial" w:cs="Arial"/>
        </w:rPr>
        <w:t>states</w:t>
      </w:r>
      <w:r w:rsidR="001838DE" w:rsidRPr="00D678A7">
        <w:rPr>
          <w:rFonts w:ascii="Arial" w:hAnsi="Arial" w:cs="Arial"/>
        </w:rPr>
        <w:t xml:space="preserve"> that an accounting officer for a department or a constitutional institution commits an act of financial misconduct if that accounting officer wi</w:t>
      </w:r>
      <w:r w:rsidR="000F137E" w:rsidRPr="00D678A7">
        <w:rPr>
          <w:rFonts w:ascii="Arial" w:hAnsi="Arial" w:cs="Arial"/>
        </w:rPr>
        <w:t>l</w:t>
      </w:r>
      <w:r w:rsidR="001838DE" w:rsidRPr="00D678A7">
        <w:rPr>
          <w:rFonts w:ascii="Arial" w:hAnsi="Arial" w:cs="Arial"/>
        </w:rPr>
        <w:t xml:space="preserve">lfully or negligently (a) fails to comply with a requirement of section 38, 39, 40, 41 or 42 or (b) makes or permits an unauthorised expenditure, an irregular expenditure or a fruitless and wasteful expenditure. </w:t>
      </w:r>
    </w:p>
    <w:p w:rsidR="00EA017A" w:rsidRDefault="00EA017A" w:rsidP="008E27B5">
      <w:pPr>
        <w:pStyle w:val="ListParagraph"/>
        <w:spacing w:line="276" w:lineRule="auto"/>
        <w:ind w:left="426"/>
        <w:jc w:val="both"/>
        <w:rPr>
          <w:rFonts w:ascii="Arial" w:hAnsi="Arial" w:cs="Arial"/>
        </w:rPr>
      </w:pPr>
    </w:p>
    <w:p w:rsidR="00EA017A" w:rsidRDefault="00EA017A" w:rsidP="008E27B5">
      <w:pPr>
        <w:spacing w:line="276" w:lineRule="auto"/>
        <w:jc w:val="both"/>
        <w:rPr>
          <w:rFonts w:ascii="Arial" w:hAnsi="Arial" w:cs="Arial"/>
        </w:rPr>
      </w:pPr>
      <w:r w:rsidRPr="00EA017A">
        <w:rPr>
          <w:rFonts w:ascii="Arial" w:hAnsi="Arial" w:cs="Arial"/>
        </w:rPr>
        <w:t>Section 85(1)(a) of the PFMA provides that, the Minister must make regulations prescribing the manner, form and circumstances in which allegations and disciplinary and criminal charges of financial misconduct must be reported to the National Treasury, the relevant provincial treasury and the Auditor-General including (i) particulars of the alleged financial misconduct; and (ii) the steps taken in connection with such financial misconduct.</w:t>
      </w:r>
    </w:p>
    <w:p w:rsidR="00EA017A" w:rsidRDefault="00EA017A" w:rsidP="008E27B5">
      <w:pPr>
        <w:pStyle w:val="ListParagraph"/>
        <w:spacing w:line="276" w:lineRule="auto"/>
        <w:ind w:left="426"/>
        <w:jc w:val="both"/>
        <w:rPr>
          <w:rFonts w:ascii="Arial" w:hAnsi="Arial" w:cs="Arial"/>
        </w:rPr>
      </w:pPr>
    </w:p>
    <w:p w:rsidR="00EA017A" w:rsidRDefault="00EA017A" w:rsidP="008E27B5">
      <w:pPr>
        <w:spacing w:line="276" w:lineRule="auto"/>
        <w:jc w:val="both"/>
        <w:rPr>
          <w:rFonts w:ascii="Arial" w:hAnsi="Arial" w:cs="Arial"/>
        </w:rPr>
      </w:pPr>
      <w:r w:rsidRPr="00EA017A">
        <w:rPr>
          <w:rFonts w:ascii="Arial" w:hAnsi="Arial" w:cs="Arial"/>
        </w:rPr>
        <w:t>Treasury Regulation 4.1.3 states that, if an accounting officer is alleged to have committed financial misconduct, the relevant treasury, as soon as it becomes aware of the alleged misconduct, must ensure that the relevant executive authority initiates an investigation into the matter and if the allegations are confirmed, holds disciplinary hearing in accordance with the prescripts appliable and agreement applicable in the public service. The relevant treasury may also direct that (a) an official other than the employee of the department conducts the investigation or (b) issues reasonable requirement regarding the way in which the investigation should be performed as provided in Treasury Regulations 4.1.4.</w:t>
      </w:r>
    </w:p>
    <w:p w:rsidR="00D678A7" w:rsidRDefault="00D678A7" w:rsidP="008E27B5">
      <w:pPr>
        <w:spacing w:line="276" w:lineRule="auto"/>
        <w:jc w:val="both"/>
        <w:rPr>
          <w:rFonts w:ascii="Arial" w:hAnsi="Arial" w:cs="Arial"/>
        </w:rPr>
      </w:pPr>
    </w:p>
    <w:p w:rsidR="00EA017A" w:rsidRPr="00D678A7" w:rsidRDefault="00EA017A" w:rsidP="008E27B5">
      <w:pPr>
        <w:spacing w:line="276" w:lineRule="auto"/>
        <w:jc w:val="both"/>
        <w:rPr>
          <w:rFonts w:ascii="Arial" w:hAnsi="Arial" w:cs="Arial"/>
        </w:rPr>
      </w:pPr>
      <w:r w:rsidRPr="00D678A7">
        <w:rPr>
          <w:rFonts w:ascii="Arial" w:hAnsi="Arial" w:cs="Arial"/>
        </w:rPr>
        <w:t>Information related to investigations conducted against accounting officers and disciplinary action instituted in departments can be found in</w:t>
      </w:r>
      <w:r w:rsidR="001C5386">
        <w:rPr>
          <w:rFonts w:ascii="Arial" w:hAnsi="Arial" w:cs="Arial"/>
        </w:rPr>
        <w:t xml:space="preserve"> the</w:t>
      </w:r>
      <w:r w:rsidRPr="00D678A7">
        <w:rPr>
          <w:rFonts w:ascii="Arial" w:hAnsi="Arial" w:cs="Arial"/>
        </w:rPr>
        <w:t xml:space="preserve"> annual reports of those departments. In addition, the Frameworks issued by the National Treasury on unauthorised, irregular and fruitless and wasteful expenditure prescribes the process and requirements that should be followed by departments, constitutional institutions, trading entities and public entities when dealing with matters of financial misconduct </w:t>
      </w:r>
      <w:r w:rsidRPr="00D678A7">
        <w:rPr>
          <w:rFonts w:ascii="Arial" w:hAnsi="Arial" w:cs="Arial"/>
        </w:rPr>
        <w:lastRenderedPageBreak/>
        <w:t>linked to these expenditures. The Frameworks can be found on the National Treasury website at the following link:</w:t>
      </w:r>
    </w:p>
    <w:p w:rsidR="007B46F4" w:rsidRPr="00D678A7" w:rsidRDefault="007C7963" w:rsidP="008E27B5">
      <w:pPr>
        <w:spacing w:line="276" w:lineRule="auto"/>
        <w:jc w:val="both"/>
        <w:outlineLvl w:val="0"/>
        <w:rPr>
          <w:rFonts w:ascii="Arial" w:hAnsi="Arial" w:cs="Arial"/>
        </w:rPr>
      </w:pPr>
      <w:hyperlink r:id="rId8" w:history="1">
        <w:r w:rsidR="007B46F4" w:rsidRPr="00D678A7">
          <w:rPr>
            <w:rStyle w:val="Hyperlink"/>
            <w:rFonts w:ascii="Arial" w:hAnsi="Arial" w:cs="Arial"/>
          </w:rPr>
          <w:t>https://www.treasury.gov.za/legislation/pfma/TreasuryInstruction/Annexure%20A%20%20PFMA%20Compliance%20and%20Reporting%20Framework%20Instruction%20No%204%20of%20202223.pdf</w:t>
        </w:r>
      </w:hyperlink>
      <w:bookmarkEnd w:id="4"/>
    </w:p>
    <w:sectPr w:rsidR="007B46F4" w:rsidRPr="00D678A7" w:rsidSect="00D537FD">
      <w:footerReference w:type="default" r:id="rId9"/>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D9" w:rsidRDefault="004E27D9">
      <w:r>
        <w:separator/>
      </w:r>
    </w:p>
  </w:endnote>
  <w:endnote w:type="continuationSeparator" w:id="0">
    <w:p w:rsidR="004E27D9" w:rsidRDefault="004E2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7C7963">
        <w:pPr>
          <w:pStyle w:val="Footer"/>
          <w:jc w:val="center"/>
        </w:pPr>
        <w:r>
          <w:fldChar w:fldCharType="begin"/>
        </w:r>
        <w:r w:rsidR="00DA44F0">
          <w:instrText xml:space="preserve"> PAGE   \* MERGEFORMAT </w:instrText>
        </w:r>
        <w:r>
          <w:fldChar w:fldCharType="separate"/>
        </w:r>
        <w:r w:rsidR="004E27D9">
          <w:rPr>
            <w:noProof/>
          </w:rPr>
          <w:t>1</w:t>
        </w:r>
        <w:r>
          <w:rPr>
            <w:noProof/>
          </w:rPr>
          <w:fldChar w:fldCharType="end"/>
        </w:r>
      </w:p>
    </w:sdtContent>
  </w:sdt>
  <w:p w:rsidR="006C2B5C" w:rsidRDefault="004E2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D9" w:rsidRDefault="004E27D9">
      <w:r>
        <w:separator/>
      </w:r>
    </w:p>
  </w:footnote>
  <w:footnote w:type="continuationSeparator" w:id="0">
    <w:p w:rsidR="004E27D9" w:rsidRDefault="004E2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F41"/>
    <w:multiLevelType w:val="hybridMultilevel"/>
    <w:tmpl w:val="8EE4260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7B30752"/>
    <w:multiLevelType w:val="hybridMultilevel"/>
    <w:tmpl w:val="20EC6584"/>
    <w:lvl w:ilvl="0" w:tplc="055CE1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741CBB"/>
    <w:multiLevelType w:val="hybridMultilevel"/>
    <w:tmpl w:val="31DC43AA"/>
    <w:lvl w:ilvl="0" w:tplc="67CA08F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86B5BB1"/>
    <w:multiLevelType w:val="hybridMultilevel"/>
    <w:tmpl w:val="7A686CB2"/>
    <w:lvl w:ilvl="0" w:tplc="D1E03FD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9B4757D"/>
    <w:multiLevelType w:val="hybridMultilevel"/>
    <w:tmpl w:val="E1BA3AB4"/>
    <w:lvl w:ilvl="0" w:tplc="D318E6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ED34140"/>
    <w:multiLevelType w:val="hybridMultilevel"/>
    <w:tmpl w:val="A3AC74CE"/>
    <w:lvl w:ilvl="0" w:tplc="3F18EF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YyMjIzMjM3MTAyNbNU0lEKTi0uzszPAymwrAUAmWRpDiwAAAA="/>
  </w:docVars>
  <w:rsids>
    <w:rsidRoot w:val="005C4707"/>
    <w:rsid w:val="00002A2D"/>
    <w:rsid w:val="00022BDE"/>
    <w:rsid w:val="000527A6"/>
    <w:rsid w:val="0005290F"/>
    <w:rsid w:val="00086B7B"/>
    <w:rsid w:val="000B3E6A"/>
    <w:rsid w:val="000C5851"/>
    <w:rsid w:val="000D396C"/>
    <w:rsid w:val="000E1A2C"/>
    <w:rsid w:val="000F137E"/>
    <w:rsid w:val="000F2344"/>
    <w:rsid w:val="000F24CC"/>
    <w:rsid w:val="00101312"/>
    <w:rsid w:val="001168FD"/>
    <w:rsid w:val="00127804"/>
    <w:rsid w:val="00151B16"/>
    <w:rsid w:val="00176855"/>
    <w:rsid w:val="001776CA"/>
    <w:rsid w:val="001838DE"/>
    <w:rsid w:val="0019483A"/>
    <w:rsid w:val="001A5BCB"/>
    <w:rsid w:val="001C5386"/>
    <w:rsid w:val="001D26A9"/>
    <w:rsid w:val="001E300D"/>
    <w:rsid w:val="00204A1C"/>
    <w:rsid w:val="00207405"/>
    <w:rsid w:val="00214C39"/>
    <w:rsid w:val="00224585"/>
    <w:rsid w:val="00226CB9"/>
    <w:rsid w:val="002278CB"/>
    <w:rsid w:val="002304EC"/>
    <w:rsid w:val="002315FC"/>
    <w:rsid w:val="00232E35"/>
    <w:rsid w:val="00233B1E"/>
    <w:rsid w:val="002359EF"/>
    <w:rsid w:val="0026000E"/>
    <w:rsid w:val="0027358B"/>
    <w:rsid w:val="002A050A"/>
    <w:rsid w:val="002B5062"/>
    <w:rsid w:val="002D596F"/>
    <w:rsid w:val="002F4655"/>
    <w:rsid w:val="002F576B"/>
    <w:rsid w:val="00320019"/>
    <w:rsid w:val="00323667"/>
    <w:rsid w:val="0034633D"/>
    <w:rsid w:val="00372ED7"/>
    <w:rsid w:val="00385F53"/>
    <w:rsid w:val="003A260F"/>
    <w:rsid w:val="003B1685"/>
    <w:rsid w:val="003C7CDB"/>
    <w:rsid w:val="003F7B7F"/>
    <w:rsid w:val="00403E43"/>
    <w:rsid w:val="00444FE7"/>
    <w:rsid w:val="00450415"/>
    <w:rsid w:val="00466E8A"/>
    <w:rsid w:val="00473413"/>
    <w:rsid w:val="00476EA2"/>
    <w:rsid w:val="0049115F"/>
    <w:rsid w:val="004A593F"/>
    <w:rsid w:val="004A7887"/>
    <w:rsid w:val="004C3D94"/>
    <w:rsid w:val="004E27D9"/>
    <w:rsid w:val="004E3C6A"/>
    <w:rsid w:val="00504392"/>
    <w:rsid w:val="00523B29"/>
    <w:rsid w:val="00547271"/>
    <w:rsid w:val="0055321F"/>
    <w:rsid w:val="005634CC"/>
    <w:rsid w:val="005866A9"/>
    <w:rsid w:val="00587FB1"/>
    <w:rsid w:val="0059632F"/>
    <w:rsid w:val="005B25E3"/>
    <w:rsid w:val="005C0468"/>
    <w:rsid w:val="005C4707"/>
    <w:rsid w:val="005D1DDD"/>
    <w:rsid w:val="005D38F3"/>
    <w:rsid w:val="005D6069"/>
    <w:rsid w:val="00647AD3"/>
    <w:rsid w:val="00651204"/>
    <w:rsid w:val="006C0366"/>
    <w:rsid w:val="006C44D4"/>
    <w:rsid w:val="006D7BDB"/>
    <w:rsid w:val="006E1981"/>
    <w:rsid w:val="006F2B2E"/>
    <w:rsid w:val="00707EE9"/>
    <w:rsid w:val="00716188"/>
    <w:rsid w:val="00716EDC"/>
    <w:rsid w:val="00737CE9"/>
    <w:rsid w:val="007525EF"/>
    <w:rsid w:val="00756E4B"/>
    <w:rsid w:val="00757406"/>
    <w:rsid w:val="007A1A9F"/>
    <w:rsid w:val="007B46F4"/>
    <w:rsid w:val="007C30F8"/>
    <w:rsid w:val="007C7963"/>
    <w:rsid w:val="007D70FF"/>
    <w:rsid w:val="007E12F7"/>
    <w:rsid w:val="007E169F"/>
    <w:rsid w:val="007F1B6B"/>
    <w:rsid w:val="008114D2"/>
    <w:rsid w:val="00834E97"/>
    <w:rsid w:val="008424DD"/>
    <w:rsid w:val="00866783"/>
    <w:rsid w:val="00870A12"/>
    <w:rsid w:val="008727F6"/>
    <w:rsid w:val="008A0E07"/>
    <w:rsid w:val="008E27B5"/>
    <w:rsid w:val="009078AF"/>
    <w:rsid w:val="00907FCF"/>
    <w:rsid w:val="009156B6"/>
    <w:rsid w:val="009222EF"/>
    <w:rsid w:val="00923225"/>
    <w:rsid w:val="009245C5"/>
    <w:rsid w:val="009433B9"/>
    <w:rsid w:val="00944A26"/>
    <w:rsid w:val="00963BF3"/>
    <w:rsid w:val="00985ECD"/>
    <w:rsid w:val="009D4D49"/>
    <w:rsid w:val="009F2DEF"/>
    <w:rsid w:val="00A041A8"/>
    <w:rsid w:val="00A11510"/>
    <w:rsid w:val="00A21AA4"/>
    <w:rsid w:val="00A30B53"/>
    <w:rsid w:val="00A3346D"/>
    <w:rsid w:val="00A33523"/>
    <w:rsid w:val="00A343C4"/>
    <w:rsid w:val="00A36BC3"/>
    <w:rsid w:val="00A462FE"/>
    <w:rsid w:val="00A85C05"/>
    <w:rsid w:val="00A91AF5"/>
    <w:rsid w:val="00AA044B"/>
    <w:rsid w:val="00AB259E"/>
    <w:rsid w:val="00AC1534"/>
    <w:rsid w:val="00AE6B11"/>
    <w:rsid w:val="00B22C27"/>
    <w:rsid w:val="00B30D13"/>
    <w:rsid w:val="00B528AF"/>
    <w:rsid w:val="00B73CAD"/>
    <w:rsid w:val="00B9488D"/>
    <w:rsid w:val="00BA7F38"/>
    <w:rsid w:val="00BB3781"/>
    <w:rsid w:val="00BE23CA"/>
    <w:rsid w:val="00BF2BF7"/>
    <w:rsid w:val="00BF4E3A"/>
    <w:rsid w:val="00C40957"/>
    <w:rsid w:val="00C4111D"/>
    <w:rsid w:val="00C5230B"/>
    <w:rsid w:val="00C95AFD"/>
    <w:rsid w:val="00CB1B1E"/>
    <w:rsid w:val="00CD1F59"/>
    <w:rsid w:val="00CD6171"/>
    <w:rsid w:val="00CF42F1"/>
    <w:rsid w:val="00CF5324"/>
    <w:rsid w:val="00D01C4E"/>
    <w:rsid w:val="00D05A10"/>
    <w:rsid w:val="00D678A7"/>
    <w:rsid w:val="00D755AC"/>
    <w:rsid w:val="00DA44F0"/>
    <w:rsid w:val="00DB554C"/>
    <w:rsid w:val="00DD14ED"/>
    <w:rsid w:val="00DF6CC2"/>
    <w:rsid w:val="00E005D9"/>
    <w:rsid w:val="00E06050"/>
    <w:rsid w:val="00E4630C"/>
    <w:rsid w:val="00E80276"/>
    <w:rsid w:val="00E80C03"/>
    <w:rsid w:val="00E82BFC"/>
    <w:rsid w:val="00E83B6D"/>
    <w:rsid w:val="00E84694"/>
    <w:rsid w:val="00EA017A"/>
    <w:rsid w:val="00EB2056"/>
    <w:rsid w:val="00EB360C"/>
    <w:rsid w:val="00EC016B"/>
    <w:rsid w:val="00ED20D0"/>
    <w:rsid w:val="00ED2AFE"/>
    <w:rsid w:val="00EE049B"/>
    <w:rsid w:val="00F13249"/>
    <w:rsid w:val="00F1772D"/>
    <w:rsid w:val="00F345DE"/>
    <w:rsid w:val="00F65D68"/>
    <w:rsid w:val="00F956CA"/>
    <w:rsid w:val="00FA4DB2"/>
    <w:rsid w:val="00FD136F"/>
    <w:rsid w:val="00FD30EC"/>
    <w:rsid w:val="00FE024C"/>
    <w:rsid w:val="00FE1B86"/>
    <w:rsid w:val="00FE3BF9"/>
    <w:rsid w:val="00FF520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BodyText">
    <w:name w:val="Body Text"/>
    <w:basedOn w:val="Normal"/>
    <w:link w:val="BodyTextChar"/>
    <w:uiPriority w:val="1"/>
    <w:semiHidden/>
    <w:unhideWhenUsed/>
    <w:qFormat/>
    <w:rsid w:val="00A21AA4"/>
    <w:pPr>
      <w:widowControl w:val="0"/>
      <w:autoSpaceDE w:val="0"/>
      <w:autoSpaceDN w:val="0"/>
    </w:pPr>
    <w:rPr>
      <w:rFonts w:ascii="Arial MT" w:eastAsia="Arial MT" w:hAnsi="Arial MT" w:cs="Arial MT"/>
      <w:sz w:val="20"/>
      <w:szCs w:val="20"/>
    </w:rPr>
  </w:style>
  <w:style w:type="character" w:customStyle="1" w:styleId="BodyTextChar">
    <w:name w:val="Body Text Char"/>
    <w:basedOn w:val="DefaultParagraphFont"/>
    <w:link w:val="BodyText"/>
    <w:uiPriority w:val="1"/>
    <w:semiHidden/>
    <w:rsid w:val="00A21AA4"/>
    <w:rPr>
      <w:rFonts w:ascii="Arial MT" w:eastAsia="Arial MT" w:hAnsi="Arial MT" w:cs="Arial MT"/>
      <w:sz w:val="20"/>
      <w:szCs w:val="20"/>
      <w:lang w:val="en-US"/>
    </w:rPr>
  </w:style>
  <w:style w:type="paragraph" w:styleId="ListParagraph">
    <w:name w:val="List Paragraph"/>
    <w:basedOn w:val="Normal"/>
    <w:uiPriority w:val="34"/>
    <w:qFormat/>
    <w:rsid w:val="00E005D9"/>
    <w:pPr>
      <w:ind w:left="720"/>
      <w:contextualSpacing/>
    </w:pPr>
  </w:style>
  <w:style w:type="character" w:styleId="Hyperlink">
    <w:name w:val="Hyperlink"/>
    <w:basedOn w:val="DefaultParagraphFont"/>
    <w:uiPriority w:val="99"/>
    <w:unhideWhenUsed/>
    <w:rsid w:val="006C0366"/>
    <w:rPr>
      <w:color w:val="0563C1"/>
      <w:u w:val="single"/>
    </w:rPr>
  </w:style>
  <w:style w:type="character" w:styleId="FollowedHyperlink">
    <w:name w:val="FollowedHyperlink"/>
    <w:basedOn w:val="DefaultParagraphFont"/>
    <w:uiPriority w:val="99"/>
    <w:semiHidden/>
    <w:unhideWhenUsed/>
    <w:rsid w:val="006C0366"/>
    <w:rPr>
      <w:color w:val="954F72"/>
      <w:u w:val="single"/>
    </w:rPr>
  </w:style>
  <w:style w:type="paragraph" w:customStyle="1" w:styleId="msonormal0">
    <w:name w:val="msonormal"/>
    <w:basedOn w:val="Normal"/>
    <w:rsid w:val="006C0366"/>
    <w:pPr>
      <w:spacing w:before="100" w:beforeAutospacing="1" w:after="100" w:afterAutospacing="1"/>
    </w:pPr>
    <w:rPr>
      <w:lang w:val="en-ZA" w:eastAsia="en-ZA"/>
    </w:rPr>
  </w:style>
  <w:style w:type="paragraph" w:customStyle="1" w:styleId="xl69">
    <w:name w:val="xl69"/>
    <w:basedOn w:val="Normal"/>
    <w:rsid w:val="006C0366"/>
    <w:pPr>
      <w:spacing w:before="100" w:beforeAutospacing="1" w:after="100" w:afterAutospacing="1"/>
    </w:pPr>
    <w:rPr>
      <w:rFonts w:ascii="Century Gothic" w:hAnsi="Century Gothic"/>
      <w:sz w:val="16"/>
      <w:szCs w:val="16"/>
      <w:lang w:val="en-ZA" w:eastAsia="en-ZA"/>
    </w:rPr>
  </w:style>
  <w:style w:type="paragraph" w:customStyle="1" w:styleId="xl70">
    <w:name w:val="xl70"/>
    <w:basedOn w:val="Normal"/>
    <w:rsid w:val="006C0366"/>
    <w:pPr>
      <w:pBdr>
        <w:left w:val="single" w:sz="4" w:space="0" w:color="auto"/>
        <w:right w:val="single" w:sz="4" w:space="0" w:color="auto"/>
      </w:pBdr>
      <w:shd w:val="clear" w:color="000000" w:fill="C00000"/>
      <w:spacing w:before="100" w:beforeAutospacing="1" w:after="100" w:afterAutospacing="1"/>
      <w:textAlignment w:val="center"/>
    </w:pPr>
    <w:rPr>
      <w:rFonts w:ascii="Century Gothic" w:hAnsi="Century Gothic"/>
      <w:b/>
      <w:bCs/>
      <w:color w:val="FFFFFF"/>
      <w:sz w:val="16"/>
      <w:szCs w:val="16"/>
      <w:lang w:val="en-ZA" w:eastAsia="en-ZA"/>
    </w:rPr>
  </w:style>
  <w:style w:type="paragraph" w:customStyle="1" w:styleId="xl71">
    <w:name w:val="xl71"/>
    <w:basedOn w:val="Normal"/>
    <w:rsid w:val="006C0366"/>
    <w:pPr>
      <w:pBdr>
        <w:left w:val="single" w:sz="4" w:space="0" w:color="auto"/>
        <w:bottom w:val="single" w:sz="4" w:space="0" w:color="auto"/>
        <w:right w:val="single" w:sz="4" w:space="0" w:color="auto"/>
      </w:pBdr>
      <w:shd w:val="clear" w:color="000000" w:fill="C00000"/>
      <w:spacing w:before="100" w:beforeAutospacing="1" w:after="100" w:afterAutospacing="1"/>
      <w:textAlignment w:val="center"/>
    </w:pPr>
    <w:rPr>
      <w:rFonts w:ascii="Century Gothic" w:hAnsi="Century Gothic"/>
      <w:b/>
      <w:bCs/>
      <w:color w:val="FFFFFF"/>
      <w:sz w:val="16"/>
      <w:szCs w:val="16"/>
      <w:lang w:val="en-ZA" w:eastAsia="en-ZA"/>
    </w:rPr>
  </w:style>
  <w:style w:type="paragraph" w:customStyle="1" w:styleId="xl72">
    <w:name w:val="xl72"/>
    <w:basedOn w:val="Normal"/>
    <w:rsid w:val="006C0366"/>
    <w:pPr>
      <w:shd w:val="clear" w:color="000000" w:fill="C00000"/>
      <w:spacing w:before="100" w:beforeAutospacing="1" w:after="100" w:afterAutospacing="1"/>
      <w:textAlignment w:val="center"/>
    </w:pPr>
    <w:rPr>
      <w:rFonts w:ascii="Century Gothic" w:hAnsi="Century Gothic"/>
      <w:b/>
      <w:bCs/>
      <w:color w:val="FFFFFF"/>
      <w:sz w:val="16"/>
      <w:szCs w:val="16"/>
      <w:lang w:val="en-ZA" w:eastAsia="en-ZA"/>
    </w:rPr>
  </w:style>
  <w:style w:type="paragraph" w:customStyle="1" w:styleId="xl73">
    <w:name w:val="xl73"/>
    <w:basedOn w:val="Normal"/>
    <w:rsid w:val="006C0366"/>
    <w:pPr>
      <w:pBdr>
        <w:left w:val="single" w:sz="4" w:space="0" w:color="auto"/>
        <w:right w:val="single" w:sz="4" w:space="0" w:color="auto"/>
      </w:pBdr>
      <w:shd w:val="clear" w:color="000000" w:fill="C00000"/>
      <w:spacing w:before="100" w:beforeAutospacing="1" w:after="100" w:afterAutospacing="1"/>
      <w:jc w:val="center"/>
      <w:textAlignment w:val="center"/>
    </w:pPr>
    <w:rPr>
      <w:rFonts w:ascii="Century Gothic" w:hAnsi="Century Gothic"/>
      <w:b/>
      <w:bCs/>
      <w:color w:val="FFFFFF"/>
      <w:sz w:val="16"/>
      <w:szCs w:val="16"/>
      <w:lang w:val="en-ZA" w:eastAsia="en-ZA"/>
    </w:rPr>
  </w:style>
  <w:style w:type="paragraph" w:customStyle="1" w:styleId="xl74">
    <w:name w:val="xl74"/>
    <w:basedOn w:val="Normal"/>
    <w:rsid w:val="006C03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n-ZA" w:eastAsia="en-ZA"/>
    </w:rPr>
  </w:style>
  <w:style w:type="paragraph" w:customStyle="1" w:styleId="xl75">
    <w:name w:val="xl75"/>
    <w:basedOn w:val="Normal"/>
    <w:rsid w:val="006C0366"/>
    <w:pPr>
      <w:spacing w:before="100" w:beforeAutospacing="1" w:after="100" w:afterAutospacing="1"/>
      <w:jc w:val="center"/>
      <w:textAlignment w:val="center"/>
    </w:pPr>
    <w:rPr>
      <w:rFonts w:ascii="Century Gothic" w:hAnsi="Century Gothic"/>
      <w:sz w:val="16"/>
      <w:szCs w:val="16"/>
      <w:lang w:val="en-ZA" w:eastAsia="en-ZA"/>
    </w:rPr>
  </w:style>
  <w:style w:type="paragraph" w:customStyle="1" w:styleId="xl76">
    <w:name w:val="xl76"/>
    <w:basedOn w:val="Normal"/>
    <w:rsid w:val="006C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sz w:val="16"/>
      <w:szCs w:val="16"/>
      <w:lang w:val="en-ZA" w:eastAsia="en-ZA"/>
    </w:rPr>
  </w:style>
  <w:style w:type="paragraph" w:customStyle="1" w:styleId="xl77">
    <w:name w:val="xl77"/>
    <w:basedOn w:val="Normal"/>
    <w:rsid w:val="006C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sz w:val="16"/>
      <w:szCs w:val="16"/>
      <w:lang w:val="en-ZA" w:eastAsia="en-ZA"/>
    </w:rPr>
  </w:style>
  <w:style w:type="paragraph" w:customStyle="1" w:styleId="xl78">
    <w:name w:val="xl78"/>
    <w:basedOn w:val="Normal"/>
    <w:rsid w:val="006C0366"/>
    <w:pPr>
      <w:pBdr>
        <w:top w:val="single" w:sz="4" w:space="0" w:color="auto"/>
        <w:left w:val="single" w:sz="4" w:space="0" w:color="auto"/>
        <w:bottom w:val="single" w:sz="4" w:space="0" w:color="auto"/>
      </w:pBdr>
      <w:shd w:val="clear" w:color="000000" w:fill="D0CECE"/>
      <w:spacing w:before="100" w:beforeAutospacing="1" w:after="100" w:afterAutospacing="1"/>
      <w:textAlignment w:val="center"/>
    </w:pPr>
    <w:rPr>
      <w:rFonts w:ascii="Century Gothic" w:hAnsi="Century Gothic"/>
      <w:b/>
      <w:bCs/>
      <w:sz w:val="16"/>
      <w:szCs w:val="16"/>
      <w:lang w:val="en-ZA" w:eastAsia="en-ZA"/>
    </w:rPr>
  </w:style>
  <w:style w:type="paragraph" w:customStyle="1" w:styleId="xl79">
    <w:name w:val="xl79"/>
    <w:basedOn w:val="Normal"/>
    <w:rsid w:val="006C0366"/>
    <w:pPr>
      <w:pBdr>
        <w:top w:val="single" w:sz="4" w:space="0" w:color="auto"/>
        <w:bottom w:val="single" w:sz="4" w:space="0" w:color="auto"/>
      </w:pBdr>
      <w:shd w:val="clear" w:color="000000" w:fill="D0CECE"/>
      <w:spacing w:before="100" w:beforeAutospacing="1" w:after="100" w:afterAutospacing="1"/>
      <w:jc w:val="center"/>
      <w:textAlignment w:val="center"/>
    </w:pPr>
    <w:rPr>
      <w:rFonts w:ascii="Century Gothic" w:hAnsi="Century Gothic"/>
      <w:sz w:val="14"/>
      <w:szCs w:val="14"/>
      <w:lang w:val="en-ZA" w:eastAsia="en-ZA"/>
    </w:rPr>
  </w:style>
  <w:style w:type="paragraph" w:customStyle="1" w:styleId="xl80">
    <w:name w:val="xl80"/>
    <w:basedOn w:val="Normal"/>
    <w:rsid w:val="006C0366"/>
    <w:pPr>
      <w:pBdr>
        <w:top w:val="single" w:sz="4" w:space="0" w:color="auto"/>
        <w:bottom w:val="single" w:sz="4" w:space="0" w:color="auto"/>
      </w:pBdr>
      <w:shd w:val="clear" w:color="000000" w:fill="D0CECE"/>
      <w:spacing w:before="100" w:beforeAutospacing="1" w:after="100" w:afterAutospacing="1"/>
      <w:jc w:val="center"/>
      <w:textAlignment w:val="center"/>
    </w:pPr>
    <w:rPr>
      <w:rFonts w:ascii="Tahoma" w:hAnsi="Tahoma" w:cs="Tahoma"/>
      <w:sz w:val="14"/>
      <w:szCs w:val="14"/>
      <w:lang w:val="en-ZA" w:eastAsia="en-ZA"/>
    </w:rPr>
  </w:style>
  <w:style w:type="paragraph" w:customStyle="1" w:styleId="xl81">
    <w:name w:val="xl81"/>
    <w:basedOn w:val="Normal"/>
    <w:rsid w:val="006C0366"/>
    <w:pPr>
      <w:spacing w:before="100" w:beforeAutospacing="1" w:after="100" w:afterAutospacing="1"/>
    </w:pPr>
    <w:rPr>
      <w:rFonts w:ascii="Century Gothic" w:hAnsi="Century Gothic"/>
      <w:sz w:val="14"/>
      <w:szCs w:val="14"/>
      <w:lang w:val="en-ZA" w:eastAsia="en-ZA"/>
    </w:rPr>
  </w:style>
  <w:style w:type="paragraph" w:customStyle="1" w:styleId="xl82">
    <w:name w:val="xl82"/>
    <w:basedOn w:val="Normal"/>
    <w:rsid w:val="006C0366"/>
    <w:pPr>
      <w:pBdr>
        <w:top w:val="single" w:sz="4" w:space="0" w:color="auto"/>
        <w:left w:val="single" w:sz="4" w:space="0" w:color="auto"/>
        <w:bottom w:val="single" w:sz="4" w:space="0" w:color="auto"/>
      </w:pBdr>
      <w:spacing w:before="100" w:beforeAutospacing="1" w:after="100" w:afterAutospacing="1"/>
      <w:jc w:val="center"/>
      <w:textAlignment w:val="center"/>
    </w:pPr>
    <w:rPr>
      <w:rFonts w:ascii="Century Gothic" w:hAnsi="Century Gothic"/>
      <w:sz w:val="16"/>
      <w:szCs w:val="16"/>
      <w:lang w:val="en-ZA" w:eastAsia="en-ZA"/>
    </w:rPr>
  </w:style>
  <w:style w:type="paragraph" w:customStyle="1" w:styleId="xl83">
    <w:name w:val="xl83"/>
    <w:basedOn w:val="Normal"/>
    <w:rsid w:val="006C0366"/>
    <w:pPr>
      <w:pBdr>
        <w:top w:val="single" w:sz="4" w:space="0" w:color="auto"/>
        <w:bottom w:val="single" w:sz="4" w:space="0" w:color="auto"/>
      </w:pBdr>
      <w:spacing w:before="100" w:beforeAutospacing="1" w:after="100" w:afterAutospacing="1"/>
      <w:jc w:val="center"/>
      <w:textAlignment w:val="center"/>
    </w:pPr>
    <w:rPr>
      <w:rFonts w:ascii="Century Gothic" w:hAnsi="Century Gothic"/>
      <w:sz w:val="16"/>
      <w:szCs w:val="16"/>
      <w:lang w:val="en-ZA" w:eastAsia="en-ZA"/>
    </w:rPr>
  </w:style>
  <w:style w:type="paragraph" w:customStyle="1" w:styleId="xl84">
    <w:name w:val="xl84"/>
    <w:basedOn w:val="Normal"/>
    <w:rsid w:val="006C03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b/>
      <w:bCs/>
      <w:sz w:val="16"/>
      <w:szCs w:val="16"/>
      <w:lang w:val="en-ZA" w:eastAsia="en-ZA"/>
    </w:rPr>
  </w:style>
  <w:style w:type="paragraph" w:customStyle="1" w:styleId="xl85">
    <w:name w:val="xl85"/>
    <w:basedOn w:val="Normal"/>
    <w:rsid w:val="006C0366"/>
    <w:pPr>
      <w:pBdr>
        <w:top w:val="single" w:sz="4" w:space="0" w:color="auto"/>
        <w:bottom w:val="single" w:sz="4" w:space="0" w:color="auto"/>
      </w:pBdr>
      <w:spacing w:before="100" w:beforeAutospacing="1" w:after="100" w:afterAutospacing="1"/>
      <w:textAlignment w:val="center"/>
    </w:pPr>
    <w:rPr>
      <w:rFonts w:ascii="Century Gothic" w:hAnsi="Century Gothic"/>
      <w:b/>
      <w:bCs/>
      <w:sz w:val="16"/>
      <w:szCs w:val="16"/>
      <w:lang w:val="en-ZA" w:eastAsia="en-ZA"/>
    </w:rPr>
  </w:style>
  <w:style w:type="paragraph" w:customStyle="1" w:styleId="xl86">
    <w:name w:val="xl86"/>
    <w:basedOn w:val="Normal"/>
    <w:rsid w:val="006C0366"/>
    <w:pPr>
      <w:pBdr>
        <w:top w:val="single" w:sz="4" w:space="0" w:color="FFFFFF"/>
        <w:left w:val="single" w:sz="4" w:space="0" w:color="FFFFFF"/>
        <w:bottom w:val="single" w:sz="4" w:space="0" w:color="FFFFFF"/>
        <w:right w:val="single" w:sz="4" w:space="0" w:color="FFFFFF"/>
      </w:pBdr>
      <w:shd w:val="clear" w:color="000000" w:fill="2A3971"/>
      <w:spacing w:before="100" w:beforeAutospacing="1" w:after="100" w:afterAutospacing="1"/>
      <w:jc w:val="center"/>
      <w:textAlignment w:val="center"/>
    </w:pPr>
    <w:rPr>
      <w:rFonts w:ascii="Century Gothic" w:hAnsi="Century Gothic"/>
      <w:color w:val="FFFFFF"/>
      <w:sz w:val="16"/>
      <w:szCs w:val="16"/>
      <w:lang w:val="en-ZA" w:eastAsia="en-ZA"/>
    </w:rPr>
  </w:style>
  <w:style w:type="paragraph" w:customStyle="1" w:styleId="xl87">
    <w:name w:val="xl87"/>
    <w:basedOn w:val="Normal"/>
    <w:rsid w:val="006C0366"/>
    <w:pPr>
      <w:pBdr>
        <w:top w:val="single" w:sz="4" w:space="0" w:color="auto"/>
        <w:left w:val="single" w:sz="4" w:space="0" w:color="auto"/>
        <w:bottom w:val="single" w:sz="4" w:space="0" w:color="auto"/>
        <w:right w:val="single" w:sz="4" w:space="0" w:color="auto"/>
      </w:pBdr>
      <w:shd w:val="clear" w:color="000000" w:fill="592786"/>
      <w:spacing w:before="100" w:beforeAutospacing="1" w:after="100" w:afterAutospacing="1"/>
      <w:jc w:val="center"/>
      <w:textAlignment w:val="center"/>
    </w:pPr>
    <w:rPr>
      <w:rFonts w:ascii="Arial" w:hAnsi="Arial" w:cs="Arial"/>
      <w:color w:val="592786"/>
      <w:sz w:val="14"/>
      <w:szCs w:val="14"/>
      <w:lang w:val="en-ZA" w:eastAsia="en-ZA"/>
    </w:rPr>
  </w:style>
  <w:style w:type="paragraph" w:customStyle="1" w:styleId="xl88">
    <w:name w:val="xl88"/>
    <w:basedOn w:val="Normal"/>
    <w:rsid w:val="006C0366"/>
    <w:pPr>
      <w:pBdr>
        <w:top w:val="single" w:sz="4" w:space="0" w:color="auto"/>
        <w:left w:val="single" w:sz="4" w:space="0" w:color="auto"/>
        <w:bottom w:val="single" w:sz="4" w:space="0" w:color="auto"/>
        <w:right w:val="single" w:sz="4" w:space="0" w:color="auto"/>
      </w:pBdr>
      <w:shd w:val="clear" w:color="000000" w:fill="E0001B"/>
      <w:spacing w:before="100" w:beforeAutospacing="1" w:after="100" w:afterAutospacing="1"/>
      <w:jc w:val="center"/>
      <w:textAlignment w:val="center"/>
    </w:pPr>
    <w:rPr>
      <w:rFonts w:ascii="Arial" w:hAnsi="Arial" w:cs="Arial"/>
      <w:color w:val="FFFFFF"/>
      <w:sz w:val="14"/>
      <w:szCs w:val="14"/>
      <w:lang w:val="en-ZA" w:eastAsia="en-ZA"/>
    </w:rPr>
  </w:style>
  <w:style w:type="paragraph" w:customStyle="1" w:styleId="xl89">
    <w:name w:val="xl89"/>
    <w:basedOn w:val="Normal"/>
    <w:rsid w:val="006C0366"/>
    <w:pPr>
      <w:pBdr>
        <w:top w:val="single" w:sz="4" w:space="0" w:color="auto"/>
        <w:left w:val="single" w:sz="4" w:space="0" w:color="auto"/>
        <w:bottom w:val="single" w:sz="4" w:space="0" w:color="auto"/>
        <w:right w:val="single" w:sz="4" w:space="0" w:color="auto"/>
      </w:pBdr>
      <w:shd w:val="clear" w:color="000000" w:fill="FEC000"/>
      <w:spacing w:before="100" w:beforeAutospacing="1" w:after="100" w:afterAutospacing="1"/>
      <w:jc w:val="center"/>
      <w:textAlignment w:val="center"/>
    </w:pPr>
    <w:rPr>
      <w:rFonts w:ascii="Arial" w:hAnsi="Arial" w:cs="Arial"/>
      <w:color w:val="FEC000"/>
      <w:sz w:val="14"/>
      <w:szCs w:val="14"/>
      <w:lang w:val="en-ZA" w:eastAsia="en-ZA"/>
    </w:rPr>
  </w:style>
  <w:style w:type="paragraph" w:customStyle="1" w:styleId="xl90">
    <w:name w:val="xl90"/>
    <w:basedOn w:val="Normal"/>
    <w:rsid w:val="006C0366"/>
    <w:pPr>
      <w:pBdr>
        <w:top w:val="single" w:sz="4" w:space="0" w:color="auto"/>
        <w:left w:val="single" w:sz="4" w:space="0" w:color="auto"/>
        <w:bottom w:val="single" w:sz="4" w:space="0" w:color="auto"/>
        <w:right w:val="single" w:sz="4" w:space="0" w:color="auto"/>
      </w:pBdr>
      <w:shd w:val="clear" w:color="000000" w:fill="CE3F91"/>
      <w:spacing w:before="100" w:beforeAutospacing="1" w:after="100" w:afterAutospacing="1"/>
      <w:jc w:val="center"/>
      <w:textAlignment w:val="center"/>
    </w:pPr>
    <w:rPr>
      <w:rFonts w:ascii="Arial" w:hAnsi="Arial" w:cs="Arial"/>
      <w:color w:val="CE3F91"/>
      <w:sz w:val="14"/>
      <w:szCs w:val="14"/>
      <w:lang w:val="en-ZA" w:eastAsia="en-ZA"/>
    </w:rPr>
  </w:style>
  <w:style w:type="paragraph" w:customStyle="1" w:styleId="xl91">
    <w:name w:val="xl91"/>
    <w:basedOn w:val="Normal"/>
    <w:rsid w:val="006C0366"/>
    <w:pPr>
      <w:pBdr>
        <w:top w:val="single" w:sz="4" w:space="0" w:color="auto"/>
        <w:left w:val="single" w:sz="4" w:space="0" w:color="auto"/>
        <w:bottom w:val="single" w:sz="4" w:space="0" w:color="auto"/>
        <w:right w:val="single" w:sz="4" w:space="0" w:color="auto"/>
      </w:pBdr>
      <w:shd w:val="clear" w:color="000000" w:fill="E0001B"/>
      <w:spacing w:before="100" w:beforeAutospacing="1" w:after="100" w:afterAutospacing="1"/>
      <w:jc w:val="center"/>
      <w:textAlignment w:val="center"/>
    </w:pPr>
    <w:rPr>
      <w:rFonts w:ascii="Arial" w:hAnsi="Arial" w:cs="Arial"/>
      <w:color w:val="E0001B"/>
      <w:sz w:val="14"/>
      <w:szCs w:val="14"/>
      <w:lang w:val="en-ZA" w:eastAsia="en-ZA"/>
    </w:rPr>
  </w:style>
  <w:style w:type="paragraph" w:customStyle="1" w:styleId="xl92">
    <w:name w:val="xl92"/>
    <w:basedOn w:val="Normal"/>
    <w:rsid w:val="006C0366"/>
    <w:pPr>
      <w:pBdr>
        <w:top w:val="single" w:sz="4" w:space="0" w:color="auto"/>
        <w:left w:val="single" w:sz="4" w:space="0" w:color="auto"/>
        <w:bottom w:val="single" w:sz="4" w:space="0" w:color="auto"/>
        <w:right w:val="single" w:sz="4" w:space="0" w:color="auto"/>
      </w:pBdr>
      <w:shd w:val="clear" w:color="000000" w:fill="29A535"/>
      <w:spacing w:before="100" w:beforeAutospacing="1" w:after="100" w:afterAutospacing="1"/>
      <w:jc w:val="center"/>
      <w:textAlignment w:val="center"/>
    </w:pPr>
    <w:rPr>
      <w:rFonts w:ascii="Arial" w:hAnsi="Arial" w:cs="Arial"/>
      <w:color w:val="29A535"/>
      <w:sz w:val="14"/>
      <w:szCs w:val="14"/>
      <w:lang w:val="en-ZA" w:eastAsia="en-ZA"/>
    </w:rPr>
  </w:style>
  <w:style w:type="paragraph" w:customStyle="1" w:styleId="xl93">
    <w:name w:val="xl93"/>
    <w:basedOn w:val="Normal"/>
    <w:rsid w:val="006C03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FFFF"/>
      <w:sz w:val="14"/>
      <w:szCs w:val="14"/>
      <w:lang w:val="en-ZA" w:eastAsia="en-ZA"/>
    </w:rPr>
  </w:style>
  <w:style w:type="paragraph" w:customStyle="1" w:styleId="xl94">
    <w:name w:val="xl94"/>
    <w:basedOn w:val="Normal"/>
    <w:rsid w:val="006C0366"/>
    <w:pPr>
      <w:pBdr>
        <w:top w:val="single" w:sz="4" w:space="0" w:color="auto"/>
        <w:left w:val="single" w:sz="4" w:space="0" w:color="auto"/>
        <w:bottom w:val="single" w:sz="4" w:space="0" w:color="auto"/>
        <w:right w:val="single" w:sz="4" w:space="0" w:color="auto"/>
      </w:pBdr>
      <w:shd w:val="clear" w:color="000000" w:fill="29A535"/>
      <w:spacing w:before="100" w:beforeAutospacing="1" w:after="100" w:afterAutospacing="1"/>
      <w:jc w:val="center"/>
      <w:textAlignment w:val="center"/>
    </w:pPr>
    <w:rPr>
      <w:rFonts w:ascii="Arial" w:hAnsi="Arial" w:cs="Arial"/>
      <w:color w:val="FFFFFF"/>
      <w:sz w:val="14"/>
      <w:szCs w:val="14"/>
      <w:lang w:val="en-ZA" w:eastAsia="en-ZA"/>
    </w:rPr>
  </w:style>
  <w:style w:type="paragraph" w:customStyle="1" w:styleId="xl95">
    <w:name w:val="xl95"/>
    <w:basedOn w:val="Normal"/>
    <w:rsid w:val="006C0366"/>
    <w:pPr>
      <w:pBdr>
        <w:top w:val="single" w:sz="4" w:space="0" w:color="auto"/>
        <w:left w:val="single" w:sz="4" w:space="0" w:color="auto"/>
        <w:bottom w:val="single" w:sz="4" w:space="0" w:color="auto"/>
        <w:right w:val="single" w:sz="4" w:space="0" w:color="auto"/>
      </w:pBdr>
      <w:shd w:val="clear" w:color="000000" w:fill="FEC000"/>
      <w:spacing w:before="100" w:beforeAutospacing="1" w:after="100" w:afterAutospacing="1"/>
      <w:jc w:val="center"/>
      <w:textAlignment w:val="center"/>
    </w:pPr>
    <w:rPr>
      <w:rFonts w:ascii="Arial" w:hAnsi="Arial" w:cs="Arial"/>
      <w:color w:val="414042"/>
      <w:sz w:val="14"/>
      <w:szCs w:val="14"/>
      <w:lang w:val="en-ZA" w:eastAsia="en-ZA"/>
    </w:rPr>
  </w:style>
  <w:style w:type="paragraph" w:customStyle="1" w:styleId="xl96">
    <w:name w:val="xl96"/>
    <w:basedOn w:val="Normal"/>
    <w:rsid w:val="006C0366"/>
    <w:pPr>
      <w:pBdr>
        <w:top w:val="single" w:sz="4" w:space="0" w:color="FFFFFF"/>
        <w:left w:val="single" w:sz="4" w:space="0" w:color="FFFFFF"/>
        <w:bottom w:val="single" w:sz="4" w:space="0" w:color="FFFFFF"/>
        <w:right w:val="single" w:sz="4" w:space="0" w:color="FFFFFF"/>
      </w:pBdr>
      <w:shd w:val="clear" w:color="000000" w:fill="2A3971"/>
      <w:spacing w:before="100" w:beforeAutospacing="1" w:after="100" w:afterAutospacing="1"/>
      <w:jc w:val="center"/>
      <w:textAlignment w:val="center"/>
    </w:pPr>
    <w:rPr>
      <w:rFonts w:ascii="Century Gothic" w:hAnsi="Century Gothic"/>
      <w:color w:val="FFFFFF"/>
      <w:sz w:val="16"/>
      <w:szCs w:val="16"/>
      <w:lang w:val="en-ZA" w:eastAsia="en-ZA"/>
    </w:rPr>
  </w:style>
  <w:style w:type="paragraph" w:customStyle="1" w:styleId="xl97">
    <w:name w:val="xl97"/>
    <w:basedOn w:val="Normal"/>
    <w:rsid w:val="006C0366"/>
    <w:pPr>
      <w:pBdr>
        <w:top w:val="single" w:sz="4" w:space="0" w:color="FFFFFF"/>
        <w:left w:val="single" w:sz="4" w:space="0" w:color="FFFFFF"/>
        <w:bottom w:val="single" w:sz="4" w:space="0" w:color="FFFFFF"/>
        <w:right w:val="single" w:sz="4" w:space="0" w:color="FFFFFF"/>
      </w:pBdr>
      <w:shd w:val="clear" w:color="000000" w:fill="A5A5A5"/>
      <w:spacing w:before="100" w:beforeAutospacing="1" w:after="100" w:afterAutospacing="1"/>
      <w:jc w:val="center"/>
      <w:textAlignment w:val="center"/>
    </w:pPr>
    <w:rPr>
      <w:rFonts w:ascii="Century Gothic" w:hAnsi="Century Gothic"/>
      <w:b/>
      <w:bCs/>
      <w:color w:val="FFFFFF"/>
      <w:sz w:val="16"/>
      <w:szCs w:val="16"/>
      <w:lang w:val="en-ZA" w:eastAsia="en-ZA"/>
    </w:rPr>
  </w:style>
  <w:style w:type="paragraph" w:customStyle="1" w:styleId="xl98">
    <w:name w:val="xl98"/>
    <w:basedOn w:val="Normal"/>
    <w:rsid w:val="006C0366"/>
    <w:pPr>
      <w:pBdr>
        <w:top w:val="single" w:sz="4" w:space="0" w:color="FFFFFF"/>
        <w:left w:val="single" w:sz="4" w:space="0" w:color="FFFFFF"/>
        <w:bottom w:val="single" w:sz="4" w:space="0" w:color="FFFFFF"/>
        <w:right w:val="single" w:sz="4" w:space="0" w:color="FFFFFF"/>
      </w:pBdr>
      <w:shd w:val="clear" w:color="000000" w:fill="2A3971"/>
      <w:spacing w:before="100" w:beforeAutospacing="1" w:after="100" w:afterAutospacing="1"/>
      <w:jc w:val="center"/>
      <w:textAlignment w:val="center"/>
    </w:pPr>
    <w:rPr>
      <w:rFonts w:ascii="Century Gothic" w:hAnsi="Century Gothic"/>
      <w:color w:val="FFFFFF"/>
      <w:sz w:val="16"/>
      <w:szCs w:val="16"/>
      <w:lang w:val="en-ZA" w:eastAsia="en-ZA"/>
    </w:rPr>
  </w:style>
  <w:style w:type="paragraph" w:customStyle="1" w:styleId="xl99">
    <w:name w:val="xl99"/>
    <w:basedOn w:val="Normal"/>
    <w:rsid w:val="005D1DDD"/>
    <w:pPr>
      <w:pBdr>
        <w:top w:val="single" w:sz="4" w:space="0" w:color="FFFFFF"/>
        <w:left w:val="single" w:sz="4" w:space="0" w:color="FFFFFF"/>
        <w:bottom w:val="single" w:sz="4" w:space="0" w:color="FFFFFF"/>
        <w:right w:val="single" w:sz="4" w:space="0" w:color="FFFFFF"/>
      </w:pBdr>
      <w:shd w:val="clear" w:color="000000" w:fill="A5A5A5"/>
      <w:spacing w:before="100" w:beforeAutospacing="1" w:after="100" w:afterAutospacing="1"/>
      <w:jc w:val="center"/>
      <w:textAlignment w:val="center"/>
    </w:pPr>
    <w:rPr>
      <w:rFonts w:ascii="Century Gothic" w:hAnsi="Century Gothic"/>
      <w:b/>
      <w:bCs/>
      <w:color w:val="FFFFFF"/>
      <w:sz w:val="16"/>
      <w:szCs w:val="16"/>
      <w:lang w:val="en-ZA" w:eastAsia="en-ZA"/>
    </w:rPr>
  </w:style>
  <w:style w:type="paragraph" w:customStyle="1" w:styleId="xl100">
    <w:name w:val="xl100"/>
    <w:basedOn w:val="Normal"/>
    <w:rsid w:val="005D1DDD"/>
    <w:pPr>
      <w:pBdr>
        <w:top w:val="single" w:sz="4" w:space="0" w:color="FFFFFF"/>
        <w:left w:val="single" w:sz="4" w:space="0" w:color="FFFFFF"/>
        <w:bottom w:val="single" w:sz="4" w:space="0" w:color="FFFFFF"/>
        <w:right w:val="single" w:sz="4" w:space="0" w:color="FFFFFF"/>
      </w:pBdr>
      <w:shd w:val="clear" w:color="000000" w:fill="2A3971"/>
      <w:spacing w:before="100" w:beforeAutospacing="1" w:after="100" w:afterAutospacing="1"/>
      <w:jc w:val="center"/>
      <w:textAlignment w:val="center"/>
    </w:pPr>
    <w:rPr>
      <w:rFonts w:ascii="Century Gothic" w:hAnsi="Century Gothic"/>
      <w:color w:val="FFFFFF"/>
      <w:sz w:val="16"/>
      <w:szCs w:val="16"/>
      <w:lang w:val="en-ZA" w:eastAsia="en-ZA"/>
    </w:rPr>
  </w:style>
  <w:style w:type="character" w:styleId="CommentReference">
    <w:name w:val="annotation reference"/>
    <w:basedOn w:val="DefaultParagraphFont"/>
    <w:uiPriority w:val="99"/>
    <w:semiHidden/>
    <w:unhideWhenUsed/>
    <w:rsid w:val="00D755AC"/>
    <w:rPr>
      <w:sz w:val="16"/>
      <w:szCs w:val="16"/>
    </w:rPr>
  </w:style>
  <w:style w:type="paragraph" w:styleId="CommentText">
    <w:name w:val="annotation text"/>
    <w:basedOn w:val="Normal"/>
    <w:link w:val="CommentTextChar"/>
    <w:uiPriority w:val="99"/>
    <w:unhideWhenUsed/>
    <w:rsid w:val="00D755AC"/>
    <w:rPr>
      <w:sz w:val="20"/>
      <w:szCs w:val="20"/>
    </w:rPr>
  </w:style>
  <w:style w:type="character" w:customStyle="1" w:styleId="CommentTextChar">
    <w:name w:val="Comment Text Char"/>
    <w:basedOn w:val="DefaultParagraphFont"/>
    <w:link w:val="CommentText"/>
    <w:uiPriority w:val="99"/>
    <w:rsid w:val="00D755A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55AC"/>
    <w:rPr>
      <w:b/>
      <w:bCs/>
    </w:rPr>
  </w:style>
  <w:style w:type="character" w:customStyle="1" w:styleId="CommentSubjectChar">
    <w:name w:val="Comment Subject Char"/>
    <w:basedOn w:val="CommentTextChar"/>
    <w:link w:val="CommentSubject"/>
    <w:uiPriority w:val="99"/>
    <w:semiHidden/>
    <w:rsid w:val="00D755AC"/>
    <w:rPr>
      <w:rFonts w:ascii="Times New Roman" w:eastAsia="Times New Roman" w:hAnsi="Times New Roman" w:cs="Times New Roman"/>
      <w:b/>
      <w:bCs/>
      <w:sz w:val="20"/>
      <w:szCs w:val="20"/>
      <w:lang w:val="en-US"/>
    </w:rPr>
  </w:style>
  <w:style w:type="paragraph" w:styleId="Revision">
    <w:name w:val="Revision"/>
    <w:hidden/>
    <w:uiPriority w:val="99"/>
    <w:semiHidden/>
    <w:rsid w:val="00523B29"/>
    <w:pPr>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19483A"/>
    <w:rPr>
      <w:color w:val="605E5C"/>
      <w:shd w:val="clear" w:color="auto" w:fill="E1DFDD"/>
    </w:rPr>
  </w:style>
  <w:style w:type="paragraph" w:customStyle="1" w:styleId="Default">
    <w:name w:val="Default"/>
    <w:rsid w:val="007D70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9761203">
      <w:bodyDiv w:val="1"/>
      <w:marLeft w:val="0"/>
      <w:marRight w:val="0"/>
      <w:marTop w:val="0"/>
      <w:marBottom w:val="0"/>
      <w:divBdr>
        <w:top w:val="none" w:sz="0" w:space="0" w:color="auto"/>
        <w:left w:val="none" w:sz="0" w:space="0" w:color="auto"/>
        <w:bottom w:val="none" w:sz="0" w:space="0" w:color="auto"/>
        <w:right w:val="none" w:sz="0" w:space="0" w:color="auto"/>
      </w:divBdr>
    </w:div>
    <w:div w:id="282274074">
      <w:bodyDiv w:val="1"/>
      <w:marLeft w:val="0"/>
      <w:marRight w:val="0"/>
      <w:marTop w:val="0"/>
      <w:marBottom w:val="0"/>
      <w:divBdr>
        <w:top w:val="none" w:sz="0" w:space="0" w:color="auto"/>
        <w:left w:val="none" w:sz="0" w:space="0" w:color="auto"/>
        <w:bottom w:val="none" w:sz="0" w:space="0" w:color="auto"/>
        <w:right w:val="none" w:sz="0" w:space="0" w:color="auto"/>
      </w:divBdr>
    </w:div>
    <w:div w:id="306596261">
      <w:bodyDiv w:val="1"/>
      <w:marLeft w:val="0"/>
      <w:marRight w:val="0"/>
      <w:marTop w:val="0"/>
      <w:marBottom w:val="0"/>
      <w:divBdr>
        <w:top w:val="none" w:sz="0" w:space="0" w:color="auto"/>
        <w:left w:val="none" w:sz="0" w:space="0" w:color="auto"/>
        <w:bottom w:val="none" w:sz="0" w:space="0" w:color="auto"/>
        <w:right w:val="none" w:sz="0" w:space="0" w:color="auto"/>
      </w:divBdr>
    </w:div>
    <w:div w:id="382800135">
      <w:bodyDiv w:val="1"/>
      <w:marLeft w:val="0"/>
      <w:marRight w:val="0"/>
      <w:marTop w:val="0"/>
      <w:marBottom w:val="0"/>
      <w:divBdr>
        <w:top w:val="none" w:sz="0" w:space="0" w:color="auto"/>
        <w:left w:val="none" w:sz="0" w:space="0" w:color="auto"/>
        <w:bottom w:val="none" w:sz="0" w:space="0" w:color="auto"/>
        <w:right w:val="none" w:sz="0" w:space="0" w:color="auto"/>
      </w:divBdr>
    </w:div>
    <w:div w:id="391344875">
      <w:bodyDiv w:val="1"/>
      <w:marLeft w:val="0"/>
      <w:marRight w:val="0"/>
      <w:marTop w:val="0"/>
      <w:marBottom w:val="0"/>
      <w:divBdr>
        <w:top w:val="none" w:sz="0" w:space="0" w:color="auto"/>
        <w:left w:val="none" w:sz="0" w:space="0" w:color="auto"/>
        <w:bottom w:val="none" w:sz="0" w:space="0" w:color="auto"/>
        <w:right w:val="none" w:sz="0" w:space="0" w:color="auto"/>
      </w:divBdr>
    </w:div>
    <w:div w:id="614867648">
      <w:bodyDiv w:val="1"/>
      <w:marLeft w:val="0"/>
      <w:marRight w:val="0"/>
      <w:marTop w:val="0"/>
      <w:marBottom w:val="0"/>
      <w:divBdr>
        <w:top w:val="none" w:sz="0" w:space="0" w:color="auto"/>
        <w:left w:val="none" w:sz="0" w:space="0" w:color="auto"/>
        <w:bottom w:val="none" w:sz="0" w:space="0" w:color="auto"/>
        <w:right w:val="none" w:sz="0" w:space="0" w:color="auto"/>
      </w:divBdr>
    </w:div>
    <w:div w:id="627592216">
      <w:bodyDiv w:val="1"/>
      <w:marLeft w:val="0"/>
      <w:marRight w:val="0"/>
      <w:marTop w:val="0"/>
      <w:marBottom w:val="0"/>
      <w:divBdr>
        <w:top w:val="none" w:sz="0" w:space="0" w:color="auto"/>
        <w:left w:val="none" w:sz="0" w:space="0" w:color="auto"/>
        <w:bottom w:val="none" w:sz="0" w:space="0" w:color="auto"/>
        <w:right w:val="none" w:sz="0" w:space="0" w:color="auto"/>
      </w:divBdr>
    </w:div>
    <w:div w:id="637078514">
      <w:bodyDiv w:val="1"/>
      <w:marLeft w:val="0"/>
      <w:marRight w:val="0"/>
      <w:marTop w:val="0"/>
      <w:marBottom w:val="0"/>
      <w:divBdr>
        <w:top w:val="none" w:sz="0" w:space="0" w:color="auto"/>
        <w:left w:val="none" w:sz="0" w:space="0" w:color="auto"/>
        <w:bottom w:val="none" w:sz="0" w:space="0" w:color="auto"/>
        <w:right w:val="none" w:sz="0" w:space="0" w:color="auto"/>
      </w:divBdr>
    </w:div>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754788865">
      <w:bodyDiv w:val="1"/>
      <w:marLeft w:val="0"/>
      <w:marRight w:val="0"/>
      <w:marTop w:val="0"/>
      <w:marBottom w:val="0"/>
      <w:divBdr>
        <w:top w:val="none" w:sz="0" w:space="0" w:color="auto"/>
        <w:left w:val="none" w:sz="0" w:space="0" w:color="auto"/>
        <w:bottom w:val="none" w:sz="0" w:space="0" w:color="auto"/>
        <w:right w:val="none" w:sz="0" w:space="0" w:color="auto"/>
      </w:divBdr>
    </w:div>
    <w:div w:id="774792256">
      <w:bodyDiv w:val="1"/>
      <w:marLeft w:val="0"/>
      <w:marRight w:val="0"/>
      <w:marTop w:val="0"/>
      <w:marBottom w:val="0"/>
      <w:divBdr>
        <w:top w:val="none" w:sz="0" w:space="0" w:color="auto"/>
        <w:left w:val="none" w:sz="0" w:space="0" w:color="auto"/>
        <w:bottom w:val="none" w:sz="0" w:space="0" w:color="auto"/>
        <w:right w:val="none" w:sz="0" w:space="0" w:color="auto"/>
      </w:divBdr>
    </w:div>
    <w:div w:id="930940413">
      <w:bodyDiv w:val="1"/>
      <w:marLeft w:val="0"/>
      <w:marRight w:val="0"/>
      <w:marTop w:val="0"/>
      <w:marBottom w:val="0"/>
      <w:divBdr>
        <w:top w:val="none" w:sz="0" w:space="0" w:color="auto"/>
        <w:left w:val="none" w:sz="0" w:space="0" w:color="auto"/>
        <w:bottom w:val="none" w:sz="0" w:space="0" w:color="auto"/>
        <w:right w:val="none" w:sz="0" w:space="0" w:color="auto"/>
      </w:divBdr>
    </w:div>
    <w:div w:id="1035545900">
      <w:bodyDiv w:val="1"/>
      <w:marLeft w:val="0"/>
      <w:marRight w:val="0"/>
      <w:marTop w:val="0"/>
      <w:marBottom w:val="0"/>
      <w:divBdr>
        <w:top w:val="none" w:sz="0" w:space="0" w:color="auto"/>
        <w:left w:val="none" w:sz="0" w:space="0" w:color="auto"/>
        <w:bottom w:val="none" w:sz="0" w:space="0" w:color="auto"/>
        <w:right w:val="none" w:sz="0" w:space="0" w:color="auto"/>
      </w:divBdr>
    </w:div>
    <w:div w:id="1346782530">
      <w:bodyDiv w:val="1"/>
      <w:marLeft w:val="0"/>
      <w:marRight w:val="0"/>
      <w:marTop w:val="0"/>
      <w:marBottom w:val="0"/>
      <w:divBdr>
        <w:top w:val="none" w:sz="0" w:space="0" w:color="auto"/>
        <w:left w:val="none" w:sz="0" w:space="0" w:color="auto"/>
        <w:bottom w:val="none" w:sz="0" w:space="0" w:color="auto"/>
        <w:right w:val="none" w:sz="0" w:space="0" w:color="auto"/>
      </w:divBdr>
    </w:div>
    <w:div w:id="1470047289">
      <w:bodyDiv w:val="1"/>
      <w:marLeft w:val="0"/>
      <w:marRight w:val="0"/>
      <w:marTop w:val="0"/>
      <w:marBottom w:val="0"/>
      <w:divBdr>
        <w:top w:val="none" w:sz="0" w:space="0" w:color="auto"/>
        <w:left w:val="none" w:sz="0" w:space="0" w:color="auto"/>
        <w:bottom w:val="none" w:sz="0" w:space="0" w:color="auto"/>
        <w:right w:val="none" w:sz="0" w:space="0" w:color="auto"/>
      </w:divBdr>
    </w:div>
    <w:div w:id="1767772219">
      <w:bodyDiv w:val="1"/>
      <w:marLeft w:val="0"/>
      <w:marRight w:val="0"/>
      <w:marTop w:val="0"/>
      <w:marBottom w:val="0"/>
      <w:divBdr>
        <w:top w:val="none" w:sz="0" w:space="0" w:color="auto"/>
        <w:left w:val="none" w:sz="0" w:space="0" w:color="auto"/>
        <w:bottom w:val="none" w:sz="0" w:space="0" w:color="auto"/>
        <w:right w:val="none" w:sz="0" w:space="0" w:color="auto"/>
      </w:divBdr>
    </w:div>
    <w:div w:id="1972243488">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za/legislation/pfma/TreasuryInstruction/Annexure%20A%20%20PFMA%20Compliance%20and%20Reporting%20Framework%20Instruction%20No%204%20of%2020222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E0A4-15A8-4F27-BA90-76C6ED12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2023-03-09T05:52:00Z</cp:lastPrinted>
  <dcterms:created xsi:type="dcterms:W3CDTF">2023-03-31T08:47:00Z</dcterms:created>
  <dcterms:modified xsi:type="dcterms:W3CDTF">2023-03-31T08:47:00Z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