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DB" w:rsidRPr="008C0966" w:rsidRDefault="00130BDB" w:rsidP="00134DEB">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134DEB" w:rsidP="00134DEB">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134DEB" w:rsidP="00134DEB">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263360">
        <w:rPr>
          <w:rFonts w:ascii="Arial" w:eastAsia="Calibri" w:hAnsi="Arial" w:cs="Arial"/>
          <w:b/>
          <w:bCs/>
          <w:lang w:val="en-GB"/>
        </w:rPr>
        <w:t>42</w:t>
      </w:r>
      <w:r w:rsidR="0089703D">
        <w:rPr>
          <w:rFonts w:ascii="Arial" w:eastAsia="Calibri" w:hAnsi="Arial" w:cs="Arial"/>
          <w:b/>
          <w:bCs/>
          <w:lang w:val="en-GB"/>
        </w:rPr>
        <w:t>8</w:t>
      </w:r>
    </w:p>
    <w:p w:rsidR="00130BDB" w:rsidRPr="00134DEB" w:rsidRDefault="00130BDB" w:rsidP="00134DEB">
      <w:pPr>
        <w:spacing w:after="200" w:line="276" w:lineRule="auto"/>
        <w:rPr>
          <w:rFonts w:ascii="Arial" w:eastAsia="Calibri" w:hAnsi="Arial" w:cs="Arial"/>
          <w:b/>
          <w:bCs/>
          <w:lang w:val="en-GB"/>
        </w:rPr>
      </w:pPr>
      <w:r w:rsidRPr="00134DEB">
        <w:rPr>
          <w:rFonts w:ascii="Arial" w:eastAsia="Calibri" w:hAnsi="Arial" w:cs="Arial"/>
          <w:b/>
          <w:bCs/>
          <w:lang w:val="en-GB"/>
        </w:rPr>
        <w:t xml:space="preserve">DATE OF QUESTION: </w:t>
      </w:r>
      <w:r w:rsidR="00263360" w:rsidRPr="00134DEB">
        <w:rPr>
          <w:rFonts w:ascii="Arial" w:eastAsia="Calibri" w:hAnsi="Arial" w:cs="Arial"/>
          <w:b/>
          <w:bCs/>
          <w:lang w:val="en-GB"/>
        </w:rPr>
        <w:t>25</w:t>
      </w:r>
      <w:r w:rsidR="00134DEB" w:rsidRPr="00134DEB">
        <w:rPr>
          <w:rFonts w:ascii="Arial" w:eastAsia="Calibri" w:hAnsi="Arial" w:cs="Arial"/>
          <w:b/>
          <w:bCs/>
          <w:lang w:val="en-GB"/>
        </w:rPr>
        <w:t xml:space="preserve"> FEBRUARY </w:t>
      </w:r>
      <w:r w:rsidRPr="00134DEB">
        <w:rPr>
          <w:rFonts w:ascii="Arial" w:eastAsia="Calibri" w:hAnsi="Arial" w:cs="Arial"/>
          <w:b/>
          <w:bCs/>
          <w:lang w:val="en-GB"/>
        </w:rPr>
        <w:t>20</w:t>
      </w:r>
      <w:r w:rsidR="003F2E8D" w:rsidRPr="00134DEB">
        <w:rPr>
          <w:rFonts w:ascii="Arial" w:eastAsia="Calibri" w:hAnsi="Arial" w:cs="Arial"/>
          <w:b/>
          <w:bCs/>
          <w:lang w:val="en-GB"/>
        </w:rPr>
        <w:t>2</w:t>
      </w:r>
      <w:r w:rsidR="00CC7543" w:rsidRPr="00134DEB">
        <w:rPr>
          <w:rFonts w:ascii="Arial" w:eastAsia="Calibri" w:hAnsi="Arial" w:cs="Arial"/>
          <w:b/>
          <w:bCs/>
          <w:lang w:val="en-GB"/>
        </w:rPr>
        <w:t>2</w:t>
      </w:r>
    </w:p>
    <w:p w:rsidR="00134DEB" w:rsidRPr="00134DEB" w:rsidRDefault="00134DEB" w:rsidP="00134DEB">
      <w:pPr>
        <w:spacing w:after="200" w:line="276" w:lineRule="auto"/>
        <w:rPr>
          <w:rFonts w:ascii="Arial" w:eastAsia="Calibri" w:hAnsi="Arial" w:cs="Arial"/>
          <w:b/>
          <w:bCs/>
          <w:lang w:val="en-GB"/>
        </w:rPr>
      </w:pPr>
      <w:r w:rsidRPr="00134DEB">
        <w:rPr>
          <w:rFonts w:ascii="Arial" w:eastAsia="Calibri" w:hAnsi="Arial" w:cs="Arial"/>
          <w:b/>
          <w:bCs/>
          <w:lang w:val="en-GB"/>
        </w:rPr>
        <w:t>DATE OF SUBMISSION: 11 MARCH 2022</w:t>
      </w:r>
    </w:p>
    <w:p w:rsidR="00263360" w:rsidRPr="00263360" w:rsidRDefault="00A3691D" w:rsidP="00263360">
      <w:pPr>
        <w:spacing w:before="100" w:beforeAutospacing="1" w:after="100" w:afterAutospacing="1"/>
        <w:ind w:left="709" w:hanging="709"/>
        <w:jc w:val="both"/>
        <w:outlineLvl w:val="0"/>
        <w:rPr>
          <w:rFonts w:ascii="Arial" w:hAnsi="Arial" w:cs="Arial"/>
          <w:b/>
          <w:bCs/>
          <w:lang w:val="en-ZA"/>
        </w:rPr>
      </w:pPr>
      <w:r>
        <w:rPr>
          <w:rFonts w:ascii="Arial" w:hAnsi="Arial" w:cs="Arial"/>
          <w:b/>
          <w:bCs/>
          <w:lang w:val="en-ZA"/>
        </w:rPr>
        <w:t>Prof C</w:t>
      </w:r>
      <w:r w:rsidR="00263360" w:rsidRPr="00263360">
        <w:rPr>
          <w:rFonts w:ascii="Arial" w:hAnsi="Arial" w:cs="Arial"/>
          <w:b/>
          <w:bCs/>
          <w:lang w:val="en-ZA"/>
        </w:rPr>
        <w:t xml:space="preserve">T Msimang (IFP) to ask the Minister of Justice and Correctional Services: </w:t>
      </w:r>
    </w:p>
    <w:p w:rsidR="0089703D" w:rsidRDefault="0089703D" w:rsidP="0089703D">
      <w:pPr>
        <w:spacing w:before="120" w:after="120" w:line="360" w:lineRule="auto"/>
        <w:jc w:val="both"/>
        <w:rPr>
          <w:rFonts w:ascii="Arial" w:hAnsi="Arial" w:cs="Arial"/>
          <w:lang w:val="en-ZA"/>
        </w:rPr>
      </w:pPr>
      <w:r w:rsidRPr="0089703D">
        <w:rPr>
          <w:rFonts w:ascii="Arial" w:hAnsi="Arial" w:cs="Arial"/>
          <w:lang w:val="en-ZA"/>
        </w:rPr>
        <w:t>In light of a recent inter-departmental report on the implementation of the Child Justice Act, Act 75 of 2008, submitted to the Portfolio Committee on Justice and Correctional Services, which indicated that there has been an alarming increase of 55% in the total number of rape charges against children compared to the previous reporting period and considering the seriousness of the situation, what (a) steps will be taken by his department to investigate the reasons for the exponential increase in the rape charges and (b) co-operation will be pursued with other departments to find solutions</w:t>
      </w:r>
      <w:r>
        <w:rPr>
          <w:rFonts w:ascii="Arial" w:hAnsi="Arial" w:cs="Arial"/>
          <w:lang w:val="en-ZA"/>
        </w:rPr>
        <w:t xml:space="preserve"> to this dire state of affairs?</w:t>
      </w:r>
    </w:p>
    <w:p w:rsidR="00A3691D" w:rsidRDefault="0089703D" w:rsidP="00A3691D">
      <w:pPr>
        <w:spacing w:before="120" w:after="120" w:line="360" w:lineRule="auto"/>
        <w:jc w:val="right"/>
        <w:rPr>
          <w:rFonts w:ascii="Arial" w:hAnsi="Arial" w:cs="Arial"/>
          <w:b/>
          <w:lang w:val="en-ZA"/>
        </w:rPr>
      </w:pPr>
      <w:r w:rsidRPr="0089703D">
        <w:rPr>
          <w:rFonts w:ascii="Arial" w:hAnsi="Arial" w:cs="Arial"/>
          <w:b/>
          <w:lang w:val="en-ZA"/>
        </w:rPr>
        <w:t>NW493E</w:t>
      </w:r>
    </w:p>
    <w:p w:rsidR="00983C6B" w:rsidRDefault="0089703D" w:rsidP="00A3691D">
      <w:pPr>
        <w:spacing w:before="120" w:after="120" w:line="360" w:lineRule="auto"/>
        <w:jc w:val="both"/>
        <w:rPr>
          <w:rFonts w:ascii="Arial" w:hAnsi="Arial" w:cs="Arial"/>
          <w:b/>
        </w:rPr>
      </w:pPr>
      <w:r w:rsidRPr="0089703D">
        <w:rPr>
          <w:rFonts w:ascii="Arial" w:hAnsi="Arial" w:cs="Arial"/>
          <w:b/>
          <w:lang w:val="en-ZA"/>
        </w:rPr>
        <w:t xml:space="preserve"> </w:t>
      </w:r>
      <w:r w:rsidR="00983C6B">
        <w:rPr>
          <w:rFonts w:ascii="Arial" w:hAnsi="Arial" w:cs="Arial"/>
          <w:b/>
        </w:rPr>
        <w:br w:type="page"/>
      </w:r>
      <w:r w:rsidR="0007655F">
        <w:rPr>
          <w:rFonts w:ascii="Arial" w:hAnsi="Arial" w:cs="Arial"/>
          <w:b/>
        </w:rPr>
        <w:lastRenderedPageBreak/>
        <w:t>REPLY:</w:t>
      </w:r>
    </w:p>
    <w:p w:rsidR="00A3691D" w:rsidRPr="0089703D" w:rsidRDefault="00A3691D" w:rsidP="0089703D">
      <w:pPr>
        <w:spacing w:before="120" w:after="120" w:line="360" w:lineRule="auto"/>
        <w:jc w:val="right"/>
        <w:rPr>
          <w:rFonts w:ascii="Arial" w:hAnsi="Arial" w:cs="Arial"/>
          <w:lang w:val="en-ZA"/>
        </w:rPr>
      </w:pPr>
    </w:p>
    <w:p w:rsidR="00556F69" w:rsidRDefault="008A5BFA" w:rsidP="005B35B0">
      <w:pPr>
        <w:spacing w:line="360" w:lineRule="auto"/>
        <w:jc w:val="both"/>
        <w:rPr>
          <w:rFonts w:ascii="Arial" w:hAnsi="Arial" w:cs="Arial"/>
          <w:lang w:val="en-ZA"/>
        </w:rPr>
      </w:pPr>
      <w:r w:rsidRPr="00677748">
        <w:rPr>
          <w:rFonts w:ascii="Arial" w:hAnsi="Arial" w:cs="Arial"/>
          <w:lang w:val="en-ZA"/>
        </w:rPr>
        <w:t xml:space="preserve">As reported in the 2020/21 Departmental Annual Report </w:t>
      </w:r>
      <w:r w:rsidR="00504AE2">
        <w:rPr>
          <w:rFonts w:ascii="Arial" w:hAnsi="Arial" w:cs="Arial"/>
          <w:lang w:val="en-ZA"/>
        </w:rPr>
        <w:t xml:space="preserve">on the Child Justice Act, 2008 </w:t>
      </w:r>
      <w:r w:rsidR="005B6D04">
        <w:rPr>
          <w:rFonts w:ascii="Arial" w:hAnsi="Arial" w:cs="Arial"/>
          <w:lang w:val="en-ZA"/>
        </w:rPr>
        <w:t xml:space="preserve">our courts recorded </w:t>
      </w:r>
      <w:r w:rsidR="00504AE2">
        <w:rPr>
          <w:rFonts w:ascii="Arial" w:hAnsi="Arial" w:cs="Arial"/>
          <w:lang w:val="en-ZA"/>
        </w:rPr>
        <w:t xml:space="preserve">a 55% increase in the </w:t>
      </w:r>
      <w:r w:rsidRPr="00677748">
        <w:rPr>
          <w:rFonts w:ascii="Arial" w:hAnsi="Arial" w:cs="Arial"/>
          <w:lang w:val="en-ZA"/>
        </w:rPr>
        <w:t>num</w:t>
      </w:r>
      <w:r w:rsidR="00504AE2">
        <w:rPr>
          <w:rFonts w:ascii="Arial" w:hAnsi="Arial" w:cs="Arial"/>
          <w:lang w:val="en-ZA"/>
        </w:rPr>
        <w:t xml:space="preserve">ber of rape charges against </w:t>
      </w:r>
      <w:r w:rsidRPr="00677748">
        <w:rPr>
          <w:rFonts w:ascii="Arial" w:hAnsi="Arial" w:cs="Arial"/>
          <w:lang w:val="en-ZA"/>
        </w:rPr>
        <w:t xml:space="preserve">children </w:t>
      </w:r>
      <w:r w:rsidR="00504AE2">
        <w:rPr>
          <w:rFonts w:ascii="Arial" w:hAnsi="Arial" w:cs="Arial"/>
          <w:lang w:val="en-ZA"/>
        </w:rPr>
        <w:t xml:space="preserve">who </w:t>
      </w:r>
      <w:r w:rsidRPr="00677748">
        <w:rPr>
          <w:rFonts w:ascii="Arial" w:hAnsi="Arial" w:cs="Arial"/>
          <w:lang w:val="en-ZA"/>
        </w:rPr>
        <w:t>appeared in prelim</w:t>
      </w:r>
      <w:r w:rsidR="005B6D04">
        <w:rPr>
          <w:rFonts w:ascii="Arial" w:hAnsi="Arial" w:cs="Arial"/>
          <w:lang w:val="en-ZA"/>
        </w:rPr>
        <w:t>inary inquiries</w:t>
      </w:r>
      <w:r w:rsidR="005B728F">
        <w:rPr>
          <w:rFonts w:ascii="Arial" w:hAnsi="Arial" w:cs="Arial"/>
          <w:lang w:val="en-ZA"/>
        </w:rPr>
        <w:t xml:space="preserve">, </w:t>
      </w:r>
      <w:r w:rsidRPr="00677748">
        <w:rPr>
          <w:rFonts w:ascii="Arial" w:hAnsi="Arial" w:cs="Arial"/>
          <w:lang w:val="en-ZA"/>
        </w:rPr>
        <w:t xml:space="preserve">compared to </w:t>
      </w:r>
      <w:r w:rsidR="007E552F">
        <w:rPr>
          <w:rFonts w:ascii="Arial" w:hAnsi="Arial" w:cs="Arial"/>
          <w:lang w:val="en-ZA"/>
        </w:rPr>
        <w:t>the previous reporting period.</w:t>
      </w:r>
      <w:r w:rsidR="000B61DB">
        <w:rPr>
          <w:rFonts w:ascii="Arial" w:hAnsi="Arial" w:cs="Arial"/>
          <w:lang w:val="en-ZA"/>
        </w:rPr>
        <w:t xml:space="preserve"> The </w:t>
      </w:r>
      <w:r w:rsidR="00961CEB">
        <w:rPr>
          <w:rFonts w:ascii="Arial" w:hAnsi="Arial" w:cs="Arial"/>
          <w:lang w:val="en-ZA"/>
        </w:rPr>
        <w:t xml:space="preserve">percentage </w:t>
      </w:r>
      <w:r w:rsidR="000B61DB">
        <w:rPr>
          <w:rFonts w:ascii="Arial" w:hAnsi="Arial" w:cs="Arial"/>
          <w:lang w:val="en-ZA"/>
        </w:rPr>
        <w:t xml:space="preserve">calculation is based on a percentage contribution of </w:t>
      </w:r>
      <w:r w:rsidR="00556F69">
        <w:rPr>
          <w:rFonts w:ascii="Arial" w:hAnsi="Arial" w:cs="Arial"/>
          <w:lang w:val="en-ZA"/>
        </w:rPr>
        <w:t xml:space="preserve">rape to all the </w:t>
      </w:r>
      <w:r w:rsidR="000B61DB">
        <w:rPr>
          <w:rFonts w:ascii="Arial" w:hAnsi="Arial" w:cs="Arial"/>
          <w:lang w:val="en-ZA"/>
        </w:rPr>
        <w:t>charges recorded during the 2020/21 reporting period compared with the percentage contribution of rape to all the charges recorded during the 20</w:t>
      </w:r>
      <w:r w:rsidR="00556F69">
        <w:rPr>
          <w:rFonts w:ascii="Arial" w:hAnsi="Arial" w:cs="Arial"/>
          <w:lang w:val="en-ZA"/>
        </w:rPr>
        <w:t>19</w:t>
      </w:r>
      <w:r w:rsidR="000B61DB">
        <w:rPr>
          <w:rFonts w:ascii="Arial" w:hAnsi="Arial" w:cs="Arial"/>
          <w:lang w:val="en-ZA"/>
        </w:rPr>
        <w:t>/2</w:t>
      </w:r>
      <w:r w:rsidR="00556F69">
        <w:rPr>
          <w:rFonts w:ascii="Arial" w:hAnsi="Arial" w:cs="Arial"/>
          <w:lang w:val="en-ZA"/>
        </w:rPr>
        <w:t>0</w:t>
      </w:r>
      <w:r w:rsidR="000B61DB">
        <w:rPr>
          <w:rFonts w:ascii="Arial" w:hAnsi="Arial" w:cs="Arial"/>
          <w:lang w:val="en-ZA"/>
        </w:rPr>
        <w:t xml:space="preserve"> reporting period</w:t>
      </w:r>
      <w:r w:rsidR="00556F69">
        <w:rPr>
          <w:rFonts w:ascii="Arial" w:hAnsi="Arial" w:cs="Arial"/>
          <w:lang w:val="en-ZA"/>
        </w:rPr>
        <w:t xml:space="preserve">. </w:t>
      </w:r>
      <w:r w:rsidR="000B61DB">
        <w:rPr>
          <w:rFonts w:ascii="Arial" w:hAnsi="Arial" w:cs="Arial"/>
          <w:lang w:val="en-ZA"/>
        </w:rPr>
        <w:t xml:space="preserve"> </w:t>
      </w:r>
    </w:p>
    <w:p w:rsidR="00961CEB" w:rsidRDefault="00961CEB" w:rsidP="005B35B0">
      <w:pPr>
        <w:spacing w:line="360" w:lineRule="auto"/>
        <w:jc w:val="both"/>
        <w:rPr>
          <w:rFonts w:ascii="Arial" w:hAnsi="Arial" w:cs="Arial"/>
          <w:lang w:val="en-ZA"/>
        </w:rPr>
      </w:pPr>
    </w:p>
    <w:p w:rsidR="00556F69" w:rsidRDefault="00961CEB" w:rsidP="00961CEB">
      <w:pPr>
        <w:numPr>
          <w:ilvl w:val="0"/>
          <w:numId w:val="41"/>
        </w:numPr>
        <w:spacing w:line="360" w:lineRule="auto"/>
        <w:jc w:val="both"/>
        <w:rPr>
          <w:rFonts w:ascii="Arial" w:hAnsi="Arial" w:cs="Arial"/>
          <w:i/>
          <w:lang w:val="en-ZA"/>
        </w:rPr>
      </w:pPr>
      <w:r>
        <w:rPr>
          <w:rFonts w:ascii="Arial" w:hAnsi="Arial" w:cs="Arial"/>
          <w:i/>
          <w:lang w:val="en-ZA"/>
        </w:rPr>
        <w:t>W</w:t>
      </w:r>
      <w:r w:rsidRPr="00961CEB">
        <w:rPr>
          <w:rFonts w:ascii="Arial" w:hAnsi="Arial" w:cs="Arial"/>
          <w:i/>
          <w:lang w:val="en-ZA"/>
        </w:rPr>
        <w:t>hat steps will be taken by the department to investigate the reasons for the exponential increase in the rape charges</w:t>
      </w:r>
      <w:r>
        <w:rPr>
          <w:rFonts w:ascii="Arial" w:hAnsi="Arial" w:cs="Arial"/>
          <w:i/>
          <w:lang w:val="en-ZA"/>
        </w:rPr>
        <w:t>?</w:t>
      </w:r>
    </w:p>
    <w:p w:rsidR="003C13F5" w:rsidRDefault="00961CEB" w:rsidP="00740853">
      <w:pPr>
        <w:spacing w:line="360" w:lineRule="auto"/>
        <w:jc w:val="both"/>
        <w:rPr>
          <w:rFonts w:ascii="Arial" w:hAnsi="Arial" w:cs="Arial"/>
          <w:lang w:val="en-ZA"/>
        </w:rPr>
      </w:pPr>
      <w:r>
        <w:rPr>
          <w:rFonts w:ascii="Arial" w:hAnsi="Arial" w:cs="Arial"/>
          <w:lang w:val="en-ZA"/>
        </w:rPr>
        <w:t xml:space="preserve">In addressing the alarming rise in sex crimes perpetrated by children, the </w:t>
      </w:r>
      <w:r w:rsidR="00740853">
        <w:rPr>
          <w:rFonts w:ascii="Arial" w:hAnsi="Arial" w:cs="Arial"/>
          <w:lang w:val="en-ZA"/>
        </w:rPr>
        <w:t xml:space="preserve">Department </w:t>
      </w:r>
      <w:r>
        <w:rPr>
          <w:rFonts w:ascii="Arial" w:hAnsi="Arial" w:cs="Arial"/>
          <w:lang w:val="en-ZA"/>
        </w:rPr>
        <w:t xml:space="preserve">has </w:t>
      </w:r>
      <w:r w:rsidR="003C13F5">
        <w:rPr>
          <w:rFonts w:ascii="Arial" w:hAnsi="Arial" w:cs="Arial"/>
          <w:lang w:val="en-ZA"/>
        </w:rPr>
        <w:t xml:space="preserve">commenced with </w:t>
      </w:r>
      <w:r w:rsidR="001D1E79">
        <w:rPr>
          <w:rFonts w:ascii="Arial" w:hAnsi="Arial" w:cs="Arial"/>
          <w:lang w:val="en-ZA"/>
        </w:rPr>
        <w:t xml:space="preserve">a two pronged approach at </w:t>
      </w:r>
      <w:r w:rsidR="00740853">
        <w:rPr>
          <w:rFonts w:ascii="Arial" w:hAnsi="Arial" w:cs="Arial"/>
          <w:lang w:val="en-ZA"/>
        </w:rPr>
        <w:t xml:space="preserve">provincial and national </w:t>
      </w:r>
      <w:r w:rsidR="001D1E79">
        <w:rPr>
          <w:rFonts w:ascii="Arial" w:hAnsi="Arial" w:cs="Arial"/>
          <w:lang w:val="en-ZA"/>
        </w:rPr>
        <w:t>levels</w:t>
      </w:r>
      <w:r w:rsidR="00740853">
        <w:rPr>
          <w:rFonts w:ascii="Arial" w:hAnsi="Arial" w:cs="Arial"/>
          <w:lang w:val="en-ZA"/>
        </w:rPr>
        <w:t xml:space="preserve">: </w:t>
      </w:r>
    </w:p>
    <w:p w:rsidR="005B35B0" w:rsidRDefault="00740853" w:rsidP="00A83B10">
      <w:pPr>
        <w:spacing w:line="360" w:lineRule="auto"/>
        <w:ind w:left="720" w:hanging="720"/>
        <w:jc w:val="both"/>
        <w:rPr>
          <w:rFonts w:ascii="Arial" w:hAnsi="Arial" w:cs="Arial"/>
          <w:lang w:val="en-ZA"/>
        </w:rPr>
      </w:pPr>
      <w:r>
        <w:rPr>
          <w:rFonts w:ascii="Arial" w:hAnsi="Arial" w:cs="Arial"/>
          <w:lang w:val="en-ZA"/>
        </w:rPr>
        <w:t>(a)(i)</w:t>
      </w:r>
      <w:r>
        <w:rPr>
          <w:rFonts w:ascii="Arial" w:hAnsi="Arial" w:cs="Arial"/>
          <w:lang w:val="en-ZA"/>
        </w:rPr>
        <w:tab/>
      </w:r>
      <w:r w:rsidR="003C13F5">
        <w:rPr>
          <w:rFonts w:ascii="Arial" w:hAnsi="Arial" w:cs="Arial"/>
          <w:lang w:val="en-ZA"/>
        </w:rPr>
        <w:t xml:space="preserve">The Department has </w:t>
      </w:r>
      <w:r w:rsidR="006E19E0">
        <w:rPr>
          <w:rFonts w:ascii="Arial" w:hAnsi="Arial" w:cs="Arial"/>
          <w:lang w:val="en-ZA"/>
        </w:rPr>
        <w:t xml:space="preserve">already </w:t>
      </w:r>
      <w:r w:rsidR="00D00CEA">
        <w:rPr>
          <w:rFonts w:ascii="Arial" w:hAnsi="Arial" w:cs="Arial"/>
          <w:lang w:val="en-ZA"/>
        </w:rPr>
        <w:t xml:space="preserve">identified </w:t>
      </w:r>
      <w:r w:rsidR="00961CEB">
        <w:rPr>
          <w:rFonts w:ascii="Arial" w:hAnsi="Arial" w:cs="Arial"/>
          <w:lang w:val="en-ZA"/>
        </w:rPr>
        <w:t>6 provinces</w:t>
      </w:r>
      <w:r w:rsidR="00B725B1">
        <w:rPr>
          <w:rFonts w:ascii="Arial" w:hAnsi="Arial" w:cs="Arial"/>
          <w:lang w:val="en-ZA"/>
        </w:rPr>
        <w:t>, which recorded the highest numbers of rape charges against children appearing in preliminary enquiries, a</w:t>
      </w:r>
      <w:r w:rsidR="006E19E0">
        <w:rPr>
          <w:rFonts w:ascii="Arial" w:hAnsi="Arial" w:cs="Arial"/>
          <w:lang w:val="en-ZA"/>
        </w:rPr>
        <w:t>s the focal areas</w:t>
      </w:r>
      <w:r w:rsidR="00A83B10">
        <w:rPr>
          <w:rFonts w:ascii="Arial" w:hAnsi="Arial" w:cs="Arial"/>
          <w:lang w:val="en-ZA"/>
        </w:rPr>
        <w:t xml:space="preserve"> where primary interventions must be undertaken</w:t>
      </w:r>
      <w:r w:rsidR="00B725B1">
        <w:rPr>
          <w:rFonts w:ascii="Arial" w:hAnsi="Arial" w:cs="Arial"/>
          <w:lang w:val="en-ZA"/>
        </w:rPr>
        <w:t>, and these are</w:t>
      </w:r>
      <w:r w:rsidR="00A83B10">
        <w:rPr>
          <w:rFonts w:ascii="Arial" w:hAnsi="Arial" w:cs="Arial"/>
          <w:lang w:val="en-ZA"/>
        </w:rPr>
        <w:t xml:space="preserve">: </w:t>
      </w:r>
      <w:r w:rsidR="005B35B0" w:rsidRPr="00677748">
        <w:rPr>
          <w:rFonts w:ascii="Arial" w:hAnsi="Arial" w:cs="Arial"/>
          <w:lang w:val="en-ZA"/>
        </w:rPr>
        <w:t>Mpumalanga (50%), North West (45%),</w:t>
      </w:r>
      <w:r w:rsidR="00556F69">
        <w:rPr>
          <w:rFonts w:ascii="Arial" w:hAnsi="Arial" w:cs="Arial"/>
          <w:lang w:val="en-ZA"/>
        </w:rPr>
        <w:t xml:space="preserve"> </w:t>
      </w:r>
      <w:r w:rsidR="005B35B0" w:rsidRPr="00677748">
        <w:rPr>
          <w:rFonts w:ascii="Arial" w:hAnsi="Arial" w:cs="Arial"/>
          <w:lang w:val="en-ZA"/>
        </w:rPr>
        <w:t xml:space="preserve">Limpopo (36%), Eastern Cape (30%), Free State (30%) and KwaZulu-Natal (29%). </w:t>
      </w:r>
      <w:r w:rsidR="003C13F5">
        <w:rPr>
          <w:rFonts w:ascii="Arial" w:hAnsi="Arial" w:cs="Arial"/>
          <w:lang w:val="en-ZA"/>
        </w:rPr>
        <w:t xml:space="preserve">Each of these provinces </w:t>
      </w:r>
      <w:r w:rsidR="00777F3B">
        <w:rPr>
          <w:rFonts w:ascii="Arial" w:hAnsi="Arial" w:cs="Arial"/>
          <w:lang w:val="en-ZA"/>
        </w:rPr>
        <w:t>has</w:t>
      </w:r>
      <w:r w:rsidR="00060FF2">
        <w:rPr>
          <w:rFonts w:ascii="Arial" w:hAnsi="Arial" w:cs="Arial"/>
          <w:lang w:val="en-ZA"/>
        </w:rPr>
        <w:t xml:space="preserve"> </w:t>
      </w:r>
      <w:r w:rsidR="003C13F5">
        <w:rPr>
          <w:rFonts w:ascii="Arial" w:hAnsi="Arial" w:cs="Arial"/>
          <w:lang w:val="en-ZA"/>
        </w:rPr>
        <w:t>a</w:t>
      </w:r>
      <w:r w:rsidR="00060FF2">
        <w:rPr>
          <w:rFonts w:ascii="Arial" w:hAnsi="Arial" w:cs="Arial"/>
          <w:lang w:val="en-ZA"/>
        </w:rPr>
        <w:t xml:space="preserve"> </w:t>
      </w:r>
      <w:r w:rsidR="00A83B10">
        <w:rPr>
          <w:rFonts w:ascii="Arial" w:hAnsi="Arial" w:cs="Arial"/>
          <w:lang w:val="en-ZA"/>
        </w:rPr>
        <w:t>fully-functional</w:t>
      </w:r>
      <w:r w:rsidR="00060FF2">
        <w:rPr>
          <w:rFonts w:ascii="Arial" w:hAnsi="Arial" w:cs="Arial"/>
          <w:lang w:val="en-ZA"/>
        </w:rPr>
        <w:t xml:space="preserve"> multisectoral</w:t>
      </w:r>
      <w:r w:rsidR="00777F3B">
        <w:rPr>
          <w:rFonts w:ascii="Arial" w:hAnsi="Arial" w:cs="Arial"/>
          <w:lang w:val="en-ZA"/>
        </w:rPr>
        <w:t xml:space="preserve"> Provincial Child </w:t>
      </w:r>
      <w:r w:rsidR="00060FF2">
        <w:rPr>
          <w:rFonts w:ascii="Arial" w:hAnsi="Arial" w:cs="Arial"/>
          <w:lang w:val="en-ZA"/>
        </w:rPr>
        <w:t>Justice For</w:t>
      </w:r>
      <w:r w:rsidR="003C13F5">
        <w:rPr>
          <w:rFonts w:ascii="Arial" w:hAnsi="Arial" w:cs="Arial"/>
          <w:lang w:val="en-ZA"/>
        </w:rPr>
        <w:t>um-</w:t>
      </w:r>
      <w:r w:rsidR="00060FF2">
        <w:rPr>
          <w:rFonts w:ascii="Arial" w:hAnsi="Arial" w:cs="Arial"/>
          <w:lang w:val="en-ZA"/>
        </w:rPr>
        <w:t xml:space="preserve"> tasked to monitor the provincial implementation of the Child Justice Act. </w:t>
      </w:r>
      <w:r w:rsidR="003C13F5">
        <w:rPr>
          <w:rFonts w:ascii="Arial" w:hAnsi="Arial" w:cs="Arial"/>
          <w:lang w:val="en-ZA"/>
        </w:rPr>
        <w:t xml:space="preserve">Each Forum </w:t>
      </w:r>
      <w:r w:rsidR="00060FF2">
        <w:rPr>
          <w:rFonts w:ascii="Arial" w:hAnsi="Arial" w:cs="Arial"/>
          <w:lang w:val="en-ZA"/>
        </w:rPr>
        <w:t xml:space="preserve">will conduct an investigation to identify the core drivers of the </w:t>
      </w:r>
      <w:r w:rsidR="00060FF2" w:rsidRPr="00A83B10">
        <w:rPr>
          <w:rFonts w:ascii="Arial" w:hAnsi="Arial" w:cs="Arial"/>
          <w:lang w:val="en-ZA"/>
        </w:rPr>
        <w:t>high numbers</w:t>
      </w:r>
      <w:r w:rsidR="005B35B0" w:rsidRPr="00A83B10">
        <w:rPr>
          <w:rFonts w:ascii="Arial" w:hAnsi="Arial" w:cs="Arial"/>
          <w:lang w:val="en-ZA"/>
        </w:rPr>
        <w:t xml:space="preserve"> of </w:t>
      </w:r>
      <w:r w:rsidR="00060FF2" w:rsidRPr="00A83B10">
        <w:rPr>
          <w:rFonts w:ascii="Arial" w:hAnsi="Arial" w:cs="Arial"/>
          <w:lang w:val="en-ZA"/>
        </w:rPr>
        <w:t>child sex</w:t>
      </w:r>
      <w:r w:rsidR="003C13F5">
        <w:rPr>
          <w:rFonts w:ascii="Arial" w:hAnsi="Arial" w:cs="Arial"/>
          <w:lang w:val="en-ZA"/>
        </w:rPr>
        <w:t xml:space="preserve"> offenders in its province</w:t>
      </w:r>
      <w:r w:rsidR="00B725B1">
        <w:rPr>
          <w:rFonts w:ascii="Arial" w:hAnsi="Arial" w:cs="Arial"/>
          <w:lang w:val="en-ZA"/>
        </w:rPr>
        <w:t xml:space="preserve"> so as </w:t>
      </w:r>
      <w:r w:rsidR="00060FF2" w:rsidRPr="00A83B10">
        <w:rPr>
          <w:rFonts w:ascii="Arial" w:hAnsi="Arial" w:cs="Arial"/>
          <w:lang w:val="en-ZA"/>
        </w:rPr>
        <w:t xml:space="preserve">to </w:t>
      </w:r>
      <w:r w:rsidR="003C13F5">
        <w:rPr>
          <w:rFonts w:ascii="Arial" w:hAnsi="Arial" w:cs="Arial"/>
          <w:lang w:val="en-ZA"/>
        </w:rPr>
        <w:t>develop tailor-made</w:t>
      </w:r>
      <w:r w:rsidR="005B35B0" w:rsidRPr="00A83B10">
        <w:rPr>
          <w:rFonts w:ascii="Arial" w:hAnsi="Arial" w:cs="Arial"/>
          <w:lang w:val="en-ZA"/>
        </w:rPr>
        <w:t xml:space="preserve"> interventions for prevention</w:t>
      </w:r>
      <w:r w:rsidR="00A83B10" w:rsidRPr="00A83B10">
        <w:rPr>
          <w:rFonts w:ascii="Arial" w:hAnsi="Arial" w:cs="Arial"/>
          <w:lang w:val="en-ZA"/>
        </w:rPr>
        <w:t>, response and care</w:t>
      </w:r>
      <w:r w:rsidR="00D00CEA">
        <w:rPr>
          <w:rFonts w:ascii="Arial" w:hAnsi="Arial" w:cs="Arial"/>
          <w:lang w:val="en-ZA"/>
        </w:rPr>
        <w:t xml:space="preserve"> by the end of May 2022</w:t>
      </w:r>
      <w:r w:rsidR="00B725B1">
        <w:rPr>
          <w:rFonts w:ascii="Arial" w:hAnsi="Arial" w:cs="Arial"/>
          <w:lang w:val="en-ZA"/>
        </w:rPr>
        <w:t xml:space="preserve">. </w:t>
      </w:r>
      <w:r w:rsidR="00B80B5C">
        <w:rPr>
          <w:rFonts w:ascii="Arial" w:hAnsi="Arial" w:cs="Arial"/>
          <w:lang w:val="en-ZA"/>
        </w:rPr>
        <w:t>These plans must be correlated with the National Strategic Plan on Gender-based Violence and Femicide (NSP GBVF) (2020- 2030), which seeks to end GBVF and sex crimes in the country, whether perpetrated by adults or children.</w:t>
      </w:r>
    </w:p>
    <w:p w:rsidR="00B725B1" w:rsidRDefault="00B725B1" w:rsidP="00A83B10">
      <w:pPr>
        <w:spacing w:line="360" w:lineRule="auto"/>
        <w:ind w:left="720" w:hanging="720"/>
        <w:jc w:val="both"/>
        <w:rPr>
          <w:rFonts w:ascii="Arial" w:hAnsi="Arial" w:cs="Arial"/>
          <w:lang w:val="en-ZA"/>
        </w:rPr>
      </w:pPr>
    </w:p>
    <w:p w:rsidR="00740853" w:rsidRDefault="00B725B1" w:rsidP="00740853">
      <w:pPr>
        <w:spacing w:line="360" w:lineRule="auto"/>
        <w:ind w:left="720" w:hanging="720"/>
        <w:jc w:val="both"/>
        <w:rPr>
          <w:rFonts w:ascii="Arial" w:hAnsi="Arial" w:cs="Arial"/>
          <w:lang w:val="en-ZA"/>
        </w:rPr>
      </w:pPr>
      <w:r>
        <w:rPr>
          <w:rFonts w:ascii="Arial" w:hAnsi="Arial" w:cs="Arial"/>
          <w:lang w:val="en-ZA"/>
        </w:rPr>
        <w:t>(b)(ii)</w:t>
      </w:r>
      <w:r>
        <w:rPr>
          <w:rFonts w:ascii="Arial" w:hAnsi="Arial" w:cs="Arial"/>
          <w:lang w:val="en-ZA"/>
        </w:rPr>
        <w:tab/>
      </w:r>
      <w:r w:rsidR="00A83B10">
        <w:rPr>
          <w:rFonts w:ascii="Arial" w:hAnsi="Arial" w:cs="Arial"/>
          <w:lang w:val="en-ZA"/>
        </w:rPr>
        <w:t>The Department has also considered the</w:t>
      </w:r>
      <w:r w:rsidR="008F49C3" w:rsidRPr="00677748">
        <w:rPr>
          <w:rFonts w:ascii="Arial" w:hAnsi="Arial" w:cs="Arial"/>
          <w:lang w:val="en-ZA"/>
        </w:rPr>
        <w:t xml:space="preserve"> </w:t>
      </w:r>
      <w:r w:rsidR="00A83B10">
        <w:rPr>
          <w:rFonts w:ascii="Arial" w:hAnsi="Arial" w:cs="Arial"/>
          <w:lang w:val="en-ZA"/>
        </w:rPr>
        <w:t xml:space="preserve">recent research study on </w:t>
      </w:r>
      <w:r w:rsidR="00A83B10">
        <w:rPr>
          <w:rFonts w:ascii="Arial" w:hAnsi="Arial" w:cs="Arial"/>
          <w:i/>
          <w:lang w:val="en-ZA"/>
        </w:rPr>
        <w:t>Children Seeking Justice: Safeguarding the rights of child offenders in the South African Criminal Court</w:t>
      </w:r>
      <w:r w:rsidR="00A83B10">
        <w:rPr>
          <w:rStyle w:val="FootnoteReference"/>
          <w:rFonts w:ascii="Arial" w:hAnsi="Arial" w:cs="Arial"/>
          <w:i/>
          <w:lang w:val="en-ZA"/>
        </w:rPr>
        <w:footnoteReference w:id="1"/>
      </w:r>
      <w:r w:rsidR="00A83B10">
        <w:rPr>
          <w:rFonts w:ascii="Arial" w:hAnsi="Arial" w:cs="Arial"/>
          <w:lang w:val="en-ZA"/>
        </w:rPr>
        <w:t xml:space="preserve">, which </w:t>
      </w:r>
      <w:r w:rsidR="003844BA">
        <w:rPr>
          <w:rFonts w:ascii="Arial" w:hAnsi="Arial" w:cs="Arial"/>
          <w:lang w:val="en-ZA"/>
        </w:rPr>
        <w:t>reveals</w:t>
      </w:r>
      <w:r w:rsidR="00AE49F9">
        <w:rPr>
          <w:rFonts w:ascii="Arial" w:hAnsi="Arial" w:cs="Arial"/>
          <w:lang w:val="en-ZA"/>
        </w:rPr>
        <w:t xml:space="preserve"> the increasing number of children </w:t>
      </w:r>
      <w:r w:rsidR="008F49C3" w:rsidRPr="00677748">
        <w:rPr>
          <w:rFonts w:ascii="Arial" w:hAnsi="Arial" w:cs="Arial"/>
          <w:lang w:val="en-ZA"/>
        </w:rPr>
        <w:t xml:space="preserve">who commit sexual offences against other children. </w:t>
      </w:r>
      <w:r w:rsidR="003844BA">
        <w:rPr>
          <w:rFonts w:ascii="Arial" w:hAnsi="Arial" w:cs="Arial"/>
          <w:lang w:val="en-ZA"/>
        </w:rPr>
        <w:t>The study found that m</w:t>
      </w:r>
      <w:r w:rsidR="008F49C3" w:rsidRPr="00677748">
        <w:rPr>
          <w:rFonts w:ascii="Arial" w:hAnsi="Arial" w:cs="Arial"/>
          <w:lang w:val="en-ZA"/>
        </w:rPr>
        <w:t>any child offenders fall into the highest vulnerability category because of previous sexual abuse victimizatio</w:t>
      </w:r>
      <w:r w:rsidR="007963C9">
        <w:rPr>
          <w:rFonts w:ascii="Arial" w:hAnsi="Arial" w:cs="Arial"/>
          <w:lang w:val="en-ZA"/>
        </w:rPr>
        <w:t>n, apart from neglect and abuse</w:t>
      </w:r>
      <w:r w:rsidR="000971F1">
        <w:rPr>
          <w:rFonts w:ascii="Arial" w:hAnsi="Arial" w:cs="Arial"/>
          <w:lang w:val="en-ZA"/>
        </w:rPr>
        <w:t xml:space="preserve">. </w:t>
      </w:r>
      <w:r w:rsidR="003A6B9E">
        <w:rPr>
          <w:rFonts w:ascii="Arial" w:hAnsi="Arial" w:cs="Arial"/>
          <w:lang w:val="en-ZA"/>
        </w:rPr>
        <w:t xml:space="preserve">On 22 February 2022 the </w:t>
      </w:r>
      <w:r w:rsidR="003A6B9E" w:rsidRPr="003A6B9E">
        <w:rPr>
          <w:rFonts w:ascii="Arial" w:hAnsi="Arial" w:cs="Arial"/>
          <w:lang w:val="en-ZA"/>
        </w:rPr>
        <w:t xml:space="preserve">Directors- General Intersectoral Committee on Child Justice </w:t>
      </w:r>
      <w:r w:rsidR="003A6B9E">
        <w:rPr>
          <w:rFonts w:ascii="Arial" w:hAnsi="Arial" w:cs="Arial"/>
          <w:lang w:val="en-ZA"/>
        </w:rPr>
        <w:t xml:space="preserve">requested the </w:t>
      </w:r>
      <w:r w:rsidR="000971F1">
        <w:rPr>
          <w:rFonts w:ascii="Arial" w:hAnsi="Arial" w:cs="Arial"/>
          <w:lang w:val="en-ZA"/>
        </w:rPr>
        <w:t xml:space="preserve">National Technical Intersectoral Committee </w:t>
      </w:r>
      <w:r w:rsidR="00D00CEA">
        <w:rPr>
          <w:rFonts w:ascii="Arial" w:hAnsi="Arial" w:cs="Arial"/>
          <w:lang w:val="en-ZA"/>
        </w:rPr>
        <w:t xml:space="preserve">on Child Justice to consider the </w:t>
      </w:r>
      <w:r w:rsidR="003A6B9E">
        <w:rPr>
          <w:rFonts w:ascii="Arial" w:hAnsi="Arial" w:cs="Arial"/>
          <w:lang w:val="en-ZA"/>
        </w:rPr>
        <w:t>recent studies</w:t>
      </w:r>
      <w:r w:rsidR="00D00CEA">
        <w:rPr>
          <w:rFonts w:ascii="Arial" w:hAnsi="Arial" w:cs="Arial"/>
          <w:lang w:val="en-ZA"/>
        </w:rPr>
        <w:t xml:space="preserve"> on this issue</w:t>
      </w:r>
      <w:r w:rsidR="003A6B9E">
        <w:rPr>
          <w:rFonts w:ascii="Arial" w:hAnsi="Arial" w:cs="Arial"/>
          <w:lang w:val="en-ZA"/>
        </w:rPr>
        <w:t xml:space="preserve"> as </w:t>
      </w:r>
      <w:r w:rsidR="009E12C1">
        <w:rPr>
          <w:rFonts w:ascii="Arial" w:hAnsi="Arial" w:cs="Arial"/>
          <w:lang w:val="en-ZA"/>
        </w:rPr>
        <w:t xml:space="preserve">the </w:t>
      </w:r>
      <w:r w:rsidR="003A6B9E">
        <w:rPr>
          <w:rFonts w:ascii="Arial" w:hAnsi="Arial" w:cs="Arial"/>
          <w:lang w:val="en-ZA"/>
        </w:rPr>
        <w:t xml:space="preserve">basis on which </w:t>
      </w:r>
      <w:r w:rsidR="00EC639A">
        <w:rPr>
          <w:rFonts w:ascii="Arial" w:hAnsi="Arial" w:cs="Arial"/>
          <w:lang w:val="en-ZA"/>
        </w:rPr>
        <w:t xml:space="preserve">the national </w:t>
      </w:r>
      <w:r w:rsidR="003A6B9E">
        <w:rPr>
          <w:rFonts w:ascii="Arial" w:hAnsi="Arial" w:cs="Arial"/>
          <w:lang w:val="en-ZA"/>
        </w:rPr>
        <w:t xml:space="preserve">action plan </w:t>
      </w:r>
      <w:r w:rsidR="00740853">
        <w:rPr>
          <w:rFonts w:ascii="Arial" w:hAnsi="Arial" w:cs="Arial"/>
          <w:lang w:val="en-ZA"/>
        </w:rPr>
        <w:t xml:space="preserve">for intervention can be developed. </w:t>
      </w:r>
      <w:r w:rsidR="00EC639A">
        <w:rPr>
          <w:rFonts w:ascii="Arial" w:hAnsi="Arial" w:cs="Arial"/>
          <w:lang w:val="en-ZA"/>
        </w:rPr>
        <w:t>This is to ensure that government actions target the identified root causes of</w:t>
      </w:r>
      <w:r w:rsidR="009E12C1">
        <w:rPr>
          <w:rFonts w:ascii="Arial" w:hAnsi="Arial" w:cs="Arial"/>
          <w:lang w:val="en-ZA"/>
        </w:rPr>
        <w:t xml:space="preserve"> the</w:t>
      </w:r>
      <w:r w:rsidR="00EC639A">
        <w:rPr>
          <w:rFonts w:ascii="Arial" w:hAnsi="Arial" w:cs="Arial"/>
          <w:lang w:val="en-ZA"/>
        </w:rPr>
        <w:t xml:space="preserve"> problem. </w:t>
      </w:r>
      <w:r w:rsidR="00740853">
        <w:rPr>
          <w:rFonts w:ascii="Arial" w:hAnsi="Arial" w:cs="Arial"/>
          <w:lang w:val="en-ZA"/>
        </w:rPr>
        <w:t xml:space="preserve">The Departments of Social Development and Basic Education will </w:t>
      </w:r>
      <w:r w:rsidR="00D00CEA">
        <w:rPr>
          <w:rFonts w:ascii="Arial" w:hAnsi="Arial" w:cs="Arial"/>
          <w:lang w:val="en-ZA"/>
        </w:rPr>
        <w:t>be the key implementers</w:t>
      </w:r>
      <w:r w:rsidR="00740853">
        <w:rPr>
          <w:rFonts w:ascii="Arial" w:hAnsi="Arial" w:cs="Arial"/>
          <w:lang w:val="en-ZA"/>
        </w:rPr>
        <w:t xml:space="preserve"> of this Plan</w:t>
      </w:r>
      <w:r w:rsidR="00D00CEA">
        <w:rPr>
          <w:rFonts w:ascii="Arial" w:hAnsi="Arial" w:cs="Arial"/>
          <w:lang w:val="en-ZA"/>
        </w:rPr>
        <w:t xml:space="preserve"> since they are </w:t>
      </w:r>
      <w:r w:rsidR="00740853">
        <w:rPr>
          <w:rFonts w:ascii="Arial" w:hAnsi="Arial" w:cs="Arial"/>
          <w:lang w:val="en-ZA"/>
        </w:rPr>
        <w:t xml:space="preserve">the </w:t>
      </w:r>
      <w:r w:rsidR="000971F1">
        <w:rPr>
          <w:rFonts w:ascii="Arial" w:hAnsi="Arial" w:cs="Arial"/>
          <w:lang w:val="en-ZA"/>
        </w:rPr>
        <w:t xml:space="preserve">key drivers of the </w:t>
      </w:r>
      <w:r w:rsidR="003B69E7">
        <w:rPr>
          <w:rFonts w:ascii="Arial" w:hAnsi="Arial" w:cs="Arial"/>
          <w:lang w:val="en-ZA"/>
        </w:rPr>
        <w:t xml:space="preserve">early crime prevention programmes </w:t>
      </w:r>
      <w:r w:rsidR="000971F1">
        <w:rPr>
          <w:rFonts w:ascii="Arial" w:hAnsi="Arial" w:cs="Arial"/>
          <w:lang w:val="en-ZA"/>
        </w:rPr>
        <w:t xml:space="preserve">for children and parents. </w:t>
      </w:r>
      <w:r w:rsidR="00CC4ED7">
        <w:rPr>
          <w:rFonts w:ascii="Arial" w:hAnsi="Arial" w:cs="Arial"/>
          <w:lang w:val="en-ZA"/>
        </w:rPr>
        <w:t xml:space="preserve">The two Departments are represented at all </w:t>
      </w:r>
      <w:r w:rsidR="00740853">
        <w:rPr>
          <w:rFonts w:ascii="Arial" w:hAnsi="Arial" w:cs="Arial"/>
          <w:lang w:val="en-ZA"/>
        </w:rPr>
        <w:t xml:space="preserve">levels of child justice </w:t>
      </w:r>
      <w:r w:rsidR="0055751B">
        <w:rPr>
          <w:rFonts w:ascii="Arial" w:hAnsi="Arial" w:cs="Arial"/>
          <w:lang w:val="en-ZA"/>
        </w:rPr>
        <w:t xml:space="preserve">and the NSP </w:t>
      </w:r>
      <w:r w:rsidR="00740853">
        <w:rPr>
          <w:rFonts w:ascii="Arial" w:hAnsi="Arial" w:cs="Arial"/>
          <w:lang w:val="en-ZA"/>
        </w:rPr>
        <w:t>collaborations</w:t>
      </w:r>
      <w:r w:rsidR="00CC4ED7">
        <w:rPr>
          <w:rFonts w:ascii="Arial" w:hAnsi="Arial" w:cs="Arial"/>
          <w:lang w:val="en-ZA"/>
        </w:rPr>
        <w:t xml:space="preserve">. </w:t>
      </w:r>
      <w:r w:rsidR="00B80B5C">
        <w:rPr>
          <w:rFonts w:ascii="Arial" w:hAnsi="Arial" w:cs="Arial"/>
          <w:lang w:val="en-ZA"/>
        </w:rPr>
        <w:t xml:space="preserve">This Plan will be the enhancement of the NSP GBVF to avoid </w:t>
      </w:r>
      <w:r w:rsidR="0055751B">
        <w:rPr>
          <w:rFonts w:ascii="Arial" w:hAnsi="Arial" w:cs="Arial"/>
          <w:lang w:val="en-ZA"/>
        </w:rPr>
        <w:t xml:space="preserve">the unnecessary </w:t>
      </w:r>
      <w:r w:rsidR="00F13206">
        <w:rPr>
          <w:rFonts w:ascii="Arial" w:hAnsi="Arial" w:cs="Arial"/>
          <w:lang w:val="en-ZA"/>
        </w:rPr>
        <w:t>duplication of government interventions.</w:t>
      </w:r>
    </w:p>
    <w:p w:rsidR="00740853" w:rsidRDefault="00740853" w:rsidP="00C85462">
      <w:pPr>
        <w:spacing w:line="360" w:lineRule="auto"/>
        <w:ind w:left="720" w:hanging="720"/>
        <w:jc w:val="both"/>
        <w:rPr>
          <w:rFonts w:ascii="Arial" w:hAnsi="Arial" w:cs="Arial"/>
          <w:lang w:val="en-ZA"/>
        </w:rPr>
      </w:pPr>
    </w:p>
    <w:p w:rsidR="007242AA" w:rsidRDefault="00740853" w:rsidP="00F13206">
      <w:pPr>
        <w:spacing w:line="360" w:lineRule="auto"/>
        <w:ind w:left="720" w:hanging="720"/>
        <w:jc w:val="both"/>
        <w:rPr>
          <w:rFonts w:ascii="Arial" w:hAnsi="Arial" w:cs="Arial"/>
          <w:lang w:val="en-ZA"/>
        </w:rPr>
      </w:pPr>
      <w:r>
        <w:rPr>
          <w:rFonts w:ascii="Arial" w:hAnsi="Arial" w:cs="Arial"/>
          <w:lang w:val="en-ZA"/>
        </w:rPr>
        <w:t>(b)</w:t>
      </w:r>
      <w:r>
        <w:rPr>
          <w:rFonts w:ascii="Arial" w:hAnsi="Arial" w:cs="Arial"/>
          <w:lang w:val="en-ZA"/>
        </w:rPr>
        <w:tab/>
      </w:r>
      <w:r w:rsidRPr="00740853">
        <w:rPr>
          <w:rFonts w:ascii="Arial" w:hAnsi="Arial" w:cs="Arial"/>
          <w:i/>
          <w:lang w:val="en-ZA"/>
        </w:rPr>
        <w:t>What co-operation will be pursued with other departments to find solutions to this dire state of affairs?</w:t>
      </w:r>
    </w:p>
    <w:p w:rsidR="006757BA" w:rsidRDefault="00F13206" w:rsidP="001A0DBC">
      <w:pPr>
        <w:spacing w:line="360" w:lineRule="auto"/>
        <w:ind w:left="720" w:hanging="720"/>
        <w:jc w:val="both"/>
        <w:rPr>
          <w:rFonts w:ascii="Arial" w:hAnsi="Arial" w:cs="Arial"/>
          <w:lang w:val="en-ZA"/>
        </w:rPr>
      </w:pPr>
      <w:r>
        <w:rPr>
          <w:rFonts w:ascii="Arial" w:hAnsi="Arial" w:cs="Arial"/>
          <w:lang w:val="en-ZA"/>
        </w:rPr>
        <w:t>(b)(</w:t>
      </w:r>
      <w:r w:rsidR="00C85462">
        <w:rPr>
          <w:rFonts w:ascii="Arial" w:hAnsi="Arial" w:cs="Arial"/>
          <w:lang w:val="en-ZA"/>
        </w:rPr>
        <w:t>i)</w:t>
      </w:r>
      <w:r w:rsidR="00C85462">
        <w:rPr>
          <w:rFonts w:ascii="Arial" w:hAnsi="Arial" w:cs="Arial"/>
          <w:lang w:val="en-ZA"/>
        </w:rPr>
        <w:tab/>
      </w:r>
      <w:r w:rsidRPr="00F13206">
        <w:rPr>
          <w:rFonts w:ascii="Arial" w:hAnsi="Arial" w:cs="Arial"/>
          <w:lang w:val="en-ZA"/>
        </w:rPr>
        <w:t xml:space="preserve">The </w:t>
      </w:r>
      <w:r w:rsidR="0055751B">
        <w:rPr>
          <w:rFonts w:ascii="Arial" w:hAnsi="Arial" w:cs="Arial"/>
          <w:lang w:val="en-ZA"/>
        </w:rPr>
        <w:t xml:space="preserve">Department intends to use the existing collaborations of the </w:t>
      </w:r>
      <w:r w:rsidRPr="00F13206">
        <w:rPr>
          <w:rFonts w:ascii="Arial" w:hAnsi="Arial" w:cs="Arial"/>
          <w:lang w:val="en-ZA"/>
        </w:rPr>
        <w:t xml:space="preserve">NSP GBVF </w:t>
      </w:r>
      <w:r w:rsidR="0055751B">
        <w:rPr>
          <w:rFonts w:ascii="Arial" w:hAnsi="Arial" w:cs="Arial"/>
          <w:lang w:val="en-ZA"/>
        </w:rPr>
        <w:t xml:space="preserve">to find and execute solutions, as aspired by the NSP. The NSP </w:t>
      </w:r>
      <w:r w:rsidRPr="00F13206">
        <w:rPr>
          <w:rFonts w:ascii="Arial" w:hAnsi="Arial" w:cs="Arial"/>
          <w:lang w:val="en-ZA"/>
        </w:rPr>
        <w:t>is a multisectoral strategic framework to realise a South Africa free from gender-</w:t>
      </w:r>
      <w:r>
        <w:rPr>
          <w:rFonts w:ascii="Arial" w:hAnsi="Arial" w:cs="Arial"/>
          <w:lang w:val="en-ZA"/>
        </w:rPr>
        <w:t>based violence and femi</w:t>
      </w:r>
      <w:r w:rsidR="00300336">
        <w:rPr>
          <w:rFonts w:ascii="Arial" w:hAnsi="Arial" w:cs="Arial"/>
          <w:lang w:val="en-ZA"/>
        </w:rPr>
        <w:t>cide. Its collaborations</w:t>
      </w:r>
      <w:r w:rsidR="009E12C1">
        <w:rPr>
          <w:rFonts w:ascii="Arial" w:hAnsi="Arial" w:cs="Arial"/>
          <w:lang w:val="en-ZA"/>
        </w:rPr>
        <w:t xml:space="preserve"> draw </w:t>
      </w:r>
      <w:r>
        <w:rPr>
          <w:rFonts w:ascii="Arial" w:hAnsi="Arial" w:cs="Arial"/>
          <w:lang w:val="en-ZA"/>
        </w:rPr>
        <w:t>representation</w:t>
      </w:r>
      <w:r w:rsidR="00300336">
        <w:rPr>
          <w:rFonts w:ascii="Arial" w:hAnsi="Arial" w:cs="Arial"/>
          <w:lang w:val="en-ZA"/>
        </w:rPr>
        <w:t>s</w:t>
      </w:r>
      <w:r>
        <w:rPr>
          <w:rFonts w:ascii="Arial" w:hAnsi="Arial" w:cs="Arial"/>
          <w:lang w:val="en-ZA"/>
        </w:rPr>
        <w:t xml:space="preserve"> from </w:t>
      </w:r>
      <w:r w:rsidR="001D4342">
        <w:rPr>
          <w:rFonts w:ascii="Arial" w:hAnsi="Arial" w:cs="Arial"/>
          <w:lang w:val="en-ZA"/>
        </w:rPr>
        <w:t>a</w:t>
      </w:r>
      <w:r>
        <w:rPr>
          <w:rFonts w:ascii="Arial" w:hAnsi="Arial" w:cs="Arial"/>
          <w:lang w:val="en-ZA"/>
        </w:rPr>
        <w:t xml:space="preserve"> wide spectrum of government and civil society organisations</w:t>
      </w:r>
      <w:r w:rsidR="006757BA">
        <w:rPr>
          <w:rFonts w:ascii="Arial" w:hAnsi="Arial" w:cs="Arial"/>
          <w:lang w:val="en-ZA"/>
        </w:rPr>
        <w:t xml:space="preserve"> at national, provincial and local levels</w:t>
      </w:r>
      <w:r>
        <w:rPr>
          <w:rFonts w:ascii="Arial" w:hAnsi="Arial" w:cs="Arial"/>
          <w:lang w:val="en-ZA"/>
        </w:rPr>
        <w:t xml:space="preserve">. </w:t>
      </w:r>
      <w:r w:rsidR="006757BA">
        <w:rPr>
          <w:rFonts w:ascii="Arial" w:hAnsi="Arial" w:cs="Arial"/>
          <w:lang w:val="en-ZA"/>
        </w:rPr>
        <w:t xml:space="preserve">It </w:t>
      </w:r>
      <w:r w:rsidR="00300336">
        <w:rPr>
          <w:rFonts w:ascii="Arial" w:hAnsi="Arial" w:cs="Arial"/>
          <w:lang w:val="en-ZA"/>
        </w:rPr>
        <w:t xml:space="preserve">targets all </w:t>
      </w:r>
      <w:r w:rsidRPr="00F13206">
        <w:rPr>
          <w:rFonts w:ascii="Arial" w:hAnsi="Arial" w:cs="Arial"/>
          <w:lang w:val="en-ZA"/>
        </w:rPr>
        <w:t>perpetrators of GBV</w:t>
      </w:r>
      <w:r w:rsidR="00300336">
        <w:rPr>
          <w:rFonts w:ascii="Arial" w:hAnsi="Arial" w:cs="Arial"/>
          <w:lang w:val="en-ZA"/>
        </w:rPr>
        <w:t>F, irrespective of age</w:t>
      </w:r>
      <w:r w:rsidRPr="00F13206">
        <w:rPr>
          <w:rFonts w:ascii="Arial" w:hAnsi="Arial" w:cs="Arial"/>
          <w:lang w:val="en-ZA"/>
        </w:rPr>
        <w:t xml:space="preserve">. </w:t>
      </w:r>
      <w:r w:rsidR="006757BA">
        <w:rPr>
          <w:rFonts w:ascii="Arial" w:hAnsi="Arial" w:cs="Arial"/>
          <w:lang w:val="en-ZA"/>
        </w:rPr>
        <w:t>Among its collaborations is t</w:t>
      </w:r>
      <w:r w:rsidRPr="00F13206">
        <w:rPr>
          <w:rFonts w:ascii="Arial" w:hAnsi="Arial" w:cs="Arial"/>
          <w:lang w:val="en-ZA"/>
        </w:rPr>
        <w:t>he GBVF Inter-Ministerial Committee</w:t>
      </w:r>
      <w:r w:rsidR="006757BA">
        <w:rPr>
          <w:rFonts w:ascii="Arial" w:hAnsi="Arial" w:cs="Arial"/>
          <w:lang w:val="en-ZA"/>
        </w:rPr>
        <w:t>,</w:t>
      </w:r>
      <w:r w:rsidRPr="00F13206">
        <w:rPr>
          <w:rFonts w:ascii="Arial" w:hAnsi="Arial" w:cs="Arial"/>
          <w:lang w:val="en-ZA"/>
        </w:rPr>
        <w:t xml:space="preserve"> chaired by the Minister of Women, Youth and Persons with Disabilities</w:t>
      </w:r>
      <w:r w:rsidR="006757BA">
        <w:rPr>
          <w:rFonts w:ascii="Arial" w:hAnsi="Arial" w:cs="Arial"/>
          <w:lang w:val="en-ZA"/>
        </w:rPr>
        <w:t>, and tasked by Cabinet to give</w:t>
      </w:r>
      <w:r w:rsidRPr="00F13206">
        <w:rPr>
          <w:rFonts w:ascii="Arial" w:hAnsi="Arial" w:cs="Arial"/>
          <w:lang w:val="en-ZA"/>
        </w:rPr>
        <w:t xml:space="preserve"> political oversight in the implementation of the NSP. </w:t>
      </w:r>
    </w:p>
    <w:p w:rsidR="006757BA" w:rsidRDefault="006757BA" w:rsidP="001A0DBC">
      <w:pPr>
        <w:spacing w:line="360" w:lineRule="auto"/>
        <w:ind w:left="720" w:hanging="720"/>
        <w:jc w:val="both"/>
        <w:rPr>
          <w:rFonts w:ascii="Arial" w:hAnsi="Arial" w:cs="Arial"/>
          <w:lang w:val="en-ZA"/>
        </w:rPr>
      </w:pPr>
    </w:p>
    <w:p w:rsidR="005B35B0" w:rsidRPr="00677748" w:rsidRDefault="00C85462" w:rsidP="006757BA">
      <w:pPr>
        <w:spacing w:line="360" w:lineRule="auto"/>
        <w:ind w:left="720"/>
        <w:jc w:val="both"/>
        <w:rPr>
          <w:rFonts w:ascii="Arial" w:hAnsi="Arial" w:cs="Arial"/>
          <w:lang w:val="en-ZA"/>
        </w:rPr>
      </w:pPr>
      <w:r>
        <w:rPr>
          <w:rFonts w:ascii="Arial" w:hAnsi="Arial" w:cs="Arial"/>
          <w:lang w:val="en-ZA"/>
        </w:rPr>
        <w:t xml:space="preserve">Understanding the </w:t>
      </w:r>
      <w:r w:rsidR="006757BA">
        <w:rPr>
          <w:rFonts w:ascii="Arial" w:hAnsi="Arial" w:cs="Arial"/>
          <w:lang w:val="en-ZA"/>
        </w:rPr>
        <w:t>array</w:t>
      </w:r>
      <w:r>
        <w:rPr>
          <w:rFonts w:ascii="Arial" w:hAnsi="Arial" w:cs="Arial"/>
          <w:lang w:val="en-ZA"/>
        </w:rPr>
        <w:t xml:space="preserve"> of social </w:t>
      </w:r>
      <w:r w:rsidR="007242AA">
        <w:rPr>
          <w:rFonts w:ascii="Arial" w:hAnsi="Arial" w:cs="Arial"/>
          <w:lang w:val="en-ZA"/>
        </w:rPr>
        <w:t xml:space="preserve">ills that are the core drivers of child offending in South Africa, the </w:t>
      </w:r>
      <w:r w:rsidR="005B35B0" w:rsidRPr="00677748">
        <w:rPr>
          <w:rFonts w:ascii="Arial" w:hAnsi="Arial" w:cs="Arial"/>
          <w:lang w:val="en-ZA"/>
        </w:rPr>
        <w:t>N</w:t>
      </w:r>
      <w:r w:rsidR="00F13206">
        <w:rPr>
          <w:rFonts w:ascii="Arial" w:hAnsi="Arial" w:cs="Arial"/>
          <w:lang w:val="en-ZA"/>
        </w:rPr>
        <w:t xml:space="preserve">SP GBVF </w:t>
      </w:r>
      <w:r w:rsidR="005B35B0" w:rsidRPr="00677748">
        <w:rPr>
          <w:rFonts w:ascii="Arial" w:hAnsi="Arial" w:cs="Arial"/>
          <w:lang w:val="en-ZA"/>
        </w:rPr>
        <w:t xml:space="preserve">recognises children who experience violence within families and institutions as the main target group for intervention. </w:t>
      </w:r>
      <w:r w:rsidR="007D7B38">
        <w:rPr>
          <w:rFonts w:ascii="Arial" w:hAnsi="Arial" w:cs="Arial"/>
          <w:lang w:val="en-ZA"/>
        </w:rPr>
        <w:t xml:space="preserve">Poverty, malnutrition, racism, bullying, drug addictions, corporal punishment at home, dysfunctional families, poor/lack of parenting are some of the dominant </w:t>
      </w:r>
      <w:r w:rsidR="001A0DBC">
        <w:rPr>
          <w:rFonts w:ascii="Arial" w:hAnsi="Arial" w:cs="Arial"/>
          <w:lang w:val="en-ZA"/>
        </w:rPr>
        <w:t>and fundamental</w:t>
      </w:r>
      <w:r w:rsidR="007D7B38">
        <w:rPr>
          <w:rFonts w:ascii="Arial" w:hAnsi="Arial" w:cs="Arial"/>
          <w:lang w:val="en-ZA"/>
        </w:rPr>
        <w:t xml:space="preserve"> </w:t>
      </w:r>
      <w:r w:rsidR="001A0DBC">
        <w:rPr>
          <w:rFonts w:ascii="Arial" w:hAnsi="Arial" w:cs="Arial"/>
          <w:lang w:val="en-ZA"/>
        </w:rPr>
        <w:t xml:space="preserve">breeding foundations for </w:t>
      </w:r>
      <w:r w:rsidR="00EC639A">
        <w:rPr>
          <w:rFonts w:ascii="Arial" w:hAnsi="Arial" w:cs="Arial"/>
          <w:lang w:val="en-ZA"/>
        </w:rPr>
        <w:t xml:space="preserve">GBVF child offending. </w:t>
      </w:r>
      <w:r w:rsidR="001A0DBC">
        <w:rPr>
          <w:rFonts w:ascii="Arial" w:hAnsi="Arial" w:cs="Arial"/>
          <w:lang w:val="en-ZA"/>
        </w:rPr>
        <w:t>Pillar 2 of t</w:t>
      </w:r>
      <w:r w:rsidR="005B35B0" w:rsidRPr="00677748">
        <w:rPr>
          <w:rFonts w:ascii="Arial" w:hAnsi="Arial" w:cs="Arial"/>
          <w:lang w:val="en-ZA"/>
        </w:rPr>
        <w:t>he NSP GBVF</w:t>
      </w:r>
      <w:r w:rsidR="006D4159">
        <w:rPr>
          <w:rFonts w:ascii="Arial" w:hAnsi="Arial" w:cs="Arial"/>
          <w:lang w:val="en-ZA"/>
        </w:rPr>
        <w:t xml:space="preserve"> </w:t>
      </w:r>
      <w:r w:rsidR="005B35B0" w:rsidRPr="00677748">
        <w:rPr>
          <w:rFonts w:ascii="Arial" w:hAnsi="Arial" w:cs="Arial"/>
          <w:lang w:val="en-ZA"/>
        </w:rPr>
        <w:t xml:space="preserve">provides key activities for prevention and restoration of social fabric which include: </w:t>
      </w:r>
    </w:p>
    <w:p w:rsidR="00883B99" w:rsidRPr="00677748" w:rsidRDefault="005B35B0" w:rsidP="005B35B0">
      <w:pPr>
        <w:pStyle w:val="BodyText"/>
        <w:numPr>
          <w:ilvl w:val="0"/>
          <w:numId w:val="40"/>
        </w:numPr>
        <w:spacing w:after="200" w:line="360" w:lineRule="auto"/>
        <w:jc w:val="both"/>
        <w:rPr>
          <w:rFonts w:ascii="Arial" w:eastAsia="Times New Roman" w:hAnsi="Arial" w:cs="Arial"/>
          <w:sz w:val="24"/>
          <w:szCs w:val="24"/>
          <w:lang w:val="en-ZA"/>
        </w:rPr>
      </w:pPr>
      <w:r w:rsidRPr="00677748">
        <w:rPr>
          <w:rFonts w:ascii="Arial" w:eastAsia="Times New Roman" w:hAnsi="Arial" w:cs="Arial"/>
          <w:sz w:val="24"/>
          <w:szCs w:val="24"/>
          <w:lang w:val="en-ZA"/>
        </w:rPr>
        <w:t xml:space="preserve">the </w:t>
      </w:r>
      <w:r w:rsidR="009E12C1">
        <w:rPr>
          <w:rFonts w:ascii="Arial" w:eastAsia="Times New Roman" w:hAnsi="Arial" w:cs="Arial"/>
          <w:sz w:val="24"/>
          <w:szCs w:val="24"/>
          <w:lang w:val="en-ZA"/>
        </w:rPr>
        <w:t>adoption and roll out of school-</w:t>
      </w:r>
      <w:r w:rsidRPr="00677748">
        <w:rPr>
          <w:rFonts w:ascii="Arial" w:eastAsia="Times New Roman" w:hAnsi="Arial" w:cs="Arial"/>
          <w:sz w:val="24"/>
          <w:szCs w:val="24"/>
          <w:lang w:val="en-ZA"/>
        </w:rPr>
        <w:t xml:space="preserve">based gender-based violence prevention programmes; </w:t>
      </w:r>
    </w:p>
    <w:p w:rsidR="005B35B0" w:rsidRPr="00677748" w:rsidRDefault="00883B99" w:rsidP="005B35B0">
      <w:pPr>
        <w:pStyle w:val="BodyText"/>
        <w:numPr>
          <w:ilvl w:val="0"/>
          <w:numId w:val="40"/>
        </w:numPr>
        <w:spacing w:after="200" w:line="360" w:lineRule="auto"/>
        <w:jc w:val="both"/>
        <w:rPr>
          <w:rFonts w:ascii="Arial" w:eastAsia="Times New Roman" w:hAnsi="Arial" w:cs="Arial"/>
          <w:sz w:val="24"/>
          <w:szCs w:val="24"/>
          <w:lang w:val="en-ZA"/>
        </w:rPr>
      </w:pPr>
      <w:r w:rsidRPr="00677748">
        <w:rPr>
          <w:rFonts w:ascii="Arial" w:eastAsia="Times New Roman" w:hAnsi="Arial" w:cs="Arial"/>
          <w:sz w:val="24"/>
          <w:szCs w:val="24"/>
          <w:lang w:val="en-ZA"/>
        </w:rPr>
        <w:t xml:space="preserve">GBV prevention integrated into </w:t>
      </w:r>
      <w:r w:rsidR="009E12C1">
        <w:rPr>
          <w:rFonts w:ascii="Arial" w:eastAsia="Times New Roman" w:hAnsi="Arial" w:cs="Arial"/>
          <w:sz w:val="24"/>
          <w:szCs w:val="24"/>
          <w:lang w:val="en-ZA"/>
        </w:rPr>
        <w:t xml:space="preserve">the </w:t>
      </w:r>
      <w:r w:rsidRPr="00677748">
        <w:rPr>
          <w:rFonts w:ascii="Arial" w:eastAsia="Times New Roman" w:hAnsi="Arial" w:cs="Arial"/>
          <w:sz w:val="24"/>
          <w:szCs w:val="24"/>
          <w:lang w:val="en-ZA"/>
        </w:rPr>
        <w:t>roll out of E</w:t>
      </w:r>
      <w:r w:rsidR="006D4159">
        <w:rPr>
          <w:rFonts w:ascii="Arial" w:eastAsia="Times New Roman" w:hAnsi="Arial" w:cs="Arial"/>
          <w:sz w:val="24"/>
          <w:szCs w:val="24"/>
          <w:lang w:val="en-ZA"/>
        </w:rPr>
        <w:t xml:space="preserve">arly </w:t>
      </w:r>
      <w:r w:rsidRPr="00677748">
        <w:rPr>
          <w:rFonts w:ascii="Arial" w:eastAsia="Times New Roman" w:hAnsi="Arial" w:cs="Arial"/>
          <w:sz w:val="24"/>
          <w:szCs w:val="24"/>
          <w:lang w:val="en-ZA"/>
        </w:rPr>
        <w:t>C</w:t>
      </w:r>
      <w:r w:rsidR="006D4159">
        <w:rPr>
          <w:rFonts w:ascii="Arial" w:eastAsia="Times New Roman" w:hAnsi="Arial" w:cs="Arial"/>
          <w:sz w:val="24"/>
          <w:szCs w:val="24"/>
          <w:lang w:val="en-ZA"/>
        </w:rPr>
        <w:t xml:space="preserve">hildhood </w:t>
      </w:r>
      <w:r w:rsidRPr="00677748">
        <w:rPr>
          <w:rFonts w:ascii="Arial" w:eastAsia="Times New Roman" w:hAnsi="Arial" w:cs="Arial"/>
          <w:sz w:val="24"/>
          <w:szCs w:val="24"/>
          <w:lang w:val="en-ZA"/>
        </w:rPr>
        <w:t>D</w:t>
      </w:r>
      <w:r w:rsidR="006D4159">
        <w:rPr>
          <w:rFonts w:ascii="Arial" w:eastAsia="Times New Roman" w:hAnsi="Arial" w:cs="Arial"/>
          <w:sz w:val="24"/>
          <w:szCs w:val="24"/>
          <w:lang w:val="en-ZA"/>
        </w:rPr>
        <w:t>evelopment</w:t>
      </w:r>
      <w:r w:rsidRPr="00677748">
        <w:rPr>
          <w:rFonts w:ascii="Arial" w:eastAsia="Times New Roman" w:hAnsi="Arial" w:cs="Arial"/>
          <w:sz w:val="24"/>
          <w:szCs w:val="24"/>
          <w:lang w:val="en-ZA"/>
        </w:rPr>
        <w:t xml:space="preserve"> programme; </w:t>
      </w:r>
      <w:r w:rsidR="005B35B0" w:rsidRPr="00677748">
        <w:rPr>
          <w:rFonts w:ascii="Arial" w:eastAsia="Times New Roman" w:hAnsi="Arial" w:cs="Arial"/>
          <w:sz w:val="24"/>
          <w:szCs w:val="24"/>
          <w:lang w:val="en-ZA"/>
        </w:rPr>
        <w:t>and</w:t>
      </w:r>
    </w:p>
    <w:p w:rsidR="005B35B0" w:rsidRPr="00677748" w:rsidRDefault="005B35B0" w:rsidP="005B35B0">
      <w:pPr>
        <w:pStyle w:val="BodyText"/>
        <w:numPr>
          <w:ilvl w:val="0"/>
          <w:numId w:val="40"/>
        </w:numPr>
        <w:spacing w:after="200" w:line="360" w:lineRule="auto"/>
        <w:jc w:val="both"/>
        <w:rPr>
          <w:rFonts w:ascii="Arial" w:eastAsia="Times New Roman" w:hAnsi="Arial" w:cs="Arial"/>
          <w:sz w:val="24"/>
          <w:szCs w:val="24"/>
          <w:lang w:val="en-ZA"/>
        </w:rPr>
      </w:pPr>
      <w:r w:rsidRPr="00677748">
        <w:rPr>
          <w:rFonts w:ascii="Arial" w:eastAsia="Times New Roman" w:hAnsi="Arial" w:cs="Arial"/>
          <w:sz w:val="24"/>
          <w:szCs w:val="24"/>
          <w:lang w:val="en-ZA"/>
        </w:rPr>
        <w:t>parenting and early childhood development programmes to build non-violent and gender transformative approaches to parenting.</w:t>
      </w:r>
    </w:p>
    <w:p w:rsidR="00300336" w:rsidRDefault="00BA1AC7" w:rsidP="00CC4ED7">
      <w:pPr>
        <w:pStyle w:val="BodyText"/>
        <w:spacing w:after="0" w:line="360" w:lineRule="auto"/>
        <w:ind w:left="720"/>
        <w:jc w:val="both"/>
        <w:rPr>
          <w:rFonts w:ascii="Arial" w:eastAsia="Times New Roman" w:hAnsi="Arial" w:cs="Arial"/>
          <w:sz w:val="24"/>
          <w:szCs w:val="24"/>
          <w:lang w:val="en-ZA"/>
        </w:rPr>
      </w:pPr>
      <w:r>
        <w:rPr>
          <w:rFonts w:ascii="Arial" w:eastAsia="Times New Roman" w:hAnsi="Arial" w:cs="Arial"/>
          <w:sz w:val="24"/>
          <w:szCs w:val="24"/>
          <w:lang w:val="en-ZA"/>
        </w:rPr>
        <w:t>These NSP indicators are spot-on towards ending child offending in sex crimes and GBVF-related crimes. The Department therefore does not intend to re-invent the wheel as the g</w:t>
      </w:r>
      <w:r w:rsidRPr="00BA1AC7">
        <w:rPr>
          <w:rFonts w:ascii="Arial" w:eastAsia="Times New Roman" w:hAnsi="Arial" w:cs="Arial"/>
          <w:sz w:val="24"/>
          <w:szCs w:val="24"/>
          <w:lang w:val="en-ZA"/>
        </w:rPr>
        <w:t>overnment and civil society formations of t</w:t>
      </w:r>
      <w:r w:rsidR="006757BA">
        <w:rPr>
          <w:rFonts w:ascii="Arial" w:eastAsia="Times New Roman" w:hAnsi="Arial" w:cs="Arial"/>
          <w:sz w:val="24"/>
          <w:szCs w:val="24"/>
          <w:lang w:val="en-ZA"/>
        </w:rPr>
        <w:t>he child justice sector are already</w:t>
      </w:r>
      <w:r w:rsidRPr="00BA1AC7">
        <w:rPr>
          <w:rFonts w:ascii="Arial" w:eastAsia="Times New Roman" w:hAnsi="Arial" w:cs="Arial"/>
          <w:sz w:val="24"/>
          <w:szCs w:val="24"/>
          <w:lang w:val="en-ZA"/>
        </w:rPr>
        <w:t xml:space="preserve"> the key stakeholders in the implementation of the </w:t>
      </w:r>
      <w:r>
        <w:rPr>
          <w:rFonts w:ascii="Arial" w:eastAsia="Times New Roman" w:hAnsi="Arial" w:cs="Arial"/>
          <w:sz w:val="24"/>
          <w:szCs w:val="24"/>
          <w:lang w:val="en-ZA"/>
        </w:rPr>
        <w:t xml:space="preserve">GBVF </w:t>
      </w:r>
      <w:r w:rsidRPr="00BA1AC7">
        <w:rPr>
          <w:rFonts w:ascii="Arial" w:eastAsia="Times New Roman" w:hAnsi="Arial" w:cs="Arial"/>
          <w:sz w:val="24"/>
          <w:szCs w:val="24"/>
          <w:lang w:val="en-ZA"/>
        </w:rPr>
        <w:t>NSP</w:t>
      </w:r>
      <w:r>
        <w:rPr>
          <w:rFonts w:ascii="Arial" w:eastAsia="Times New Roman" w:hAnsi="Arial" w:cs="Arial"/>
          <w:sz w:val="24"/>
          <w:szCs w:val="24"/>
          <w:lang w:val="en-ZA"/>
        </w:rPr>
        <w:t>.</w:t>
      </w:r>
      <w:r w:rsidR="006757BA">
        <w:rPr>
          <w:rFonts w:ascii="Arial" w:eastAsia="Times New Roman" w:hAnsi="Arial" w:cs="Arial"/>
          <w:sz w:val="24"/>
          <w:szCs w:val="24"/>
          <w:lang w:val="en-ZA"/>
        </w:rPr>
        <w:t xml:space="preserve"> </w:t>
      </w:r>
    </w:p>
    <w:p w:rsidR="00300336" w:rsidRDefault="00300336" w:rsidP="00CC4ED7">
      <w:pPr>
        <w:pStyle w:val="BodyText"/>
        <w:spacing w:after="0" w:line="360" w:lineRule="auto"/>
        <w:ind w:left="720"/>
        <w:jc w:val="both"/>
        <w:rPr>
          <w:rFonts w:ascii="Arial" w:eastAsia="Times New Roman" w:hAnsi="Arial" w:cs="Arial"/>
          <w:sz w:val="24"/>
          <w:szCs w:val="24"/>
          <w:lang w:val="en-ZA"/>
        </w:rPr>
      </w:pPr>
    </w:p>
    <w:p w:rsidR="00BA1AC7" w:rsidRDefault="006757BA" w:rsidP="00CC4ED7">
      <w:pPr>
        <w:pStyle w:val="BodyText"/>
        <w:spacing w:after="0" w:line="360" w:lineRule="auto"/>
        <w:ind w:left="720"/>
        <w:jc w:val="both"/>
        <w:rPr>
          <w:rFonts w:ascii="Arial" w:eastAsia="Times New Roman" w:hAnsi="Arial" w:cs="Arial"/>
          <w:sz w:val="24"/>
          <w:szCs w:val="24"/>
          <w:lang w:val="en-ZA"/>
        </w:rPr>
      </w:pPr>
      <w:r>
        <w:rPr>
          <w:rFonts w:ascii="Arial" w:eastAsia="Times New Roman" w:hAnsi="Arial" w:cs="Arial"/>
          <w:sz w:val="24"/>
          <w:szCs w:val="24"/>
          <w:lang w:val="en-ZA"/>
        </w:rPr>
        <w:t>The NSP stakeholders</w:t>
      </w:r>
      <w:r w:rsidR="009E12C1">
        <w:rPr>
          <w:rFonts w:ascii="Arial" w:eastAsia="Times New Roman" w:hAnsi="Arial" w:cs="Arial"/>
          <w:sz w:val="24"/>
          <w:szCs w:val="24"/>
          <w:lang w:val="en-ZA"/>
        </w:rPr>
        <w:t>, including the DoJ&amp;CD</w:t>
      </w:r>
      <w:r>
        <w:rPr>
          <w:rFonts w:ascii="Arial" w:eastAsia="Times New Roman" w:hAnsi="Arial" w:cs="Arial"/>
          <w:sz w:val="24"/>
          <w:szCs w:val="24"/>
          <w:lang w:val="en-ZA"/>
        </w:rPr>
        <w:t>, report performance to the Presidency via the Department of Women, Youth and Persons with Disabilities</w:t>
      </w:r>
      <w:r w:rsidR="003D36C2">
        <w:rPr>
          <w:rFonts w:ascii="Arial" w:eastAsia="Times New Roman" w:hAnsi="Arial" w:cs="Arial"/>
          <w:sz w:val="24"/>
          <w:szCs w:val="24"/>
          <w:lang w:val="en-ZA"/>
        </w:rPr>
        <w:t xml:space="preserve"> on monthly basis. The reports are signed by the respective accounting officers or heads of government institutions.</w:t>
      </w:r>
      <w:r w:rsidR="00300336">
        <w:rPr>
          <w:rFonts w:ascii="Arial" w:eastAsia="Times New Roman" w:hAnsi="Arial" w:cs="Arial"/>
          <w:sz w:val="24"/>
          <w:szCs w:val="24"/>
          <w:lang w:val="en-ZA"/>
        </w:rPr>
        <w:t xml:space="preserve"> The Directors-General Intersectoral Committee on Chid Justice will receive similar reports for monitoring purposes. </w:t>
      </w:r>
    </w:p>
    <w:p w:rsidR="00BA1AC7" w:rsidRDefault="00BA1AC7" w:rsidP="00CC4ED7">
      <w:pPr>
        <w:pStyle w:val="BodyText"/>
        <w:spacing w:after="0" w:line="360" w:lineRule="auto"/>
        <w:ind w:left="720"/>
        <w:jc w:val="both"/>
        <w:rPr>
          <w:rFonts w:ascii="Arial" w:eastAsia="Times New Roman" w:hAnsi="Arial" w:cs="Arial"/>
          <w:sz w:val="24"/>
          <w:szCs w:val="24"/>
          <w:lang w:val="en-ZA"/>
        </w:rPr>
      </w:pPr>
    </w:p>
    <w:p w:rsidR="00983C6B" w:rsidRPr="00FE64CB" w:rsidRDefault="00983C6B" w:rsidP="00983C6B">
      <w:pPr>
        <w:rPr>
          <w:rFonts w:ascii="Arial" w:hAnsi="Arial" w:cs="Arial"/>
          <w:b/>
        </w:rPr>
      </w:pPr>
    </w:p>
    <w:sectPr w:rsidR="00983C6B" w:rsidRPr="00FE64CB"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7CF" w:rsidRDefault="007927CF" w:rsidP="00913892">
      <w:r>
        <w:separator/>
      </w:r>
    </w:p>
  </w:endnote>
  <w:endnote w:type="continuationSeparator" w:id="0">
    <w:p w:rsidR="007927CF" w:rsidRDefault="007927CF"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7927CF" w:rsidRPr="007927CF">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7CF" w:rsidRDefault="007927CF" w:rsidP="00913892">
      <w:r>
        <w:separator/>
      </w:r>
    </w:p>
  </w:footnote>
  <w:footnote w:type="continuationSeparator" w:id="0">
    <w:p w:rsidR="007927CF" w:rsidRDefault="007927CF" w:rsidP="00913892">
      <w:r>
        <w:continuationSeparator/>
      </w:r>
    </w:p>
  </w:footnote>
  <w:footnote w:id="1">
    <w:p w:rsidR="00A83B10" w:rsidRPr="00A83B10" w:rsidRDefault="00A83B10" w:rsidP="00A83B10">
      <w:pPr>
        <w:pStyle w:val="FootnoteText"/>
        <w:rPr>
          <w:lang w:val="en-ZA"/>
        </w:rPr>
      </w:pPr>
      <w:r>
        <w:rPr>
          <w:rStyle w:val="FootnoteReference"/>
        </w:rPr>
        <w:footnoteRef/>
      </w:r>
      <w:r>
        <w:t xml:space="preserve"> </w:t>
      </w:r>
      <w:r w:rsidRPr="00A83B10">
        <w:rPr>
          <w:lang w:val="en-ZA"/>
        </w:rPr>
        <w:t>Songca, R. 2019. Children seeking justice: safeguarding the rights of child offenders in South African Criminal court. De Jure Law Journal. p. 316-334. Available at http://dx.doi/org/10.17159/2225-7160/2019/v52a17</w:t>
      </w:r>
    </w:p>
    <w:p w:rsidR="00A83B10" w:rsidRDefault="00A83B10" w:rsidP="00A83B10">
      <w:pPr>
        <w:pStyle w:val="FootnoteText"/>
        <w:tabs>
          <w:tab w:val="left" w:pos="2560"/>
        </w:tabs>
      </w:pPr>
      <w:r>
        <w:tab/>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9ED4E27"/>
    <w:multiLevelType w:val="hybridMultilevel"/>
    <w:tmpl w:val="C1E28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ACD5922"/>
    <w:multiLevelType w:val="hybridMultilevel"/>
    <w:tmpl w:val="7F7C4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DD3AE9"/>
    <w:multiLevelType w:val="hybridMultilevel"/>
    <w:tmpl w:val="F52C3F04"/>
    <w:lvl w:ilvl="0" w:tplc="5AD89718">
      <w:start w:val="1"/>
      <w:numFmt w:val="decimal"/>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1FB35DDD"/>
    <w:multiLevelType w:val="hybridMultilevel"/>
    <w:tmpl w:val="D1C86B20"/>
    <w:lvl w:ilvl="0" w:tplc="A78C1B8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9">
    <w:nsid w:val="32331C93"/>
    <w:multiLevelType w:val="hybridMultilevel"/>
    <w:tmpl w:val="A1720D0C"/>
    <w:lvl w:ilvl="0" w:tplc="C638D1EA">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1">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377417A3"/>
    <w:multiLevelType w:val="hybridMultilevel"/>
    <w:tmpl w:val="7D64F822"/>
    <w:lvl w:ilvl="0" w:tplc="9C32B37E">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8060FBA"/>
    <w:multiLevelType w:val="hybridMultilevel"/>
    <w:tmpl w:val="9F1EEB78"/>
    <w:lvl w:ilvl="0" w:tplc="E0CEEFD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49AF096C"/>
    <w:multiLevelType w:val="hybridMultilevel"/>
    <w:tmpl w:val="4D1CC404"/>
    <w:lvl w:ilvl="0" w:tplc="8EFCF9F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6">
    <w:nsid w:val="6B6F59A4"/>
    <w:multiLevelType w:val="hybridMultilevel"/>
    <w:tmpl w:val="5CBE4F4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9">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nsid w:val="7D4647E9"/>
    <w:multiLevelType w:val="hybridMultilevel"/>
    <w:tmpl w:val="EC88B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D865785"/>
    <w:multiLevelType w:val="hybridMultilevel"/>
    <w:tmpl w:val="3B72DCC2"/>
    <w:lvl w:ilvl="0" w:tplc="EBF83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8"/>
  </w:num>
  <w:num w:numId="5">
    <w:abstractNumId w:val="34"/>
  </w:num>
  <w:num w:numId="6">
    <w:abstractNumId w:val="3"/>
  </w:num>
  <w:num w:numId="7">
    <w:abstractNumId w:val="40"/>
  </w:num>
  <w:num w:numId="8">
    <w:abstractNumId w:val="14"/>
  </w:num>
  <w:num w:numId="9">
    <w:abstractNumId w:val="21"/>
  </w:num>
  <w:num w:numId="10">
    <w:abstractNumId w:val="35"/>
  </w:num>
  <w:num w:numId="11">
    <w:abstractNumId w:val="2"/>
  </w:num>
  <w:num w:numId="12">
    <w:abstractNumId w:val="26"/>
  </w:num>
  <w:num w:numId="13">
    <w:abstractNumId w:val="18"/>
  </w:num>
  <w:num w:numId="14">
    <w:abstractNumId w:val="22"/>
  </w:num>
  <w:num w:numId="15">
    <w:abstractNumId w:val="12"/>
  </w:num>
  <w:num w:numId="16">
    <w:abstractNumId w:val="20"/>
  </w:num>
  <w:num w:numId="17">
    <w:abstractNumId w:val="38"/>
  </w:num>
  <w:num w:numId="18">
    <w:abstractNumId w:val="27"/>
  </w:num>
  <w:num w:numId="19">
    <w:abstractNumId w:val="25"/>
  </w:num>
  <w:num w:numId="20">
    <w:abstractNumId w:val="37"/>
  </w:num>
  <w:num w:numId="21">
    <w:abstractNumId w:val="31"/>
  </w:num>
  <w:num w:numId="22">
    <w:abstractNumId w:val="32"/>
  </w:num>
  <w:num w:numId="23">
    <w:abstractNumId w:val="9"/>
  </w:num>
  <w:num w:numId="24">
    <w:abstractNumId w:val="33"/>
  </w:num>
  <w:num w:numId="25">
    <w:abstractNumId w:val="5"/>
  </w:num>
  <w:num w:numId="26">
    <w:abstractNumId w:val="7"/>
  </w:num>
  <w:num w:numId="27">
    <w:abstractNumId w:val="30"/>
  </w:num>
  <w:num w:numId="28">
    <w:abstractNumId w:val="39"/>
  </w:num>
  <w:num w:numId="29">
    <w:abstractNumId w:val="6"/>
  </w:num>
  <w:num w:numId="30">
    <w:abstractNumId w:val="15"/>
  </w:num>
  <w:num w:numId="31">
    <w:abstractNumId w:val="1"/>
  </w:num>
  <w:num w:numId="32">
    <w:abstractNumId w:val="16"/>
  </w:num>
  <w:num w:numId="33">
    <w:abstractNumId w:val="24"/>
  </w:num>
  <w:num w:numId="34">
    <w:abstractNumId w:val="36"/>
  </w:num>
  <w:num w:numId="35">
    <w:abstractNumId w:val="42"/>
  </w:num>
  <w:num w:numId="36">
    <w:abstractNumId w:val="29"/>
  </w:num>
  <w:num w:numId="37">
    <w:abstractNumId w:val="19"/>
  </w:num>
  <w:num w:numId="38">
    <w:abstractNumId w:val="23"/>
  </w:num>
  <w:num w:numId="39">
    <w:abstractNumId w:val="11"/>
  </w:num>
  <w:num w:numId="40">
    <w:abstractNumId w:val="8"/>
  </w:num>
  <w:num w:numId="41">
    <w:abstractNumId w:val="13"/>
  </w:num>
  <w:num w:numId="42">
    <w:abstractNumId w:val="10"/>
  </w:num>
  <w:num w:numId="43">
    <w:abstractNumId w:val="4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4105D"/>
    <w:rsid w:val="0004190C"/>
    <w:rsid w:val="00046588"/>
    <w:rsid w:val="00052CE2"/>
    <w:rsid w:val="00060FF2"/>
    <w:rsid w:val="00070401"/>
    <w:rsid w:val="0007147A"/>
    <w:rsid w:val="00072E1B"/>
    <w:rsid w:val="0007655F"/>
    <w:rsid w:val="00080B73"/>
    <w:rsid w:val="000827B0"/>
    <w:rsid w:val="000971F1"/>
    <w:rsid w:val="000A34E5"/>
    <w:rsid w:val="000A3DA5"/>
    <w:rsid w:val="000B5E45"/>
    <w:rsid w:val="000B61DB"/>
    <w:rsid w:val="000C01D4"/>
    <w:rsid w:val="000D4F57"/>
    <w:rsid w:val="000E3744"/>
    <w:rsid w:val="000E6772"/>
    <w:rsid w:val="000E7085"/>
    <w:rsid w:val="000E76BA"/>
    <w:rsid w:val="000F24EB"/>
    <w:rsid w:val="000F7117"/>
    <w:rsid w:val="00105174"/>
    <w:rsid w:val="00110B8F"/>
    <w:rsid w:val="00110EC8"/>
    <w:rsid w:val="00120775"/>
    <w:rsid w:val="00130BDB"/>
    <w:rsid w:val="001314B9"/>
    <w:rsid w:val="00134C16"/>
    <w:rsid w:val="00134DEB"/>
    <w:rsid w:val="001354F5"/>
    <w:rsid w:val="00144111"/>
    <w:rsid w:val="00156483"/>
    <w:rsid w:val="001702F2"/>
    <w:rsid w:val="00173403"/>
    <w:rsid w:val="001774BC"/>
    <w:rsid w:val="001848C4"/>
    <w:rsid w:val="00192D26"/>
    <w:rsid w:val="00194B05"/>
    <w:rsid w:val="0019515C"/>
    <w:rsid w:val="001A0DBC"/>
    <w:rsid w:val="001A6D2A"/>
    <w:rsid w:val="001B00F0"/>
    <w:rsid w:val="001D1E79"/>
    <w:rsid w:val="001D2E53"/>
    <w:rsid w:val="001D4342"/>
    <w:rsid w:val="001D4F07"/>
    <w:rsid w:val="001E1BE7"/>
    <w:rsid w:val="001F41F3"/>
    <w:rsid w:val="001F445E"/>
    <w:rsid w:val="00203F6A"/>
    <w:rsid w:val="00213182"/>
    <w:rsid w:val="0021549B"/>
    <w:rsid w:val="00220C59"/>
    <w:rsid w:val="002269FD"/>
    <w:rsid w:val="00262ACE"/>
    <w:rsid w:val="00263360"/>
    <w:rsid w:val="00281574"/>
    <w:rsid w:val="002857B6"/>
    <w:rsid w:val="00286311"/>
    <w:rsid w:val="00291065"/>
    <w:rsid w:val="002A0DB1"/>
    <w:rsid w:val="002B2B31"/>
    <w:rsid w:val="002B6D18"/>
    <w:rsid w:val="002C719B"/>
    <w:rsid w:val="002D5BF7"/>
    <w:rsid w:val="002D7BBD"/>
    <w:rsid w:val="002E7253"/>
    <w:rsid w:val="002F22DD"/>
    <w:rsid w:val="00300336"/>
    <w:rsid w:val="0031652F"/>
    <w:rsid w:val="00322BA4"/>
    <w:rsid w:val="003401CA"/>
    <w:rsid w:val="00346942"/>
    <w:rsid w:val="0037187E"/>
    <w:rsid w:val="003767D7"/>
    <w:rsid w:val="003771A4"/>
    <w:rsid w:val="00381B64"/>
    <w:rsid w:val="00383858"/>
    <w:rsid w:val="003844BA"/>
    <w:rsid w:val="00386CA6"/>
    <w:rsid w:val="003A64C5"/>
    <w:rsid w:val="003A6AD0"/>
    <w:rsid w:val="003A6B9E"/>
    <w:rsid w:val="003B0260"/>
    <w:rsid w:val="003B69E7"/>
    <w:rsid w:val="003C13F5"/>
    <w:rsid w:val="003C43F4"/>
    <w:rsid w:val="003C4D22"/>
    <w:rsid w:val="003C5B62"/>
    <w:rsid w:val="003D2581"/>
    <w:rsid w:val="003D36C2"/>
    <w:rsid w:val="003D526D"/>
    <w:rsid w:val="003D780B"/>
    <w:rsid w:val="003E0CEE"/>
    <w:rsid w:val="003F2E8D"/>
    <w:rsid w:val="003F3BE0"/>
    <w:rsid w:val="003F5064"/>
    <w:rsid w:val="003F6245"/>
    <w:rsid w:val="004031F8"/>
    <w:rsid w:val="00417DB4"/>
    <w:rsid w:val="00422DF6"/>
    <w:rsid w:val="00431C9F"/>
    <w:rsid w:val="00433C19"/>
    <w:rsid w:val="00436057"/>
    <w:rsid w:val="00436842"/>
    <w:rsid w:val="00440FFF"/>
    <w:rsid w:val="00441BD5"/>
    <w:rsid w:val="004443E6"/>
    <w:rsid w:val="0044493D"/>
    <w:rsid w:val="00447BA5"/>
    <w:rsid w:val="004572CE"/>
    <w:rsid w:val="00465448"/>
    <w:rsid w:val="00465A51"/>
    <w:rsid w:val="004926BD"/>
    <w:rsid w:val="004B6B6B"/>
    <w:rsid w:val="004E7CD4"/>
    <w:rsid w:val="004F6FEC"/>
    <w:rsid w:val="00502868"/>
    <w:rsid w:val="00504AE2"/>
    <w:rsid w:val="00515B6A"/>
    <w:rsid w:val="005160F8"/>
    <w:rsid w:val="0054211D"/>
    <w:rsid w:val="005454FB"/>
    <w:rsid w:val="00556F69"/>
    <w:rsid w:val="0055751B"/>
    <w:rsid w:val="005601A1"/>
    <w:rsid w:val="00572F09"/>
    <w:rsid w:val="005772C1"/>
    <w:rsid w:val="005835BC"/>
    <w:rsid w:val="005856A7"/>
    <w:rsid w:val="00585897"/>
    <w:rsid w:val="005A2F69"/>
    <w:rsid w:val="005A42CF"/>
    <w:rsid w:val="005B35B0"/>
    <w:rsid w:val="005B6209"/>
    <w:rsid w:val="005B6D04"/>
    <w:rsid w:val="005B728F"/>
    <w:rsid w:val="005D1EEF"/>
    <w:rsid w:val="005E365A"/>
    <w:rsid w:val="005E6608"/>
    <w:rsid w:val="00611D96"/>
    <w:rsid w:val="00612214"/>
    <w:rsid w:val="00625CD7"/>
    <w:rsid w:val="00630932"/>
    <w:rsid w:val="00653FE5"/>
    <w:rsid w:val="00661BE2"/>
    <w:rsid w:val="00670788"/>
    <w:rsid w:val="0067545A"/>
    <w:rsid w:val="006757BA"/>
    <w:rsid w:val="00677748"/>
    <w:rsid w:val="006959E4"/>
    <w:rsid w:val="006B0F80"/>
    <w:rsid w:val="006C0567"/>
    <w:rsid w:val="006D21F9"/>
    <w:rsid w:val="006D4159"/>
    <w:rsid w:val="006D7E71"/>
    <w:rsid w:val="006E19E0"/>
    <w:rsid w:val="006F2454"/>
    <w:rsid w:val="006F4B0F"/>
    <w:rsid w:val="006F63D7"/>
    <w:rsid w:val="00720D4C"/>
    <w:rsid w:val="007242AA"/>
    <w:rsid w:val="00724689"/>
    <w:rsid w:val="007261FA"/>
    <w:rsid w:val="00740853"/>
    <w:rsid w:val="00740A5A"/>
    <w:rsid w:val="00745638"/>
    <w:rsid w:val="007540CF"/>
    <w:rsid w:val="00755C22"/>
    <w:rsid w:val="00757E02"/>
    <w:rsid w:val="00760BFE"/>
    <w:rsid w:val="00765301"/>
    <w:rsid w:val="00774F8F"/>
    <w:rsid w:val="00777A77"/>
    <w:rsid w:val="00777F3B"/>
    <w:rsid w:val="0078425B"/>
    <w:rsid w:val="00791471"/>
    <w:rsid w:val="007927CF"/>
    <w:rsid w:val="007961D4"/>
    <w:rsid w:val="007963C9"/>
    <w:rsid w:val="007A206A"/>
    <w:rsid w:val="007B7829"/>
    <w:rsid w:val="007C0AC3"/>
    <w:rsid w:val="007C1863"/>
    <w:rsid w:val="007D7B38"/>
    <w:rsid w:val="007E552F"/>
    <w:rsid w:val="007E6925"/>
    <w:rsid w:val="007E7201"/>
    <w:rsid w:val="007F2B0B"/>
    <w:rsid w:val="007F3217"/>
    <w:rsid w:val="008169B8"/>
    <w:rsid w:val="00846897"/>
    <w:rsid w:val="00860D16"/>
    <w:rsid w:val="00865132"/>
    <w:rsid w:val="008730E5"/>
    <w:rsid w:val="008769EF"/>
    <w:rsid w:val="00881381"/>
    <w:rsid w:val="00883B99"/>
    <w:rsid w:val="00892846"/>
    <w:rsid w:val="0089703D"/>
    <w:rsid w:val="008A1398"/>
    <w:rsid w:val="008A1837"/>
    <w:rsid w:val="008A4ACB"/>
    <w:rsid w:val="008A5BFA"/>
    <w:rsid w:val="008B1BCF"/>
    <w:rsid w:val="008C1A56"/>
    <w:rsid w:val="008D4373"/>
    <w:rsid w:val="008E312C"/>
    <w:rsid w:val="008E6705"/>
    <w:rsid w:val="008E78E6"/>
    <w:rsid w:val="008F366F"/>
    <w:rsid w:val="008F443A"/>
    <w:rsid w:val="008F49C3"/>
    <w:rsid w:val="008F6A5A"/>
    <w:rsid w:val="009025C1"/>
    <w:rsid w:val="00905C38"/>
    <w:rsid w:val="00911E50"/>
    <w:rsid w:val="00913892"/>
    <w:rsid w:val="0092193B"/>
    <w:rsid w:val="009229AD"/>
    <w:rsid w:val="0094372F"/>
    <w:rsid w:val="009541F2"/>
    <w:rsid w:val="009551F2"/>
    <w:rsid w:val="00961CEB"/>
    <w:rsid w:val="00973033"/>
    <w:rsid w:val="009761A7"/>
    <w:rsid w:val="00983C6B"/>
    <w:rsid w:val="009853D5"/>
    <w:rsid w:val="009868D6"/>
    <w:rsid w:val="0098762D"/>
    <w:rsid w:val="009924C0"/>
    <w:rsid w:val="009A755B"/>
    <w:rsid w:val="009B0CAB"/>
    <w:rsid w:val="009D4F78"/>
    <w:rsid w:val="009D6016"/>
    <w:rsid w:val="009E0268"/>
    <w:rsid w:val="009E12C1"/>
    <w:rsid w:val="009E1C96"/>
    <w:rsid w:val="009F17AE"/>
    <w:rsid w:val="009F1B70"/>
    <w:rsid w:val="009F2D5C"/>
    <w:rsid w:val="00A13BBD"/>
    <w:rsid w:val="00A3691D"/>
    <w:rsid w:val="00A42301"/>
    <w:rsid w:val="00A4711C"/>
    <w:rsid w:val="00A5290F"/>
    <w:rsid w:val="00A5364A"/>
    <w:rsid w:val="00A623F2"/>
    <w:rsid w:val="00A64328"/>
    <w:rsid w:val="00A6432A"/>
    <w:rsid w:val="00A66729"/>
    <w:rsid w:val="00A70AFC"/>
    <w:rsid w:val="00A7136B"/>
    <w:rsid w:val="00A83B10"/>
    <w:rsid w:val="00AA13DE"/>
    <w:rsid w:val="00AA2AB0"/>
    <w:rsid w:val="00AA39AC"/>
    <w:rsid w:val="00AD7B7A"/>
    <w:rsid w:val="00AE49F9"/>
    <w:rsid w:val="00AF0F1A"/>
    <w:rsid w:val="00AF5D91"/>
    <w:rsid w:val="00B021CE"/>
    <w:rsid w:val="00B13369"/>
    <w:rsid w:val="00B170EA"/>
    <w:rsid w:val="00B26AB3"/>
    <w:rsid w:val="00B40A2F"/>
    <w:rsid w:val="00B46E62"/>
    <w:rsid w:val="00B553A6"/>
    <w:rsid w:val="00B725B1"/>
    <w:rsid w:val="00B80B5C"/>
    <w:rsid w:val="00B8345D"/>
    <w:rsid w:val="00B921B7"/>
    <w:rsid w:val="00B958BA"/>
    <w:rsid w:val="00BA1AC7"/>
    <w:rsid w:val="00BA3361"/>
    <w:rsid w:val="00BA3A67"/>
    <w:rsid w:val="00BA61AF"/>
    <w:rsid w:val="00BB53A8"/>
    <w:rsid w:val="00BB7991"/>
    <w:rsid w:val="00BC1021"/>
    <w:rsid w:val="00BC7AFB"/>
    <w:rsid w:val="00BD597B"/>
    <w:rsid w:val="00BD6D36"/>
    <w:rsid w:val="00BF0672"/>
    <w:rsid w:val="00BF0809"/>
    <w:rsid w:val="00BF738D"/>
    <w:rsid w:val="00C03824"/>
    <w:rsid w:val="00C15423"/>
    <w:rsid w:val="00C31057"/>
    <w:rsid w:val="00C331B7"/>
    <w:rsid w:val="00C360AA"/>
    <w:rsid w:val="00C3772F"/>
    <w:rsid w:val="00C41A50"/>
    <w:rsid w:val="00C75ACC"/>
    <w:rsid w:val="00C770B6"/>
    <w:rsid w:val="00C81ABF"/>
    <w:rsid w:val="00C84899"/>
    <w:rsid w:val="00C85462"/>
    <w:rsid w:val="00C8589D"/>
    <w:rsid w:val="00C877EE"/>
    <w:rsid w:val="00C904B6"/>
    <w:rsid w:val="00C90886"/>
    <w:rsid w:val="00C95F59"/>
    <w:rsid w:val="00CB2778"/>
    <w:rsid w:val="00CC239F"/>
    <w:rsid w:val="00CC4ED7"/>
    <w:rsid w:val="00CC576B"/>
    <w:rsid w:val="00CC7543"/>
    <w:rsid w:val="00CD042D"/>
    <w:rsid w:val="00CD3DB4"/>
    <w:rsid w:val="00CD4D18"/>
    <w:rsid w:val="00CE0598"/>
    <w:rsid w:val="00CE2AA2"/>
    <w:rsid w:val="00CE6B8A"/>
    <w:rsid w:val="00CF1B81"/>
    <w:rsid w:val="00D00CEA"/>
    <w:rsid w:val="00D209A0"/>
    <w:rsid w:val="00D222F0"/>
    <w:rsid w:val="00D24750"/>
    <w:rsid w:val="00D3067D"/>
    <w:rsid w:val="00D36500"/>
    <w:rsid w:val="00D41538"/>
    <w:rsid w:val="00D463C8"/>
    <w:rsid w:val="00D50C5D"/>
    <w:rsid w:val="00D56B43"/>
    <w:rsid w:val="00D6158A"/>
    <w:rsid w:val="00D72E9E"/>
    <w:rsid w:val="00D74CDB"/>
    <w:rsid w:val="00D764A0"/>
    <w:rsid w:val="00D76DA7"/>
    <w:rsid w:val="00D80139"/>
    <w:rsid w:val="00D86E52"/>
    <w:rsid w:val="00D93520"/>
    <w:rsid w:val="00D93903"/>
    <w:rsid w:val="00DA495F"/>
    <w:rsid w:val="00DB11B2"/>
    <w:rsid w:val="00DC255C"/>
    <w:rsid w:val="00DC592F"/>
    <w:rsid w:val="00DC7CDA"/>
    <w:rsid w:val="00DE1284"/>
    <w:rsid w:val="00DF2638"/>
    <w:rsid w:val="00E1080E"/>
    <w:rsid w:val="00E17F42"/>
    <w:rsid w:val="00E21A66"/>
    <w:rsid w:val="00E30F9B"/>
    <w:rsid w:val="00E44AFC"/>
    <w:rsid w:val="00E55AFD"/>
    <w:rsid w:val="00EA4D5C"/>
    <w:rsid w:val="00EA53D2"/>
    <w:rsid w:val="00EA7A64"/>
    <w:rsid w:val="00EB106B"/>
    <w:rsid w:val="00EB54FA"/>
    <w:rsid w:val="00EB5C9A"/>
    <w:rsid w:val="00EC5379"/>
    <w:rsid w:val="00EC639A"/>
    <w:rsid w:val="00ED072E"/>
    <w:rsid w:val="00ED5CF6"/>
    <w:rsid w:val="00EE1177"/>
    <w:rsid w:val="00EE6AD6"/>
    <w:rsid w:val="00EF081C"/>
    <w:rsid w:val="00EF2E4B"/>
    <w:rsid w:val="00EF32C9"/>
    <w:rsid w:val="00F13206"/>
    <w:rsid w:val="00F20EAD"/>
    <w:rsid w:val="00F220CD"/>
    <w:rsid w:val="00F26B86"/>
    <w:rsid w:val="00F31805"/>
    <w:rsid w:val="00F3487E"/>
    <w:rsid w:val="00F36003"/>
    <w:rsid w:val="00F400F2"/>
    <w:rsid w:val="00F475A6"/>
    <w:rsid w:val="00F5419D"/>
    <w:rsid w:val="00F55893"/>
    <w:rsid w:val="00F63F57"/>
    <w:rsid w:val="00F646C9"/>
    <w:rsid w:val="00F739F4"/>
    <w:rsid w:val="00F845F2"/>
    <w:rsid w:val="00F86709"/>
    <w:rsid w:val="00F91926"/>
    <w:rsid w:val="00F95D9E"/>
    <w:rsid w:val="00FA26A6"/>
    <w:rsid w:val="00FA4D8E"/>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paragraph" w:styleId="BodyText">
    <w:name w:val="Body Text"/>
    <w:basedOn w:val="Normal"/>
    <w:link w:val="BodyTextChar"/>
    <w:uiPriority w:val="99"/>
    <w:unhideWhenUsed/>
    <w:rsid w:val="008A5BFA"/>
    <w:pPr>
      <w:spacing w:after="120" w:line="276" w:lineRule="auto"/>
    </w:pPr>
    <w:rPr>
      <w:rFonts w:ascii="Calibri" w:eastAsia="Calibri" w:hAnsi="Calibri"/>
      <w:sz w:val="22"/>
      <w:szCs w:val="22"/>
    </w:rPr>
  </w:style>
  <w:style w:type="character" w:customStyle="1" w:styleId="BodyTextChar">
    <w:name w:val="Body Text Char"/>
    <w:link w:val="BodyText"/>
    <w:uiPriority w:val="99"/>
    <w:rsid w:val="008A5BFA"/>
    <w:rPr>
      <w:sz w:val="22"/>
      <w:szCs w:val="22"/>
      <w:lang w:val="en-US" w:eastAsia="en-US"/>
    </w:rPr>
  </w:style>
  <w:style w:type="paragraph" w:styleId="FootnoteText">
    <w:name w:val="footnote text"/>
    <w:basedOn w:val="Normal"/>
    <w:link w:val="FootnoteTextChar"/>
    <w:uiPriority w:val="99"/>
    <w:unhideWhenUsed/>
    <w:rsid w:val="008F49C3"/>
    <w:rPr>
      <w:rFonts w:ascii="Calibri" w:eastAsia="Calibri" w:hAnsi="Calibri"/>
      <w:sz w:val="20"/>
      <w:szCs w:val="20"/>
    </w:rPr>
  </w:style>
  <w:style w:type="character" w:customStyle="1" w:styleId="FootnoteTextChar">
    <w:name w:val="Footnote Text Char"/>
    <w:link w:val="FootnoteText"/>
    <w:uiPriority w:val="99"/>
    <w:rsid w:val="008F49C3"/>
    <w:rPr>
      <w:lang w:val="en-US" w:eastAsia="en-US"/>
    </w:rPr>
  </w:style>
  <w:style w:type="character" w:styleId="FootnoteReference">
    <w:name w:val="footnote reference"/>
    <w:uiPriority w:val="99"/>
    <w:unhideWhenUsed/>
    <w:rsid w:val="008F49C3"/>
    <w:rPr>
      <w:vertAlign w:val="superscript"/>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4CCAB-547D-4CC2-8D25-7A8887ADB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2016-03-22T09:27:00Z</cp:lastPrinted>
  <dcterms:created xsi:type="dcterms:W3CDTF">2022-04-01T10:46:00Z</dcterms:created>
  <dcterms:modified xsi:type="dcterms:W3CDTF">2022-04-01T10:46:00Z</dcterms:modified>
</cp:coreProperties>
</file>