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B0072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B0072D" w:rsidP="00B0072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B0072D" w:rsidP="00B0072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63360">
        <w:rPr>
          <w:rFonts w:ascii="Arial" w:eastAsia="Calibri" w:hAnsi="Arial" w:cs="Arial"/>
          <w:b/>
          <w:bCs/>
          <w:lang w:val="en-GB"/>
        </w:rPr>
        <w:t>427</w:t>
      </w:r>
    </w:p>
    <w:p w:rsidR="00130BDB" w:rsidRPr="00B0072D" w:rsidRDefault="00130BDB" w:rsidP="00B0072D">
      <w:pPr>
        <w:spacing w:after="200" w:line="276" w:lineRule="auto"/>
        <w:rPr>
          <w:rFonts w:ascii="Arial" w:eastAsia="Calibri" w:hAnsi="Arial" w:cs="Arial"/>
          <w:b/>
          <w:bCs/>
          <w:lang w:val="en-GB"/>
        </w:rPr>
      </w:pPr>
      <w:r w:rsidRPr="00B0072D">
        <w:rPr>
          <w:rFonts w:ascii="Arial" w:eastAsia="Calibri" w:hAnsi="Arial" w:cs="Arial"/>
          <w:b/>
          <w:bCs/>
          <w:lang w:val="en-GB"/>
        </w:rPr>
        <w:t xml:space="preserve">DATE OF QUESTION: </w:t>
      </w:r>
      <w:r w:rsidR="00263360" w:rsidRPr="00B0072D">
        <w:rPr>
          <w:rFonts w:ascii="Arial" w:eastAsia="Calibri" w:hAnsi="Arial" w:cs="Arial"/>
          <w:b/>
          <w:bCs/>
          <w:lang w:val="en-GB"/>
        </w:rPr>
        <w:t>25</w:t>
      </w:r>
      <w:r w:rsidR="00B0072D" w:rsidRPr="00B0072D">
        <w:rPr>
          <w:rFonts w:ascii="Arial" w:eastAsia="Calibri" w:hAnsi="Arial" w:cs="Arial"/>
          <w:b/>
          <w:bCs/>
          <w:lang w:val="en-GB"/>
        </w:rPr>
        <w:t xml:space="preserve"> FEBRUARY </w:t>
      </w:r>
      <w:r w:rsidRPr="00B0072D">
        <w:rPr>
          <w:rFonts w:ascii="Arial" w:eastAsia="Calibri" w:hAnsi="Arial" w:cs="Arial"/>
          <w:b/>
          <w:bCs/>
          <w:lang w:val="en-GB"/>
        </w:rPr>
        <w:t>20</w:t>
      </w:r>
      <w:r w:rsidR="003F2E8D" w:rsidRPr="00B0072D">
        <w:rPr>
          <w:rFonts w:ascii="Arial" w:eastAsia="Calibri" w:hAnsi="Arial" w:cs="Arial"/>
          <w:b/>
          <w:bCs/>
          <w:lang w:val="en-GB"/>
        </w:rPr>
        <w:t>2</w:t>
      </w:r>
      <w:r w:rsidR="00CC7543" w:rsidRPr="00B0072D">
        <w:rPr>
          <w:rFonts w:ascii="Arial" w:eastAsia="Calibri" w:hAnsi="Arial" w:cs="Arial"/>
          <w:b/>
          <w:bCs/>
          <w:lang w:val="en-GB"/>
        </w:rPr>
        <w:t>2</w:t>
      </w:r>
    </w:p>
    <w:p w:rsidR="00B0072D" w:rsidRPr="00B0072D" w:rsidRDefault="00B0072D" w:rsidP="00B0072D">
      <w:pPr>
        <w:spacing w:after="200" w:line="276" w:lineRule="auto"/>
        <w:rPr>
          <w:rFonts w:ascii="Arial" w:eastAsia="Calibri" w:hAnsi="Arial" w:cs="Arial"/>
          <w:b/>
          <w:bCs/>
          <w:lang w:val="en-GB"/>
        </w:rPr>
      </w:pPr>
      <w:r w:rsidRPr="00B0072D">
        <w:rPr>
          <w:rFonts w:ascii="Arial" w:eastAsia="Calibri" w:hAnsi="Arial" w:cs="Arial"/>
          <w:b/>
          <w:bCs/>
          <w:lang w:val="en-GB"/>
        </w:rPr>
        <w:t>DATE OF SUBMISSION: 11 MARCH 2022</w:t>
      </w:r>
    </w:p>
    <w:p w:rsidR="00263360" w:rsidRPr="00263360" w:rsidRDefault="00263360" w:rsidP="00263360">
      <w:pPr>
        <w:spacing w:before="100" w:beforeAutospacing="1" w:after="100" w:afterAutospacing="1"/>
        <w:ind w:left="709" w:hanging="709"/>
        <w:jc w:val="both"/>
        <w:outlineLvl w:val="0"/>
        <w:rPr>
          <w:rFonts w:ascii="Arial" w:hAnsi="Arial" w:cs="Arial"/>
          <w:b/>
          <w:bCs/>
          <w:lang w:val="en-ZA"/>
        </w:rPr>
      </w:pPr>
      <w:r w:rsidRPr="00263360">
        <w:rPr>
          <w:rFonts w:ascii="Arial" w:hAnsi="Arial" w:cs="Arial"/>
          <w:b/>
          <w:bCs/>
          <w:lang w:val="en-ZA"/>
        </w:rPr>
        <w:t xml:space="preserve">Prof C T Msimang (IFP) to ask the Minister of Justice and Correctional Services: </w:t>
      </w:r>
    </w:p>
    <w:p w:rsidR="00611D96" w:rsidRDefault="00263360" w:rsidP="00611D96">
      <w:pPr>
        <w:numPr>
          <w:ilvl w:val="0"/>
          <w:numId w:val="39"/>
        </w:numPr>
        <w:spacing w:before="120" w:after="120" w:line="360" w:lineRule="auto"/>
        <w:jc w:val="both"/>
        <w:rPr>
          <w:rFonts w:ascii="Arial" w:hAnsi="Arial" w:cs="Arial"/>
          <w:lang w:val="en-ZA"/>
        </w:rPr>
      </w:pPr>
      <w:r w:rsidRPr="00263360">
        <w:rPr>
          <w:rFonts w:ascii="Arial" w:hAnsi="Arial" w:cs="Arial"/>
          <w:lang w:val="en-ZA"/>
        </w:rPr>
        <w:t xml:space="preserve">In view of media reports on his address at the Constitutional Rights Conference in Cape Town in February 2022, during which he stated that the mandate of Legal Aid South Africa (LASA) will be expanded to assist victims of evictions, what steps have been taken by his department to extend the statutory scope of LASA; </w:t>
      </w:r>
    </w:p>
    <w:p w:rsidR="00611D96" w:rsidRDefault="00611D96" w:rsidP="00611D96">
      <w:pPr>
        <w:numPr>
          <w:ilvl w:val="0"/>
          <w:numId w:val="39"/>
        </w:numPr>
        <w:spacing w:before="120" w:after="120" w:line="360" w:lineRule="auto"/>
        <w:jc w:val="both"/>
        <w:rPr>
          <w:rFonts w:ascii="Arial" w:hAnsi="Arial" w:cs="Arial"/>
          <w:lang w:val="en-ZA"/>
        </w:rPr>
      </w:pPr>
      <w:r>
        <w:rPr>
          <w:rFonts w:ascii="Arial" w:hAnsi="Arial" w:cs="Arial"/>
          <w:lang w:val="en-ZA"/>
        </w:rPr>
        <w:t>W</w:t>
      </w:r>
      <w:r w:rsidR="00263360" w:rsidRPr="00263360">
        <w:rPr>
          <w:rFonts w:ascii="Arial" w:hAnsi="Arial" w:cs="Arial"/>
          <w:lang w:val="en-ZA"/>
        </w:rPr>
        <w:t xml:space="preserve">hether there has been any investigation by his department on the additional capacity that may be required by LASA to fulfil the additional services; if not, why not; if so, what are the relevant details? </w:t>
      </w:r>
    </w:p>
    <w:p w:rsidR="00263360" w:rsidRPr="00611D96" w:rsidRDefault="00263360" w:rsidP="00611D96">
      <w:pPr>
        <w:spacing w:before="120" w:after="120" w:line="360" w:lineRule="auto"/>
        <w:ind w:left="360"/>
        <w:jc w:val="right"/>
        <w:rPr>
          <w:rFonts w:ascii="Arial" w:hAnsi="Arial" w:cs="Arial"/>
          <w:b/>
          <w:lang w:val="en-ZA"/>
        </w:rPr>
      </w:pPr>
      <w:r w:rsidRPr="00611D96">
        <w:rPr>
          <w:rFonts w:ascii="Arial" w:hAnsi="Arial" w:cs="Arial"/>
          <w:b/>
          <w:lang w:val="en-ZA"/>
        </w:rPr>
        <w:t>NW492E</w:t>
      </w:r>
    </w:p>
    <w:p w:rsidR="00983C6B" w:rsidRDefault="00983C6B" w:rsidP="009923E9">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FD6674" w:rsidRDefault="00FD6674" w:rsidP="009923E9">
      <w:pPr>
        <w:spacing w:line="360" w:lineRule="auto"/>
        <w:rPr>
          <w:rFonts w:ascii="Arial" w:hAnsi="Arial" w:cs="Arial"/>
          <w:b/>
        </w:rPr>
      </w:pPr>
    </w:p>
    <w:p w:rsidR="00FD6674" w:rsidRDefault="00FD6674" w:rsidP="009923E9">
      <w:pPr>
        <w:numPr>
          <w:ilvl w:val="0"/>
          <w:numId w:val="44"/>
        </w:numPr>
        <w:spacing w:line="360" w:lineRule="auto"/>
        <w:jc w:val="both"/>
        <w:rPr>
          <w:rFonts w:ascii="Arial" w:hAnsi="Arial" w:cs="Arial"/>
          <w:lang w:val="en-ZA"/>
        </w:rPr>
      </w:pPr>
      <w:r w:rsidRPr="00263360">
        <w:rPr>
          <w:rFonts w:ascii="Arial" w:hAnsi="Arial" w:cs="Arial"/>
          <w:lang w:val="en-ZA"/>
        </w:rPr>
        <w:t xml:space="preserve">In view of media reports on his address at the Constitutional Rights Conference in Cape Town in February 2022, during which he stated that the mandate of Legal Aid South Africa (LASA) will be expanded to assist victims of evictions, what steps have been taken by his department to extend the statutory scope of LASA; </w:t>
      </w:r>
    </w:p>
    <w:p w:rsidR="00FD6674" w:rsidRPr="00FD6674" w:rsidRDefault="00FD6674" w:rsidP="009923E9">
      <w:pPr>
        <w:numPr>
          <w:ilvl w:val="0"/>
          <w:numId w:val="42"/>
        </w:numPr>
        <w:spacing w:line="360" w:lineRule="auto"/>
        <w:contextualSpacing/>
        <w:jc w:val="both"/>
        <w:rPr>
          <w:rFonts w:ascii="Arial" w:hAnsi="Arial" w:cs="Arial"/>
          <w:b/>
          <w:lang w:val="en-ZA"/>
        </w:rPr>
      </w:pPr>
      <w:r w:rsidRPr="00FD6674">
        <w:rPr>
          <w:rFonts w:ascii="Arial" w:hAnsi="Arial" w:cs="Arial"/>
          <w:b/>
          <w:lang w:val="en-ZA"/>
        </w:rPr>
        <w:t>Legal Framework</w:t>
      </w:r>
    </w:p>
    <w:p w:rsidR="00FD6674" w:rsidRPr="00FD6674" w:rsidRDefault="00FD6674" w:rsidP="009923E9">
      <w:pPr>
        <w:spacing w:line="360" w:lineRule="auto"/>
        <w:ind w:left="720"/>
        <w:jc w:val="both"/>
        <w:rPr>
          <w:rFonts w:ascii="Arial" w:eastAsia="Calibri" w:hAnsi="Arial" w:cs="Arial"/>
          <w:color w:val="000000"/>
          <w:lang w:val="en-ZA"/>
        </w:rPr>
      </w:pPr>
      <w:r w:rsidRPr="00FD6674">
        <w:rPr>
          <w:rFonts w:ascii="Arial" w:eastAsia="Calibri" w:hAnsi="Arial" w:cs="Arial"/>
          <w:color w:val="000000"/>
          <w:lang w:val="en-ZA"/>
        </w:rPr>
        <w:t>In accordance with the Legal Aid SA</w:t>
      </w:r>
      <w:r w:rsidR="009923E9">
        <w:rPr>
          <w:rFonts w:ascii="Arial" w:eastAsia="Calibri" w:hAnsi="Arial" w:cs="Arial"/>
          <w:color w:val="000000"/>
          <w:lang w:val="en-ZA"/>
        </w:rPr>
        <w:t>’s</w:t>
      </w:r>
      <w:r w:rsidRPr="00FD6674">
        <w:rPr>
          <w:rFonts w:ascii="Arial" w:eastAsia="Calibri" w:hAnsi="Arial" w:cs="Arial"/>
          <w:color w:val="000000"/>
          <w:lang w:val="en-ZA"/>
        </w:rPr>
        <w:t xml:space="preserve"> mandate and the objects as provided in the Legal Aid South Africa Act, 39 of 2014:</w:t>
      </w:r>
    </w:p>
    <w:p w:rsidR="00FD6674" w:rsidRPr="00FD6674" w:rsidRDefault="00FD6674" w:rsidP="009923E9">
      <w:pPr>
        <w:numPr>
          <w:ilvl w:val="1"/>
          <w:numId w:val="42"/>
        </w:numPr>
        <w:spacing w:line="360" w:lineRule="auto"/>
        <w:contextualSpacing/>
        <w:jc w:val="both"/>
        <w:rPr>
          <w:rFonts w:ascii="Arial" w:eastAsia="Calibri" w:hAnsi="Arial" w:cs="Arial"/>
          <w:color w:val="000000"/>
          <w:lang w:val="en-ZA"/>
        </w:rPr>
      </w:pPr>
      <w:r w:rsidRPr="00FD6674">
        <w:rPr>
          <w:rFonts w:ascii="Arial" w:eastAsia="Calibri" w:hAnsi="Arial" w:cs="Arial"/>
          <w:color w:val="000000"/>
          <w:lang w:val="en-ZA"/>
        </w:rPr>
        <w:t>Regulation 17 determines as follows in respect of the granting of legal aid in terms of the Restitution of Land Rights Act:</w:t>
      </w:r>
    </w:p>
    <w:p w:rsidR="00FD6674" w:rsidRPr="00FD6674" w:rsidRDefault="00FD6674" w:rsidP="009923E9">
      <w:pPr>
        <w:autoSpaceDE w:val="0"/>
        <w:autoSpaceDN w:val="0"/>
        <w:spacing w:line="360" w:lineRule="auto"/>
        <w:ind w:left="1146"/>
        <w:jc w:val="both"/>
        <w:rPr>
          <w:rFonts w:ascii="Arial" w:eastAsia="Calibri" w:hAnsi="Arial" w:cs="Arial"/>
          <w:i/>
          <w:iCs/>
          <w:color w:val="000000"/>
          <w:lang w:val="en-ZA"/>
        </w:rPr>
      </w:pPr>
      <w:r w:rsidRPr="00FD6674">
        <w:rPr>
          <w:rFonts w:ascii="Arial" w:eastAsia="Calibri" w:hAnsi="Arial" w:cs="Arial"/>
          <w:i/>
          <w:iCs/>
          <w:color w:val="000000"/>
          <w:lang w:val="en-ZA"/>
        </w:rPr>
        <w:t>“17. (1) Legal Aid South Africa may grant legal aid for cases under the Restitution of Land Rights Act, 1994 (Act No. 22 of 1994) if the Land Claims Commissioner—</w:t>
      </w:r>
    </w:p>
    <w:p w:rsidR="00FD6674" w:rsidRPr="00FD6674" w:rsidRDefault="00FD6674" w:rsidP="009923E9">
      <w:pPr>
        <w:numPr>
          <w:ilvl w:val="0"/>
          <w:numId w:val="40"/>
        </w:numPr>
        <w:autoSpaceDE w:val="0"/>
        <w:autoSpaceDN w:val="0"/>
        <w:spacing w:line="360" w:lineRule="auto"/>
        <w:contextualSpacing/>
        <w:jc w:val="both"/>
        <w:rPr>
          <w:rFonts w:ascii="Arial" w:eastAsia="Calibri" w:hAnsi="Arial" w:cs="Arial"/>
          <w:i/>
          <w:iCs/>
          <w:color w:val="000000"/>
          <w:lang w:val="en-ZA"/>
        </w:rPr>
      </w:pPr>
      <w:r w:rsidRPr="00FD6674">
        <w:rPr>
          <w:rFonts w:ascii="Arial" w:eastAsia="Calibri" w:hAnsi="Arial" w:cs="Arial"/>
          <w:i/>
          <w:iCs/>
          <w:color w:val="000000"/>
          <w:lang w:val="en-ZA"/>
        </w:rPr>
        <w:t>makes funds available to Legal Aid South Africa to fund the matter;</w:t>
      </w:r>
    </w:p>
    <w:p w:rsidR="00FD6674" w:rsidRPr="00FD6674" w:rsidRDefault="00FD6674" w:rsidP="009923E9">
      <w:pPr>
        <w:autoSpaceDE w:val="0"/>
        <w:autoSpaceDN w:val="0"/>
        <w:spacing w:line="360" w:lineRule="auto"/>
        <w:ind w:left="1800"/>
        <w:contextualSpacing/>
        <w:jc w:val="both"/>
        <w:rPr>
          <w:rFonts w:ascii="Arial" w:eastAsia="Calibri" w:hAnsi="Arial" w:cs="Arial"/>
          <w:i/>
          <w:iCs/>
          <w:color w:val="000000"/>
          <w:lang w:val="en-ZA"/>
        </w:rPr>
      </w:pPr>
      <w:r w:rsidRPr="00FD6674">
        <w:rPr>
          <w:rFonts w:ascii="Arial" w:eastAsia="Calibri" w:hAnsi="Arial" w:cs="Arial"/>
          <w:i/>
          <w:iCs/>
          <w:color w:val="000000"/>
          <w:lang w:val="en-ZA"/>
        </w:rPr>
        <w:t>or</w:t>
      </w:r>
    </w:p>
    <w:p w:rsidR="00FD6674" w:rsidRPr="00FD6674" w:rsidRDefault="00FD6674" w:rsidP="009923E9">
      <w:pPr>
        <w:autoSpaceDE w:val="0"/>
        <w:autoSpaceDN w:val="0"/>
        <w:spacing w:line="360" w:lineRule="auto"/>
        <w:ind w:left="720" w:firstLine="720"/>
        <w:jc w:val="both"/>
        <w:rPr>
          <w:rFonts w:ascii="Arial" w:eastAsia="Calibri" w:hAnsi="Arial" w:cs="Arial"/>
          <w:i/>
          <w:iCs/>
          <w:color w:val="000000"/>
          <w:lang w:val="en-ZA"/>
        </w:rPr>
      </w:pPr>
      <w:r w:rsidRPr="00FD6674">
        <w:rPr>
          <w:rFonts w:ascii="Arial" w:eastAsia="Calibri" w:hAnsi="Arial" w:cs="Arial"/>
          <w:i/>
          <w:iCs/>
          <w:color w:val="000000"/>
          <w:lang w:val="en-ZA"/>
        </w:rPr>
        <w:t>(b) is the opposing party to the litigation or possible litigation.</w:t>
      </w:r>
    </w:p>
    <w:p w:rsidR="00FD6674" w:rsidRDefault="00FD6674" w:rsidP="009923E9">
      <w:pPr>
        <w:autoSpaceDE w:val="0"/>
        <w:autoSpaceDN w:val="0"/>
        <w:spacing w:line="360" w:lineRule="auto"/>
        <w:ind w:left="1440"/>
        <w:jc w:val="both"/>
        <w:rPr>
          <w:rFonts w:ascii="Arial" w:eastAsia="Calibri" w:hAnsi="Arial" w:cs="Arial"/>
          <w:i/>
          <w:iCs/>
          <w:color w:val="000000"/>
          <w:lang w:val="en-ZA"/>
        </w:rPr>
      </w:pPr>
      <w:r w:rsidRPr="00FD6674">
        <w:rPr>
          <w:rFonts w:ascii="Arial" w:eastAsia="Calibri" w:hAnsi="Arial" w:cs="Arial"/>
          <w:i/>
          <w:iCs/>
          <w:color w:val="000000"/>
          <w:lang w:val="en-ZA"/>
        </w:rPr>
        <w:t>(2) Legal aid may not be granted for the claim lodgement and investigation under the Restitution of Land Rights Act, 1994.”</w:t>
      </w:r>
    </w:p>
    <w:p w:rsidR="009923E9" w:rsidRPr="00FD6674" w:rsidRDefault="009923E9" w:rsidP="009923E9">
      <w:pPr>
        <w:autoSpaceDE w:val="0"/>
        <w:autoSpaceDN w:val="0"/>
        <w:spacing w:line="360" w:lineRule="auto"/>
        <w:jc w:val="both"/>
        <w:rPr>
          <w:rFonts w:ascii="Arial" w:eastAsia="Calibri" w:hAnsi="Arial" w:cs="Arial"/>
          <w:i/>
          <w:iCs/>
          <w:color w:val="000000"/>
          <w:lang w:val="en-ZA"/>
        </w:rPr>
      </w:pPr>
    </w:p>
    <w:p w:rsidR="00FD6674" w:rsidRPr="00FD6674" w:rsidRDefault="00FD6674" w:rsidP="009923E9">
      <w:pPr>
        <w:tabs>
          <w:tab w:val="left" w:pos="1080"/>
          <w:tab w:val="left" w:pos="1440"/>
        </w:tabs>
        <w:spacing w:line="360" w:lineRule="auto"/>
        <w:ind w:left="1350" w:hanging="720"/>
        <w:jc w:val="both"/>
        <w:rPr>
          <w:rFonts w:ascii="Arial" w:eastAsia="Calibri" w:hAnsi="Arial" w:cs="Arial"/>
          <w:color w:val="000000"/>
          <w:lang w:val="en-ZA"/>
        </w:rPr>
      </w:pPr>
      <w:r w:rsidRPr="00FD6674">
        <w:rPr>
          <w:rFonts w:ascii="Arial" w:eastAsia="Calibri" w:hAnsi="Arial" w:cs="Arial"/>
          <w:color w:val="000000"/>
          <w:lang w:val="en-ZA"/>
        </w:rPr>
        <w:t>1.2.</w:t>
      </w:r>
      <w:r w:rsidRPr="00FD6674">
        <w:rPr>
          <w:rFonts w:ascii="Arial" w:eastAsia="Calibri" w:hAnsi="Arial" w:cs="Arial"/>
          <w:color w:val="000000"/>
          <w:lang w:val="en-ZA"/>
        </w:rPr>
        <w:tab/>
        <w:t xml:space="preserve">    Regulation 18 provides for legal aid for persons affected by the Land     Reform Act, the Extension of Security of Tenure Act, and the Prevention of Illegal Occupation and Eviction from Land Act and reads as follows:</w:t>
      </w:r>
    </w:p>
    <w:p w:rsidR="00FD6674" w:rsidRDefault="00FD6674" w:rsidP="009923E9">
      <w:pPr>
        <w:spacing w:line="360" w:lineRule="auto"/>
        <w:ind w:left="1350"/>
        <w:jc w:val="both"/>
        <w:rPr>
          <w:rFonts w:ascii="Arial" w:eastAsia="Calibri" w:hAnsi="Arial" w:cs="Arial"/>
          <w:i/>
          <w:iCs/>
          <w:color w:val="000000"/>
          <w:lang w:val="en-ZA"/>
        </w:rPr>
      </w:pPr>
      <w:r w:rsidRPr="00FD6674">
        <w:rPr>
          <w:rFonts w:ascii="Arial" w:eastAsia="Calibri" w:hAnsi="Arial" w:cs="Arial"/>
          <w:i/>
          <w:iCs/>
          <w:color w:val="000000"/>
          <w:lang w:val="en-ZA"/>
        </w:rPr>
        <w:t>“18. (1) Legal aid may be granted to persons affected by the Land Reform      (Labour Tenants) Act, 1996 (Act No. 3 of 1996), the Extension of Security of Tenure Act, 1997 (Act No. 62 of 1997) and the Prevention of Illegal Occupation and Eviction from Land Act, 1998 (Act No. 19 of 1998): Provided that the granting of legal aid in terms of this regulation is subject to the making available of funds by the relevant government department.”</w:t>
      </w:r>
    </w:p>
    <w:p w:rsidR="009923E9" w:rsidRDefault="009923E9" w:rsidP="009923E9">
      <w:pPr>
        <w:spacing w:line="360" w:lineRule="auto"/>
        <w:jc w:val="both"/>
        <w:rPr>
          <w:rFonts w:ascii="Arial" w:eastAsia="Calibri" w:hAnsi="Arial" w:cs="Arial"/>
          <w:i/>
          <w:iCs/>
          <w:color w:val="000000"/>
          <w:lang w:val="en-ZA"/>
        </w:rPr>
      </w:pPr>
    </w:p>
    <w:p w:rsidR="009923E9" w:rsidRDefault="009923E9" w:rsidP="009923E9">
      <w:pPr>
        <w:spacing w:line="360" w:lineRule="auto"/>
        <w:jc w:val="both"/>
        <w:rPr>
          <w:rFonts w:ascii="Arial" w:eastAsia="Calibri" w:hAnsi="Arial" w:cs="Arial"/>
          <w:i/>
          <w:iCs/>
          <w:color w:val="000000"/>
          <w:lang w:val="en-ZA"/>
        </w:rPr>
      </w:pPr>
    </w:p>
    <w:p w:rsidR="00FD6674" w:rsidRPr="00FD6674" w:rsidRDefault="00FD6674" w:rsidP="009923E9">
      <w:pPr>
        <w:numPr>
          <w:ilvl w:val="0"/>
          <w:numId w:val="42"/>
        </w:numPr>
        <w:spacing w:line="360" w:lineRule="auto"/>
        <w:contextualSpacing/>
        <w:jc w:val="both"/>
        <w:rPr>
          <w:rFonts w:ascii="Arial" w:hAnsi="Arial" w:cs="Arial"/>
          <w:bCs/>
          <w:color w:val="000000"/>
          <w:lang w:val="en-ZA"/>
        </w:rPr>
      </w:pPr>
      <w:r w:rsidRPr="00FD6674">
        <w:rPr>
          <w:rFonts w:ascii="Arial" w:hAnsi="Arial" w:cs="Arial"/>
          <w:b/>
          <w:bCs/>
          <w:color w:val="000000"/>
          <w:lang w:val="en-ZA"/>
        </w:rPr>
        <w:t>Steps taken</w:t>
      </w:r>
      <w:r w:rsidRPr="00FD6674">
        <w:rPr>
          <w:rFonts w:ascii="Arial" w:hAnsi="Arial" w:cs="Arial"/>
          <w:bCs/>
          <w:color w:val="000000"/>
          <w:lang w:val="en-ZA"/>
        </w:rPr>
        <w:t>-</w:t>
      </w:r>
    </w:p>
    <w:p w:rsidR="00FD6674" w:rsidRPr="00FD6674" w:rsidRDefault="00FD6674" w:rsidP="009923E9">
      <w:pPr>
        <w:numPr>
          <w:ilvl w:val="1"/>
          <w:numId w:val="42"/>
        </w:numPr>
        <w:spacing w:line="360" w:lineRule="auto"/>
        <w:contextualSpacing/>
        <w:jc w:val="both"/>
        <w:rPr>
          <w:rFonts w:ascii="Arial" w:hAnsi="Arial" w:cs="Arial"/>
          <w:bCs/>
          <w:color w:val="000000"/>
          <w:lang w:val="en-ZA"/>
        </w:rPr>
      </w:pPr>
      <w:r w:rsidRPr="00FD6674">
        <w:rPr>
          <w:rFonts w:ascii="Arial" w:hAnsi="Arial" w:cs="Arial"/>
          <w:bCs/>
          <w:color w:val="000000"/>
          <w:lang w:val="en-ZA"/>
        </w:rPr>
        <w:t>In December 2019, the Inter-Ministerial Committee on Land Reform resolved</w:t>
      </w:r>
      <w:r w:rsidR="009923E9">
        <w:rPr>
          <w:rFonts w:ascii="Arial" w:hAnsi="Arial" w:cs="Arial"/>
          <w:bCs/>
          <w:color w:val="000000"/>
          <w:lang w:val="en-ZA"/>
        </w:rPr>
        <w:t xml:space="preserve"> to:</w:t>
      </w:r>
      <w:r w:rsidRPr="00FD6674">
        <w:rPr>
          <w:rFonts w:ascii="Arial" w:hAnsi="Arial" w:cs="Arial"/>
          <w:bCs/>
          <w:color w:val="000000"/>
          <w:lang w:val="en-ZA"/>
        </w:rPr>
        <w:t xml:space="preserve"> </w:t>
      </w:r>
    </w:p>
    <w:p w:rsidR="00FD6674" w:rsidRPr="00FD6674" w:rsidRDefault="009923E9" w:rsidP="009923E9">
      <w:pPr>
        <w:numPr>
          <w:ilvl w:val="0"/>
          <w:numId w:val="41"/>
        </w:numPr>
        <w:spacing w:line="360" w:lineRule="auto"/>
        <w:jc w:val="both"/>
        <w:rPr>
          <w:rFonts w:ascii="Arial" w:hAnsi="Arial" w:cs="Arial"/>
          <w:bCs/>
          <w:color w:val="000000"/>
          <w:lang w:val="en-ZA"/>
        </w:rPr>
      </w:pPr>
      <w:r>
        <w:rPr>
          <w:rFonts w:ascii="Arial" w:hAnsi="Arial" w:cs="Arial"/>
          <w:bCs/>
          <w:color w:val="000000"/>
          <w:lang w:val="en-ZA"/>
        </w:rPr>
        <w:t>E</w:t>
      </w:r>
      <w:r w:rsidR="00FD6674" w:rsidRPr="00FD6674">
        <w:rPr>
          <w:rFonts w:ascii="Arial" w:hAnsi="Arial" w:cs="Arial"/>
          <w:bCs/>
          <w:color w:val="000000"/>
          <w:lang w:val="en-ZA"/>
        </w:rPr>
        <w:t>stablish the Land Court to deal with all land related matters and that Legal Aid SA should be mandated and funded to provided legal representation to persons who are not able to afford their own legal representation</w:t>
      </w:r>
      <w:r>
        <w:rPr>
          <w:rFonts w:ascii="Arial" w:hAnsi="Arial" w:cs="Arial"/>
          <w:bCs/>
          <w:color w:val="000000"/>
          <w:lang w:val="en-ZA"/>
        </w:rPr>
        <w:t>; and</w:t>
      </w:r>
    </w:p>
    <w:p w:rsidR="00FD6674" w:rsidRDefault="009923E9" w:rsidP="009923E9">
      <w:pPr>
        <w:numPr>
          <w:ilvl w:val="0"/>
          <w:numId w:val="41"/>
        </w:numPr>
        <w:spacing w:line="360" w:lineRule="auto"/>
        <w:jc w:val="both"/>
        <w:rPr>
          <w:rFonts w:ascii="Arial" w:hAnsi="Arial" w:cs="Arial"/>
          <w:bCs/>
          <w:color w:val="000000"/>
          <w:lang w:val="en-ZA"/>
        </w:rPr>
      </w:pPr>
      <w:r>
        <w:rPr>
          <w:rFonts w:ascii="Arial" w:hAnsi="Arial" w:cs="Arial"/>
          <w:bCs/>
          <w:color w:val="000000"/>
          <w:lang w:val="en-ZA"/>
        </w:rPr>
        <w:t>R</w:t>
      </w:r>
      <w:r w:rsidR="00FD6674" w:rsidRPr="00FD6674">
        <w:rPr>
          <w:rFonts w:ascii="Arial" w:hAnsi="Arial" w:cs="Arial"/>
          <w:bCs/>
          <w:color w:val="000000"/>
          <w:lang w:val="en-ZA"/>
        </w:rPr>
        <w:t>ecommended the transfer of the Land Rights Management Facility (LRMF) from the Department of Agriculture, Land Reform and Rural Development (DALRRD) to Legal Aid SA.</w:t>
      </w:r>
    </w:p>
    <w:p w:rsidR="009923E9" w:rsidRPr="00FD6674" w:rsidRDefault="009923E9" w:rsidP="009923E9">
      <w:pPr>
        <w:spacing w:line="360" w:lineRule="auto"/>
        <w:ind w:left="1440"/>
        <w:jc w:val="both"/>
        <w:rPr>
          <w:rFonts w:ascii="Arial" w:hAnsi="Arial" w:cs="Arial"/>
          <w:bCs/>
          <w:color w:val="000000"/>
          <w:lang w:val="en-ZA"/>
        </w:rPr>
      </w:pPr>
    </w:p>
    <w:p w:rsidR="00FD6674" w:rsidRPr="00FD6674" w:rsidRDefault="00FD6674" w:rsidP="009923E9">
      <w:pPr>
        <w:numPr>
          <w:ilvl w:val="1"/>
          <w:numId w:val="42"/>
        </w:numPr>
        <w:spacing w:line="360" w:lineRule="auto"/>
        <w:contextualSpacing/>
        <w:jc w:val="both"/>
        <w:rPr>
          <w:rFonts w:ascii="Arial" w:hAnsi="Arial" w:cs="Arial"/>
          <w:bCs/>
          <w:color w:val="000000"/>
          <w:lang w:val="en-ZA"/>
        </w:rPr>
      </w:pPr>
      <w:r w:rsidRPr="00FD6674">
        <w:rPr>
          <w:rFonts w:ascii="Arial" w:hAnsi="Arial" w:cs="Arial"/>
          <w:bCs/>
          <w:color w:val="000000"/>
          <w:lang w:val="en-ZA"/>
        </w:rPr>
        <w:t xml:space="preserve">The Land Court Bill was introduced into Parliament on </w:t>
      </w:r>
      <w:r w:rsidR="009923E9">
        <w:rPr>
          <w:rFonts w:ascii="Arial" w:hAnsi="Arial" w:cs="Arial"/>
          <w:bCs/>
          <w:color w:val="000000"/>
          <w:lang w:val="en-ZA"/>
        </w:rPr>
        <w:t>0</w:t>
      </w:r>
      <w:r w:rsidRPr="00FD6674">
        <w:rPr>
          <w:rFonts w:ascii="Arial" w:hAnsi="Arial" w:cs="Arial"/>
          <w:bCs/>
          <w:color w:val="000000"/>
          <w:lang w:val="en-ZA"/>
        </w:rPr>
        <w:t>1 May 2021</w:t>
      </w:r>
      <w:r w:rsidR="009923E9">
        <w:rPr>
          <w:rFonts w:ascii="Arial" w:hAnsi="Arial" w:cs="Arial"/>
          <w:bCs/>
          <w:color w:val="000000"/>
          <w:lang w:val="en-ZA"/>
        </w:rPr>
        <w:t>,</w:t>
      </w:r>
      <w:r w:rsidRPr="00FD6674">
        <w:rPr>
          <w:rFonts w:ascii="Arial" w:hAnsi="Arial" w:cs="Arial"/>
          <w:bCs/>
          <w:color w:val="000000"/>
          <w:lang w:val="en-ZA"/>
        </w:rPr>
        <w:t xml:space="preserve"> and confirmed the intended transfer of the legal representation function to Legal Aid SA</w:t>
      </w:r>
      <w:r w:rsidR="009923E9" w:rsidRPr="00FD6674">
        <w:rPr>
          <w:rFonts w:ascii="Arial" w:hAnsi="Arial" w:cs="Arial"/>
          <w:bCs/>
          <w:color w:val="000000"/>
          <w:lang w:val="en-ZA"/>
        </w:rPr>
        <w:t xml:space="preserve"> at a </w:t>
      </w:r>
      <w:r w:rsidR="009923E9">
        <w:rPr>
          <w:rFonts w:ascii="Arial" w:hAnsi="Arial" w:cs="Arial"/>
          <w:bCs/>
          <w:color w:val="000000"/>
          <w:lang w:val="en-ZA"/>
        </w:rPr>
        <w:t>Ministerial p</w:t>
      </w:r>
      <w:r w:rsidR="009923E9" w:rsidRPr="00FD6674">
        <w:rPr>
          <w:rFonts w:ascii="Arial" w:hAnsi="Arial" w:cs="Arial"/>
          <w:bCs/>
          <w:color w:val="000000"/>
          <w:lang w:val="en-ZA"/>
        </w:rPr>
        <w:t xml:space="preserve">ress </w:t>
      </w:r>
      <w:r w:rsidR="009923E9">
        <w:rPr>
          <w:rFonts w:ascii="Arial" w:hAnsi="Arial" w:cs="Arial"/>
          <w:bCs/>
          <w:color w:val="000000"/>
          <w:lang w:val="en-ZA"/>
        </w:rPr>
        <w:t>b</w:t>
      </w:r>
      <w:r w:rsidR="009923E9" w:rsidRPr="00FD6674">
        <w:rPr>
          <w:rFonts w:ascii="Arial" w:hAnsi="Arial" w:cs="Arial"/>
          <w:bCs/>
          <w:color w:val="000000"/>
          <w:lang w:val="en-ZA"/>
        </w:rPr>
        <w:t>riefing of 01 March 2021</w:t>
      </w:r>
      <w:r w:rsidRPr="00FD6674">
        <w:rPr>
          <w:rFonts w:ascii="Arial" w:hAnsi="Arial" w:cs="Arial"/>
          <w:bCs/>
          <w:color w:val="000000"/>
          <w:lang w:val="en-ZA"/>
        </w:rPr>
        <w:t>.</w:t>
      </w:r>
    </w:p>
    <w:p w:rsidR="00FD6674" w:rsidRPr="00FD6674" w:rsidRDefault="00FD6674" w:rsidP="009923E9">
      <w:pPr>
        <w:tabs>
          <w:tab w:val="left" w:pos="1440"/>
        </w:tabs>
        <w:spacing w:line="360" w:lineRule="auto"/>
        <w:ind w:left="720"/>
        <w:contextualSpacing/>
        <w:jc w:val="both"/>
        <w:rPr>
          <w:rFonts w:ascii="Arial" w:hAnsi="Arial" w:cs="Arial"/>
          <w:bCs/>
          <w:color w:val="000000"/>
          <w:lang w:val="en-ZA"/>
        </w:rPr>
      </w:pPr>
    </w:p>
    <w:p w:rsidR="00FD6674" w:rsidRPr="00FD6674" w:rsidRDefault="00FD6674" w:rsidP="009923E9">
      <w:pPr>
        <w:numPr>
          <w:ilvl w:val="1"/>
          <w:numId w:val="42"/>
        </w:numPr>
        <w:spacing w:line="360" w:lineRule="auto"/>
        <w:contextualSpacing/>
        <w:jc w:val="both"/>
        <w:rPr>
          <w:rFonts w:ascii="Arial" w:hAnsi="Arial" w:cs="Arial"/>
          <w:bCs/>
          <w:color w:val="000000"/>
          <w:lang w:val="en-ZA"/>
        </w:rPr>
      </w:pPr>
      <w:r w:rsidRPr="00FD6674">
        <w:rPr>
          <w:rFonts w:ascii="Arial" w:hAnsi="Arial" w:cs="Arial"/>
          <w:bCs/>
          <w:color w:val="000000"/>
          <w:lang w:val="en-ZA"/>
        </w:rPr>
        <w:t>A Committee consisting of the Department of Justice and Constitutional Development</w:t>
      </w:r>
      <w:r w:rsidR="009923E9">
        <w:rPr>
          <w:rFonts w:ascii="Arial" w:hAnsi="Arial" w:cs="Arial"/>
          <w:bCs/>
          <w:color w:val="000000"/>
          <w:lang w:val="en-ZA"/>
        </w:rPr>
        <w:t xml:space="preserve"> (DoJ&amp;CD)</w:t>
      </w:r>
      <w:r w:rsidRPr="00FD6674">
        <w:rPr>
          <w:rFonts w:ascii="Arial" w:hAnsi="Arial" w:cs="Arial"/>
          <w:bCs/>
          <w:color w:val="000000"/>
          <w:lang w:val="en-ZA"/>
        </w:rPr>
        <w:t xml:space="preserve">, Department of Agriculture, Land Reform and Rural Development as well as Legal Aid SA </w:t>
      </w:r>
      <w:r w:rsidR="009923E9" w:rsidRPr="00FD6674">
        <w:rPr>
          <w:rFonts w:ascii="Arial" w:hAnsi="Arial" w:cs="Arial"/>
          <w:bCs/>
          <w:color w:val="000000"/>
          <w:lang w:val="en-ZA"/>
        </w:rPr>
        <w:t xml:space="preserve">was set up in February 2020 </w:t>
      </w:r>
      <w:r w:rsidRPr="00FD6674">
        <w:rPr>
          <w:rFonts w:ascii="Arial" w:hAnsi="Arial" w:cs="Arial"/>
          <w:bCs/>
          <w:color w:val="000000"/>
          <w:lang w:val="en-ZA"/>
        </w:rPr>
        <w:t>to implement the transfer of the Land Rights Management Facility to Legal Aid SA including compliance with the requirements of the PFMA for the transfer of the function.</w:t>
      </w:r>
    </w:p>
    <w:p w:rsidR="00FD6674" w:rsidRPr="00FD6674" w:rsidRDefault="00FD6674" w:rsidP="009923E9">
      <w:pPr>
        <w:tabs>
          <w:tab w:val="left" w:pos="1440"/>
        </w:tabs>
        <w:spacing w:line="360" w:lineRule="auto"/>
        <w:ind w:left="720"/>
        <w:contextualSpacing/>
        <w:jc w:val="both"/>
        <w:rPr>
          <w:rFonts w:ascii="Arial" w:hAnsi="Arial" w:cs="Arial"/>
          <w:bCs/>
          <w:color w:val="000000"/>
          <w:lang w:val="en-ZA"/>
        </w:rPr>
      </w:pPr>
    </w:p>
    <w:p w:rsidR="00FD6674" w:rsidRPr="00FD6674" w:rsidRDefault="00FD6674" w:rsidP="009923E9">
      <w:pPr>
        <w:numPr>
          <w:ilvl w:val="1"/>
          <w:numId w:val="42"/>
        </w:numPr>
        <w:spacing w:line="360" w:lineRule="auto"/>
        <w:contextualSpacing/>
        <w:jc w:val="both"/>
        <w:rPr>
          <w:rFonts w:ascii="Arial" w:hAnsi="Arial" w:cs="Arial"/>
          <w:bCs/>
          <w:color w:val="000000"/>
          <w:lang w:val="en-ZA"/>
        </w:rPr>
      </w:pPr>
      <w:r w:rsidRPr="00FD6674">
        <w:rPr>
          <w:rFonts w:ascii="Arial" w:hAnsi="Arial" w:cs="Arial"/>
          <w:bCs/>
          <w:color w:val="000000"/>
          <w:lang w:val="en-ZA"/>
        </w:rPr>
        <w:t>A Task Team constituted by Legal Aid SA, Land Rights Facility Management of the Department of Agriculture, Land Reform and Rural Development as well as the NS Attorneys started the co-management of the Land Rights Management Facility from July 2021 to ensure a smooth transfer of the functions to Legal Aid SA on 01 January 2022. During this process</w:t>
      </w:r>
      <w:r w:rsidR="009923E9">
        <w:rPr>
          <w:rFonts w:ascii="Arial" w:hAnsi="Arial" w:cs="Arial"/>
          <w:bCs/>
          <w:color w:val="000000"/>
          <w:lang w:val="en-ZA"/>
        </w:rPr>
        <w:t>,</w:t>
      </w:r>
      <w:r w:rsidRPr="00FD6674">
        <w:rPr>
          <w:rFonts w:ascii="Arial" w:hAnsi="Arial" w:cs="Arial"/>
          <w:bCs/>
          <w:color w:val="000000"/>
          <w:lang w:val="en-ZA"/>
        </w:rPr>
        <w:t xml:space="preserve"> an assessment of the land matters handled by LRMF was conducted and this informed the organizational capacity/structure and funding which will be required by Legal Aid SA to deliver the additional mandate.</w:t>
      </w:r>
    </w:p>
    <w:p w:rsidR="00FD6674" w:rsidRPr="00FD6674" w:rsidRDefault="00FD6674" w:rsidP="009923E9">
      <w:pPr>
        <w:tabs>
          <w:tab w:val="left" w:pos="1440"/>
        </w:tabs>
        <w:spacing w:line="360" w:lineRule="auto"/>
        <w:ind w:left="720"/>
        <w:contextualSpacing/>
        <w:jc w:val="both"/>
        <w:rPr>
          <w:rFonts w:ascii="Arial" w:hAnsi="Arial" w:cs="Arial"/>
          <w:bCs/>
          <w:color w:val="000000"/>
          <w:lang w:val="en-ZA"/>
        </w:rPr>
      </w:pPr>
    </w:p>
    <w:p w:rsidR="00FD6674" w:rsidRPr="00FD6674" w:rsidRDefault="00FD6674" w:rsidP="009923E9">
      <w:pPr>
        <w:numPr>
          <w:ilvl w:val="1"/>
          <w:numId w:val="42"/>
        </w:numPr>
        <w:spacing w:line="360" w:lineRule="auto"/>
        <w:contextualSpacing/>
        <w:jc w:val="both"/>
        <w:rPr>
          <w:rFonts w:ascii="Arial" w:hAnsi="Arial" w:cs="Arial"/>
          <w:bCs/>
          <w:color w:val="000000"/>
          <w:lang w:val="en-ZA"/>
        </w:rPr>
      </w:pPr>
      <w:r w:rsidRPr="00FD6674">
        <w:rPr>
          <w:rFonts w:ascii="Arial" w:hAnsi="Arial" w:cs="Arial"/>
          <w:bCs/>
          <w:color w:val="000000"/>
          <w:lang w:val="en-ZA"/>
        </w:rPr>
        <w:t>There are three</w:t>
      </w:r>
      <w:r w:rsidR="009923E9">
        <w:rPr>
          <w:rFonts w:ascii="Arial" w:hAnsi="Arial" w:cs="Arial"/>
          <w:bCs/>
          <w:color w:val="000000"/>
          <w:lang w:val="en-ZA"/>
        </w:rPr>
        <w:t xml:space="preserve"> (3)</w:t>
      </w:r>
      <w:r w:rsidRPr="00FD6674">
        <w:rPr>
          <w:rFonts w:ascii="Arial" w:hAnsi="Arial" w:cs="Arial"/>
          <w:bCs/>
          <w:color w:val="000000"/>
          <w:lang w:val="en-ZA"/>
        </w:rPr>
        <w:t xml:space="preserve"> specific areas where Legal Aid SA is required to take over the function from the LRMF to provide legal services to litigants: Land Restitution, Labour Tenants and ESTA Evictions. Therefore, Legal Aid SA has a mandate to assist farm occupiers, labour tenants and the restitution claimants.</w:t>
      </w:r>
    </w:p>
    <w:p w:rsidR="00FD6674" w:rsidRPr="00FD6674" w:rsidRDefault="00FD6674" w:rsidP="009923E9">
      <w:pPr>
        <w:numPr>
          <w:ilvl w:val="2"/>
          <w:numId w:val="42"/>
        </w:numPr>
        <w:tabs>
          <w:tab w:val="left" w:pos="1440"/>
        </w:tabs>
        <w:spacing w:line="360" w:lineRule="auto"/>
        <w:contextualSpacing/>
        <w:jc w:val="both"/>
        <w:rPr>
          <w:rFonts w:ascii="Arial" w:hAnsi="Arial" w:cs="Arial"/>
          <w:bCs/>
          <w:color w:val="000000"/>
          <w:lang w:val="en-ZA"/>
        </w:rPr>
      </w:pPr>
      <w:r w:rsidRPr="00FD6674">
        <w:rPr>
          <w:rFonts w:ascii="Arial" w:hAnsi="Arial" w:cs="Arial"/>
          <w:lang w:val="en-ZA"/>
        </w:rPr>
        <w:t>Firstly, Legal Aid SA will instruct private lawyers to oppose evictions and to challenge any constructive evictions;</w:t>
      </w:r>
    </w:p>
    <w:p w:rsidR="00FD6674" w:rsidRPr="00FD6674" w:rsidRDefault="00FD6674" w:rsidP="009923E9">
      <w:pPr>
        <w:numPr>
          <w:ilvl w:val="2"/>
          <w:numId w:val="42"/>
        </w:numPr>
        <w:tabs>
          <w:tab w:val="left" w:pos="1440"/>
        </w:tabs>
        <w:spacing w:line="360" w:lineRule="auto"/>
        <w:contextualSpacing/>
        <w:jc w:val="both"/>
        <w:rPr>
          <w:rFonts w:ascii="Arial" w:hAnsi="Arial" w:cs="Arial"/>
          <w:bCs/>
          <w:color w:val="000000"/>
          <w:lang w:val="en-ZA"/>
        </w:rPr>
      </w:pPr>
      <w:r w:rsidRPr="00FD6674">
        <w:rPr>
          <w:rFonts w:ascii="Arial" w:hAnsi="Arial" w:cs="Arial"/>
          <w:lang w:val="en-ZA"/>
        </w:rPr>
        <w:t>Second, Legal Aid SA will challenge the constitutionality of any sections in the Extension of Section of Tenure Act 62 of 1997, the Land Reform (Labour Tenants) Act 3 of 1996 and Restitution of Land Rights Act 22 of 1994 that are not in line with the constitution.</w:t>
      </w:r>
    </w:p>
    <w:p w:rsidR="00FD6674" w:rsidRPr="00FD6674" w:rsidRDefault="00FD6674" w:rsidP="009923E9">
      <w:pPr>
        <w:numPr>
          <w:ilvl w:val="2"/>
          <w:numId w:val="42"/>
        </w:numPr>
        <w:tabs>
          <w:tab w:val="left" w:pos="1440"/>
        </w:tabs>
        <w:spacing w:line="360" w:lineRule="auto"/>
        <w:contextualSpacing/>
        <w:jc w:val="both"/>
        <w:rPr>
          <w:rFonts w:ascii="Arial" w:hAnsi="Arial" w:cs="Arial"/>
          <w:bCs/>
          <w:color w:val="000000"/>
          <w:lang w:val="en-ZA"/>
        </w:rPr>
      </w:pPr>
      <w:r w:rsidRPr="00FD6674">
        <w:rPr>
          <w:rFonts w:ascii="Arial" w:hAnsi="Arial" w:cs="Arial"/>
          <w:lang w:val="en-ZA"/>
        </w:rPr>
        <w:t>Third, Legal Aid SA will work in collaboration with other Departments (such as the Department of Agriculture, Land Reform and Rural</w:t>
      </w:r>
      <w:r w:rsidR="009923E9">
        <w:rPr>
          <w:rFonts w:ascii="Arial" w:hAnsi="Arial" w:cs="Arial"/>
          <w:lang w:val="en-ZA"/>
        </w:rPr>
        <w:t xml:space="preserve"> Development, Department of Co-o</w:t>
      </w:r>
      <w:r w:rsidRPr="00FD6674">
        <w:rPr>
          <w:rFonts w:ascii="Arial" w:hAnsi="Arial" w:cs="Arial"/>
          <w:lang w:val="en-ZA"/>
        </w:rPr>
        <w:t>perative Governance and Traditional Affairs and Department of Human Settlements)</w:t>
      </w:r>
      <w:r w:rsidRPr="00FD6674">
        <w:rPr>
          <w:rFonts w:ascii="Arial" w:hAnsi="Arial" w:cs="Arial"/>
          <w:color w:val="FF0000"/>
          <w:lang w:val="en-ZA"/>
        </w:rPr>
        <w:t xml:space="preserve"> </w:t>
      </w:r>
      <w:r w:rsidRPr="00FD6674">
        <w:rPr>
          <w:rFonts w:ascii="Arial" w:hAnsi="Arial" w:cs="Arial"/>
          <w:lang w:val="en-ZA"/>
        </w:rPr>
        <w:t>to assist the victims of evictions, labour tenants or land claimants.</w:t>
      </w:r>
    </w:p>
    <w:p w:rsidR="00FD6674" w:rsidRPr="00FD6674" w:rsidRDefault="00FD6674" w:rsidP="009923E9">
      <w:pPr>
        <w:tabs>
          <w:tab w:val="left" w:pos="1440"/>
        </w:tabs>
        <w:spacing w:line="360" w:lineRule="auto"/>
        <w:ind w:left="1429"/>
        <w:contextualSpacing/>
        <w:jc w:val="both"/>
        <w:rPr>
          <w:rFonts w:ascii="Arial" w:hAnsi="Arial" w:cs="Arial"/>
          <w:bCs/>
          <w:color w:val="000000"/>
          <w:lang w:val="en-ZA"/>
        </w:rPr>
      </w:pPr>
    </w:p>
    <w:p w:rsidR="00FD6674" w:rsidRPr="00FD6674" w:rsidRDefault="00FD6674" w:rsidP="009923E9">
      <w:pPr>
        <w:numPr>
          <w:ilvl w:val="1"/>
          <w:numId w:val="42"/>
        </w:numPr>
        <w:spacing w:line="360" w:lineRule="auto"/>
        <w:contextualSpacing/>
        <w:jc w:val="both"/>
        <w:rPr>
          <w:rFonts w:ascii="Arial" w:hAnsi="Arial" w:cs="Arial"/>
          <w:bCs/>
          <w:color w:val="000000"/>
          <w:lang w:val="en-ZA"/>
        </w:rPr>
      </w:pPr>
      <w:r w:rsidRPr="00FD6674">
        <w:rPr>
          <w:rFonts w:ascii="Arial" w:hAnsi="Arial" w:cs="Arial"/>
          <w:bCs/>
          <w:color w:val="000000"/>
          <w:lang w:val="en-ZA"/>
        </w:rPr>
        <w:t xml:space="preserve">Legal Aid SA took over the management of the legal representation component of the Land Rights Management Facility from 01 January 2022. </w:t>
      </w:r>
    </w:p>
    <w:p w:rsidR="00FD6674" w:rsidRPr="00FD6674" w:rsidRDefault="00FD6674" w:rsidP="009923E9">
      <w:pPr>
        <w:tabs>
          <w:tab w:val="left" w:pos="1440"/>
        </w:tabs>
        <w:spacing w:line="360" w:lineRule="auto"/>
        <w:ind w:left="720"/>
        <w:contextualSpacing/>
        <w:jc w:val="both"/>
        <w:rPr>
          <w:rFonts w:ascii="Arial" w:hAnsi="Arial" w:cs="Arial"/>
          <w:bCs/>
          <w:color w:val="000000"/>
          <w:lang w:val="en-ZA"/>
        </w:rPr>
      </w:pPr>
    </w:p>
    <w:p w:rsidR="00FD6674" w:rsidRPr="00FD6674" w:rsidRDefault="00FD6674" w:rsidP="009923E9">
      <w:pPr>
        <w:numPr>
          <w:ilvl w:val="1"/>
          <w:numId w:val="42"/>
        </w:numPr>
        <w:spacing w:line="360" w:lineRule="auto"/>
        <w:contextualSpacing/>
        <w:jc w:val="both"/>
        <w:rPr>
          <w:rFonts w:ascii="Arial" w:hAnsi="Arial" w:cs="Arial"/>
          <w:bCs/>
          <w:color w:val="000000"/>
          <w:lang w:val="en-ZA"/>
        </w:rPr>
      </w:pPr>
      <w:r w:rsidRPr="00FD6674">
        <w:rPr>
          <w:rFonts w:ascii="Arial" w:hAnsi="Arial" w:cs="Arial"/>
          <w:bCs/>
          <w:color w:val="000000"/>
          <w:lang w:val="en-ZA"/>
        </w:rPr>
        <w:t>The Intergovernment</w:t>
      </w:r>
      <w:r w:rsidR="009923E9">
        <w:rPr>
          <w:rFonts w:ascii="Arial" w:hAnsi="Arial" w:cs="Arial"/>
          <w:bCs/>
          <w:color w:val="000000"/>
          <w:lang w:val="en-ZA"/>
        </w:rPr>
        <w:t>al Task team chaired by the DoJ&amp;</w:t>
      </w:r>
      <w:r w:rsidRPr="00FD6674">
        <w:rPr>
          <w:rFonts w:ascii="Arial" w:hAnsi="Arial" w:cs="Arial"/>
          <w:bCs/>
          <w:color w:val="000000"/>
          <w:lang w:val="en-ZA"/>
        </w:rPr>
        <w:t>CD facilitated the transfer of the LRMF and transitional arrangements in accordance with the D</w:t>
      </w:r>
      <w:r w:rsidR="009923E9">
        <w:rPr>
          <w:rFonts w:ascii="Arial" w:hAnsi="Arial" w:cs="Arial"/>
          <w:bCs/>
          <w:color w:val="000000"/>
          <w:lang w:val="en-ZA"/>
        </w:rPr>
        <w:t xml:space="preserve">epartment of </w:t>
      </w:r>
      <w:r w:rsidRPr="00FD6674">
        <w:rPr>
          <w:rFonts w:ascii="Arial" w:hAnsi="Arial" w:cs="Arial"/>
          <w:bCs/>
          <w:color w:val="000000"/>
          <w:lang w:val="en-ZA"/>
        </w:rPr>
        <w:t>P</w:t>
      </w:r>
      <w:r w:rsidR="009923E9">
        <w:rPr>
          <w:rFonts w:ascii="Arial" w:hAnsi="Arial" w:cs="Arial"/>
          <w:bCs/>
          <w:color w:val="000000"/>
          <w:lang w:val="en-ZA"/>
        </w:rPr>
        <w:t xml:space="preserve">ublic </w:t>
      </w:r>
      <w:r w:rsidRPr="00FD6674">
        <w:rPr>
          <w:rFonts w:ascii="Arial" w:hAnsi="Arial" w:cs="Arial"/>
          <w:bCs/>
          <w:color w:val="000000"/>
          <w:lang w:val="en-ZA"/>
        </w:rPr>
        <w:t>S</w:t>
      </w:r>
      <w:r w:rsidR="009923E9">
        <w:rPr>
          <w:rFonts w:ascii="Arial" w:hAnsi="Arial" w:cs="Arial"/>
          <w:bCs/>
          <w:color w:val="000000"/>
          <w:lang w:val="en-ZA"/>
        </w:rPr>
        <w:t xml:space="preserve">ervice and </w:t>
      </w:r>
      <w:r w:rsidRPr="00FD6674">
        <w:rPr>
          <w:rFonts w:ascii="Arial" w:hAnsi="Arial" w:cs="Arial"/>
          <w:bCs/>
          <w:color w:val="000000"/>
          <w:lang w:val="en-ZA"/>
        </w:rPr>
        <w:t>A</w:t>
      </w:r>
      <w:r w:rsidR="009923E9">
        <w:rPr>
          <w:rFonts w:ascii="Arial" w:hAnsi="Arial" w:cs="Arial"/>
          <w:bCs/>
          <w:color w:val="000000"/>
          <w:lang w:val="en-ZA"/>
        </w:rPr>
        <w:t>dministration</w:t>
      </w:r>
      <w:r w:rsidRPr="00FD6674">
        <w:rPr>
          <w:rFonts w:ascii="Arial" w:hAnsi="Arial" w:cs="Arial"/>
          <w:bCs/>
          <w:color w:val="000000"/>
          <w:lang w:val="en-ZA"/>
        </w:rPr>
        <w:t xml:space="preserve"> Transfer of Functions and National Treasury Regulations. The Minister of Agriculture Rural Development and Land Reform submitted a motivation to the Minister of Public Service. Administration, with the support of the Minister of Justice and Correctional Services motivating for the transfer of the LRMF Function with the necessary Budget. The Minister of Public Service Administration in February 2022 approved the transfer to the function and submitted same to the Minister of Finance for the implementation of the Budget Transfer. National Treasury is currently in the process of implementing the transfer of the Budget to the baseline budget of Legal Aid SA for 2022/23. </w:t>
      </w:r>
    </w:p>
    <w:p w:rsidR="00FD6674" w:rsidRPr="00FD6674" w:rsidRDefault="00FD6674" w:rsidP="009923E9">
      <w:pPr>
        <w:spacing w:line="360" w:lineRule="auto"/>
        <w:ind w:left="1260"/>
        <w:jc w:val="both"/>
        <w:rPr>
          <w:rFonts w:ascii="Arial" w:hAnsi="Arial" w:cs="Arial"/>
          <w:bCs/>
          <w:strike/>
          <w:color w:val="000000"/>
          <w:lang w:val="en-ZA"/>
        </w:rPr>
      </w:pPr>
    </w:p>
    <w:p w:rsidR="00FD6674" w:rsidRDefault="00FD6674" w:rsidP="009923E9">
      <w:pPr>
        <w:numPr>
          <w:ilvl w:val="0"/>
          <w:numId w:val="44"/>
        </w:numPr>
        <w:spacing w:line="360" w:lineRule="auto"/>
        <w:jc w:val="both"/>
        <w:rPr>
          <w:rFonts w:ascii="Arial" w:hAnsi="Arial" w:cs="Arial"/>
          <w:lang w:val="en-ZA"/>
        </w:rPr>
      </w:pPr>
      <w:r>
        <w:rPr>
          <w:rFonts w:ascii="Arial" w:hAnsi="Arial" w:cs="Arial"/>
          <w:lang w:val="en-ZA"/>
        </w:rPr>
        <w:t>W</w:t>
      </w:r>
      <w:r w:rsidRPr="00263360">
        <w:rPr>
          <w:rFonts w:ascii="Arial" w:hAnsi="Arial" w:cs="Arial"/>
          <w:lang w:val="en-ZA"/>
        </w:rPr>
        <w:t xml:space="preserve">hether there has been any investigation by his department on the additional capacity that may be required by LASA to fulfil the additional services; if not, why not; if so, what are the relevant details? </w:t>
      </w:r>
    </w:p>
    <w:p w:rsidR="00FD6674" w:rsidRPr="00FD6674" w:rsidRDefault="00FD6674" w:rsidP="009923E9">
      <w:pPr>
        <w:spacing w:line="360" w:lineRule="auto"/>
        <w:ind w:firstLine="360"/>
        <w:jc w:val="both"/>
        <w:rPr>
          <w:rFonts w:ascii="Arial" w:hAnsi="Arial" w:cs="Arial"/>
          <w:bCs/>
          <w:lang w:val="en-ZA"/>
        </w:rPr>
      </w:pPr>
      <w:r w:rsidRPr="00FD6674">
        <w:rPr>
          <w:rFonts w:ascii="Arial" w:hAnsi="Arial" w:cs="Arial"/>
          <w:bCs/>
          <w:lang w:val="en-ZA"/>
        </w:rPr>
        <w:t>Investigation on additional capacity and staffing:</w:t>
      </w:r>
    </w:p>
    <w:p w:rsidR="00FD6674" w:rsidRPr="00FD6674" w:rsidRDefault="00FD6674" w:rsidP="009923E9">
      <w:pPr>
        <w:numPr>
          <w:ilvl w:val="0"/>
          <w:numId w:val="48"/>
        </w:numPr>
        <w:spacing w:line="360" w:lineRule="auto"/>
        <w:contextualSpacing/>
        <w:jc w:val="both"/>
        <w:rPr>
          <w:rFonts w:ascii="Arial" w:hAnsi="Arial" w:cs="Arial"/>
          <w:bCs/>
          <w:color w:val="000000"/>
          <w:lang w:val="en-ZA"/>
        </w:rPr>
      </w:pPr>
      <w:r w:rsidRPr="00FD6674">
        <w:rPr>
          <w:rFonts w:ascii="Arial" w:hAnsi="Arial" w:cs="Arial"/>
          <w:bCs/>
          <w:color w:val="000000"/>
          <w:lang w:val="en-ZA"/>
        </w:rPr>
        <w:t>During the co-management process as indicated in paragraph 2.4 above, the investigation as to the additional capacity was assessed based on the current case load and the outcome of the investigations informed the structure below.</w:t>
      </w:r>
    </w:p>
    <w:p w:rsidR="00FD6674" w:rsidRPr="00FD6674" w:rsidRDefault="00FD6674" w:rsidP="009923E9">
      <w:pPr>
        <w:numPr>
          <w:ilvl w:val="0"/>
          <w:numId w:val="48"/>
        </w:numPr>
        <w:spacing w:line="360" w:lineRule="auto"/>
        <w:contextualSpacing/>
        <w:jc w:val="both"/>
        <w:rPr>
          <w:rFonts w:ascii="Arial" w:hAnsi="Arial" w:cs="Arial"/>
          <w:bCs/>
          <w:color w:val="000000"/>
          <w:lang w:val="en-ZA"/>
        </w:rPr>
      </w:pPr>
      <w:r w:rsidRPr="00FD6674">
        <w:rPr>
          <w:rFonts w:ascii="Arial" w:hAnsi="Arial" w:cs="Arial"/>
          <w:bCs/>
          <w:color w:val="000000"/>
          <w:lang w:val="en-ZA"/>
        </w:rPr>
        <w:t>The staffing</w:t>
      </w:r>
      <w:r w:rsidRPr="00FD6674">
        <w:rPr>
          <w:rFonts w:ascii="Arial" w:hAnsi="Arial" w:cs="Arial"/>
          <w:bCs/>
          <w:color w:val="FF0000"/>
          <w:lang w:val="en-ZA"/>
        </w:rPr>
        <w:t xml:space="preserve"> </w:t>
      </w:r>
      <w:r w:rsidRPr="00FD6674">
        <w:rPr>
          <w:rFonts w:ascii="Arial" w:hAnsi="Arial" w:cs="Arial"/>
          <w:bCs/>
          <w:color w:val="000000"/>
          <w:lang w:val="en-ZA"/>
        </w:rPr>
        <w:t>structure currently consists of the Legal Executive: Land Rights Management, 4 Senior Legal Practitioners and Administrative Staff – 1 Personal Assistant, 1 Administrative Officer (Account Capture), 1 Taxation/Verification Officer, 1 Finance Officer and 2 temporary Administrative Officers to assist with capturing R172M in commitments.</w:t>
      </w:r>
    </w:p>
    <w:p w:rsidR="00FD6674" w:rsidRPr="00FD6674" w:rsidRDefault="00FD6674" w:rsidP="009923E9">
      <w:pPr>
        <w:numPr>
          <w:ilvl w:val="0"/>
          <w:numId w:val="48"/>
        </w:numPr>
        <w:spacing w:line="360" w:lineRule="auto"/>
        <w:contextualSpacing/>
        <w:jc w:val="both"/>
        <w:rPr>
          <w:rFonts w:ascii="Arial" w:hAnsi="Arial" w:cs="Arial"/>
          <w:bCs/>
          <w:color w:val="000000"/>
          <w:lang w:val="en-ZA"/>
        </w:rPr>
      </w:pPr>
      <w:r w:rsidRPr="00FD6674">
        <w:rPr>
          <w:rFonts w:ascii="Arial" w:hAnsi="Arial" w:cs="Arial"/>
          <w:bCs/>
          <w:color w:val="000000"/>
          <w:lang w:val="en-ZA"/>
        </w:rPr>
        <w:t>The Legal Executive: Land Rights Management is responsible for overseeing and monitoring the performance of the Land Rights Management Unit.</w:t>
      </w:r>
    </w:p>
    <w:p w:rsidR="00FD6674" w:rsidRPr="00FD6674" w:rsidRDefault="00FD6674" w:rsidP="009923E9">
      <w:pPr>
        <w:numPr>
          <w:ilvl w:val="0"/>
          <w:numId w:val="48"/>
        </w:numPr>
        <w:spacing w:line="360" w:lineRule="auto"/>
        <w:contextualSpacing/>
        <w:jc w:val="both"/>
        <w:rPr>
          <w:rFonts w:ascii="Arial" w:hAnsi="Arial" w:cs="Arial"/>
          <w:bCs/>
          <w:color w:val="000000"/>
          <w:lang w:val="en-ZA"/>
        </w:rPr>
      </w:pPr>
      <w:r w:rsidRPr="00FD6674">
        <w:rPr>
          <w:rFonts w:ascii="Arial" w:hAnsi="Arial" w:cs="Arial"/>
          <w:bCs/>
          <w:color w:val="000000"/>
          <w:lang w:val="en-ZA"/>
        </w:rPr>
        <w:t>It is vital to mention at this stage that Legal Aid SA will implement this project in two phases. The first phase as mentioned above, is interim, and the second phase is permanent.</w:t>
      </w:r>
    </w:p>
    <w:p w:rsidR="00FD6674" w:rsidRPr="00FD6674" w:rsidRDefault="00FD6674" w:rsidP="009923E9">
      <w:pPr>
        <w:numPr>
          <w:ilvl w:val="0"/>
          <w:numId w:val="48"/>
        </w:numPr>
        <w:spacing w:line="360" w:lineRule="auto"/>
        <w:contextualSpacing/>
        <w:jc w:val="both"/>
        <w:rPr>
          <w:rFonts w:ascii="Arial" w:hAnsi="Arial" w:cs="Arial"/>
          <w:bCs/>
          <w:color w:val="000000"/>
          <w:lang w:val="en-ZA"/>
        </w:rPr>
      </w:pPr>
      <w:r w:rsidRPr="00FD6674">
        <w:rPr>
          <w:rFonts w:ascii="Arial" w:hAnsi="Arial" w:cs="Arial"/>
          <w:bCs/>
          <w:color w:val="000000"/>
          <w:lang w:val="en-ZA"/>
        </w:rPr>
        <w:t>Going forward the legal services delivery model for land rights matters will be implemented as follows, and therefore additional capacity will be required</w:t>
      </w:r>
    </w:p>
    <w:p w:rsidR="00FD6674" w:rsidRPr="00FD6674" w:rsidRDefault="00FD6674" w:rsidP="009923E9">
      <w:pPr>
        <w:numPr>
          <w:ilvl w:val="0"/>
          <w:numId w:val="48"/>
        </w:numPr>
        <w:spacing w:line="360" w:lineRule="auto"/>
        <w:contextualSpacing/>
        <w:jc w:val="both"/>
        <w:rPr>
          <w:rFonts w:ascii="Arial" w:hAnsi="Arial" w:cs="Arial"/>
          <w:bCs/>
          <w:color w:val="000000"/>
          <w:lang w:val="en-ZA"/>
        </w:rPr>
      </w:pPr>
      <w:r w:rsidRPr="00FD6674">
        <w:rPr>
          <w:rFonts w:ascii="Arial" w:hAnsi="Arial" w:cs="Arial"/>
          <w:bCs/>
          <w:color w:val="000000"/>
          <w:lang w:val="en-ZA"/>
        </w:rPr>
        <w:t>Legal Aid SA plans to employ its own staff in each province to undertake land rights matters, as opposed to the judicare system currently used. This will assist in reducing the contingent liability substantially as well as the ongoing costs of outsourcing these matters to practitioners in private practice. It will also assist in ensuring that quality legal services are provided to farm occupiers, labour tenants and land claimants. The legal practitioners from Legal Aid SA will be trained and equipped with the necessary skills and resources. The Legal Aid SA quality assurance programme will be applied in land rights matters.</w:t>
      </w:r>
    </w:p>
    <w:p w:rsidR="00FD6674" w:rsidRPr="00FD6674" w:rsidRDefault="00FD6674" w:rsidP="009923E9">
      <w:pPr>
        <w:numPr>
          <w:ilvl w:val="0"/>
          <w:numId w:val="48"/>
        </w:numPr>
        <w:spacing w:line="360" w:lineRule="auto"/>
        <w:contextualSpacing/>
        <w:jc w:val="both"/>
        <w:rPr>
          <w:rFonts w:ascii="Arial" w:hAnsi="Arial" w:cs="Arial"/>
          <w:bCs/>
          <w:color w:val="000000"/>
          <w:lang w:val="en-ZA"/>
        </w:rPr>
      </w:pPr>
      <w:r w:rsidRPr="00FD6674">
        <w:rPr>
          <w:rFonts w:ascii="Arial" w:hAnsi="Arial" w:cs="Arial"/>
          <w:bCs/>
          <w:color w:val="000000"/>
          <w:lang w:val="en-ZA"/>
        </w:rPr>
        <w:t xml:space="preserve">The Provinces, as currently serviced by Legal Aid SA, will be divided into regions. The number of regions to be established and legal practitioners to be allocated to each region is determined by considering the number of active cases inherited by Legal Aid SA from the LRMF, as well as an anticipated increase in the numbers of land claims matters to be referred to the Land Claims Court as indicated by the Chief Land Claims Commissioner. </w:t>
      </w:r>
    </w:p>
    <w:p w:rsidR="00FD6674" w:rsidRDefault="00FD6674" w:rsidP="009923E9">
      <w:pPr>
        <w:numPr>
          <w:ilvl w:val="0"/>
          <w:numId w:val="48"/>
        </w:numPr>
        <w:spacing w:line="360" w:lineRule="auto"/>
        <w:contextualSpacing/>
        <w:jc w:val="both"/>
        <w:rPr>
          <w:rFonts w:ascii="Arial" w:hAnsi="Arial" w:cs="Arial"/>
          <w:bCs/>
          <w:color w:val="000000"/>
          <w:lang w:val="en-ZA"/>
        </w:rPr>
      </w:pPr>
      <w:r w:rsidRPr="00FD6674">
        <w:rPr>
          <w:rFonts w:ascii="Arial" w:hAnsi="Arial" w:cs="Arial"/>
          <w:bCs/>
          <w:color w:val="000000"/>
          <w:lang w:val="en-ZA"/>
        </w:rPr>
        <w:t>The following table summarises the proposed permanent structure and the staff of the Legal Aid SA Land Rights Management Unit.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985"/>
        <w:gridCol w:w="1984"/>
        <w:gridCol w:w="4678"/>
      </w:tblGrid>
      <w:tr w:rsidR="00FD6674" w:rsidRPr="0042722B" w:rsidTr="0042722B">
        <w:trPr>
          <w:tblHeader/>
        </w:trPr>
        <w:tc>
          <w:tcPr>
            <w:tcW w:w="1242" w:type="dxa"/>
            <w:shd w:val="clear" w:color="auto" w:fill="auto"/>
            <w:vAlign w:val="center"/>
          </w:tcPr>
          <w:p w:rsidR="00FD6674" w:rsidRPr="0042722B" w:rsidRDefault="00FD6674" w:rsidP="0042722B">
            <w:pPr>
              <w:spacing w:line="360" w:lineRule="auto"/>
              <w:contextualSpacing/>
              <w:jc w:val="center"/>
              <w:rPr>
                <w:rFonts w:ascii="Arial" w:hAnsi="Arial" w:cs="Arial"/>
                <w:b/>
                <w:bCs/>
                <w:color w:val="000000"/>
                <w:lang w:val="en-ZA"/>
              </w:rPr>
            </w:pPr>
            <w:r w:rsidRPr="0042722B">
              <w:rPr>
                <w:rFonts w:ascii="Arial" w:hAnsi="Arial" w:cs="Arial"/>
                <w:b/>
                <w:bCs/>
                <w:color w:val="000000"/>
                <w:lang w:val="en-ZA"/>
              </w:rPr>
              <w:t>Item No.</w:t>
            </w:r>
          </w:p>
        </w:tc>
        <w:tc>
          <w:tcPr>
            <w:tcW w:w="1985" w:type="dxa"/>
            <w:shd w:val="clear" w:color="auto" w:fill="auto"/>
            <w:vAlign w:val="center"/>
          </w:tcPr>
          <w:p w:rsidR="00FD6674" w:rsidRPr="0042722B" w:rsidRDefault="00FD6674" w:rsidP="0042722B">
            <w:pPr>
              <w:spacing w:line="360" w:lineRule="auto"/>
              <w:contextualSpacing/>
              <w:jc w:val="center"/>
              <w:rPr>
                <w:rFonts w:ascii="Arial" w:hAnsi="Arial" w:cs="Arial"/>
                <w:b/>
                <w:bCs/>
                <w:color w:val="000000"/>
                <w:lang w:val="en-ZA"/>
              </w:rPr>
            </w:pPr>
            <w:r w:rsidRPr="0042722B">
              <w:rPr>
                <w:rFonts w:ascii="Arial" w:hAnsi="Arial" w:cs="Arial"/>
                <w:b/>
                <w:bCs/>
                <w:color w:val="000000"/>
                <w:lang w:val="en-ZA"/>
              </w:rPr>
              <w:t>Province</w:t>
            </w:r>
          </w:p>
        </w:tc>
        <w:tc>
          <w:tcPr>
            <w:tcW w:w="1984" w:type="dxa"/>
            <w:shd w:val="clear" w:color="auto" w:fill="auto"/>
            <w:vAlign w:val="center"/>
          </w:tcPr>
          <w:p w:rsidR="00FD6674" w:rsidRPr="0042722B" w:rsidRDefault="00FD6674" w:rsidP="0042722B">
            <w:pPr>
              <w:spacing w:line="360" w:lineRule="auto"/>
              <w:contextualSpacing/>
              <w:jc w:val="center"/>
              <w:rPr>
                <w:rFonts w:ascii="Arial" w:hAnsi="Arial" w:cs="Arial"/>
                <w:b/>
                <w:bCs/>
                <w:color w:val="000000"/>
                <w:lang w:val="en-ZA"/>
              </w:rPr>
            </w:pPr>
            <w:r w:rsidRPr="0042722B">
              <w:rPr>
                <w:rFonts w:ascii="Arial" w:hAnsi="Arial" w:cs="Arial"/>
                <w:b/>
                <w:bCs/>
                <w:color w:val="000000"/>
                <w:lang w:val="en-ZA"/>
              </w:rPr>
              <w:t>No. of Regions</w:t>
            </w:r>
          </w:p>
        </w:tc>
        <w:tc>
          <w:tcPr>
            <w:tcW w:w="4678" w:type="dxa"/>
            <w:shd w:val="clear" w:color="auto" w:fill="auto"/>
            <w:vAlign w:val="center"/>
          </w:tcPr>
          <w:p w:rsidR="00FD6674" w:rsidRPr="0042722B" w:rsidRDefault="00FD6674" w:rsidP="0042722B">
            <w:pPr>
              <w:spacing w:line="360" w:lineRule="auto"/>
              <w:contextualSpacing/>
              <w:jc w:val="center"/>
              <w:rPr>
                <w:rFonts w:ascii="Arial" w:hAnsi="Arial" w:cs="Arial"/>
                <w:b/>
                <w:bCs/>
                <w:color w:val="000000"/>
                <w:lang w:val="en-ZA"/>
              </w:rPr>
            </w:pPr>
            <w:r w:rsidRPr="0042722B">
              <w:rPr>
                <w:rFonts w:ascii="Arial" w:hAnsi="Arial" w:cs="Arial"/>
                <w:b/>
                <w:bCs/>
                <w:color w:val="000000"/>
                <w:lang w:val="en-ZA"/>
              </w:rPr>
              <w:t>Staffing Per Region</w:t>
            </w:r>
          </w:p>
        </w:tc>
      </w:tr>
      <w:tr w:rsidR="00FD6674" w:rsidRPr="0042722B" w:rsidTr="0042722B">
        <w:tc>
          <w:tcPr>
            <w:tcW w:w="1242" w:type="dxa"/>
            <w:shd w:val="clear" w:color="auto" w:fill="auto"/>
          </w:tcPr>
          <w:p w:rsidR="00FD6674" w:rsidRPr="0042722B" w:rsidRDefault="00FD6674" w:rsidP="0042722B">
            <w:pPr>
              <w:numPr>
                <w:ilvl w:val="0"/>
                <w:numId w:val="45"/>
              </w:numPr>
              <w:spacing w:line="360" w:lineRule="auto"/>
              <w:contextualSpacing/>
              <w:jc w:val="both"/>
              <w:rPr>
                <w:rFonts w:ascii="Arial" w:hAnsi="Arial" w:cs="Arial"/>
                <w:bCs/>
                <w:color w:val="000000"/>
                <w:lang w:val="en-ZA"/>
              </w:rPr>
            </w:pPr>
          </w:p>
        </w:tc>
        <w:tc>
          <w:tcPr>
            <w:tcW w:w="1985" w:type="dxa"/>
            <w:shd w:val="clear" w:color="auto" w:fill="auto"/>
          </w:tcPr>
          <w:p w:rsidR="00FD6674" w:rsidRPr="0042722B" w:rsidRDefault="009D2231" w:rsidP="0042722B">
            <w:pPr>
              <w:spacing w:line="360" w:lineRule="auto"/>
              <w:contextualSpacing/>
              <w:jc w:val="both"/>
              <w:rPr>
                <w:rFonts w:ascii="Arial" w:hAnsi="Arial" w:cs="Arial"/>
                <w:bCs/>
                <w:color w:val="000000"/>
                <w:lang w:val="en-ZA"/>
              </w:rPr>
            </w:pPr>
            <w:r w:rsidRPr="0042722B">
              <w:rPr>
                <w:rFonts w:ascii="Arial" w:hAnsi="Arial" w:cs="Arial"/>
                <w:bCs/>
                <w:color w:val="000000"/>
                <w:lang w:val="en-ZA"/>
              </w:rPr>
              <w:t>Kwa-Zulu Natal</w:t>
            </w:r>
          </w:p>
        </w:tc>
        <w:tc>
          <w:tcPr>
            <w:tcW w:w="1984" w:type="dxa"/>
            <w:shd w:val="clear" w:color="auto" w:fill="auto"/>
          </w:tcPr>
          <w:p w:rsidR="00FD6674" w:rsidRPr="0042722B" w:rsidRDefault="009D2231" w:rsidP="0042722B">
            <w:pPr>
              <w:spacing w:line="360" w:lineRule="auto"/>
              <w:contextualSpacing/>
              <w:jc w:val="center"/>
              <w:rPr>
                <w:rFonts w:ascii="Arial" w:hAnsi="Arial" w:cs="Arial"/>
                <w:bCs/>
                <w:color w:val="000000"/>
                <w:lang w:val="en-ZA"/>
              </w:rPr>
            </w:pPr>
            <w:r w:rsidRPr="0042722B">
              <w:rPr>
                <w:rFonts w:ascii="Arial" w:hAnsi="Arial" w:cs="Arial"/>
                <w:bCs/>
                <w:color w:val="000000"/>
                <w:lang w:val="en-ZA"/>
              </w:rPr>
              <w:t>4</w:t>
            </w:r>
          </w:p>
        </w:tc>
        <w:tc>
          <w:tcPr>
            <w:tcW w:w="4678" w:type="dxa"/>
            <w:shd w:val="clear" w:color="auto" w:fill="auto"/>
          </w:tcPr>
          <w:p w:rsidR="00FD6674"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Supervisory Legal Practitioner</w:t>
            </w:r>
          </w:p>
          <w:p w:rsidR="009D2231"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Senior Legal Practitioner</w:t>
            </w:r>
          </w:p>
          <w:p w:rsidR="009D2231"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Junior Practitioner</w:t>
            </w:r>
          </w:p>
          <w:p w:rsidR="009D2231"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Paralegal</w:t>
            </w:r>
          </w:p>
        </w:tc>
      </w:tr>
      <w:tr w:rsidR="00FD6674" w:rsidRPr="0042722B" w:rsidTr="0042722B">
        <w:tc>
          <w:tcPr>
            <w:tcW w:w="1242" w:type="dxa"/>
            <w:shd w:val="clear" w:color="auto" w:fill="auto"/>
          </w:tcPr>
          <w:p w:rsidR="00FD6674" w:rsidRPr="0042722B" w:rsidRDefault="00FD6674" w:rsidP="0042722B">
            <w:pPr>
              <w:numPr>
                <w:ilvl w:val="0"/>
                <w:numId w:val="45"/>
              </w:numPr>
              <w:spacing w:line="360" w:lineRule="auto"/>
              <w:contextualSpacing/>
              <w:jc w:val="both"/>
              <w:rPr>
                <w:rFonts w:ascii="Arial" w:hAnsi="Arial" w:cs="Arial"/>
                <w:bCs/>
                <w:color w:val="000000"/>
                <w:lang w:val="en-ZA"/>
              </w:rPr>
            </w:pPr>
          </w:p>
        </w:tc>
        <w:tc>
          <w:tcPr>
            <w:tcW w:w="1985" w:type="dxa"/>
            <w:shd w:val="clear" w:color="auto" w:fill="auto"/>
          </w:tcPr>
          <w:p w:rsidR="00FD6674" w:rsidRPr="0042722B" w:rsidRDefault="009D2231" w:rsidP="0042722B">
            <w:pPr>
              <w:spacing w:line="360" w:lineRule="auto"/>
              <w:contextualSpacing/>
              <w:jc w:val="both"/>
              <w:rPr>
                <w:rFonts w:ascii="Arial" w:hAnsi="Arial" w:cs="Arial"/>
                <w:bCs/>
                <w:color w:val="000000"/>
                <w:lang w:val="en-ZA"/>
              </w:rPr>
            </w:pPr>
            <w:r w:rsidRPr="0042722B">
              <w:rPr>
                <w:rFonts w:ascii="Arial" w:hAnsi="Arial" w:cs="Arial"/>
                <w:bCs/>
                <w:color w:val="000000"/>
                <w:lang w:val="en-ZA"/>
              </w:rPr>
              <w:t>Mpumalanga</w:t>
            </w:r>
          </w:p>
        </w:tc>
        <w:tc>
          <w:tcPr>
            <w:tcW w:w="1984" w:type="dxa"/>
            <w:shd w:val="clear" w:color="auto" w:fill="auto"/>
          </w:tcPr>
          <w:p w:rsidR="00FD6674" w:rsidRPr="0042722B" w:rsidRDefault="009D2231" w:rsidP="0042722B">
            <w:pPr>
              <w:spacing w:line="360" w:lineRule="auto"/>
              <w:contextualSpacing/>
              <w:jc w:val="center"/>
              <w:rPr>
                <w:rFonts w:ascii="Arial" w:hAnsi="Arial" w:cs="Arial"/>
                <w:bCs/>
                <w:color w:val="000000"/>
                <w:lang w:val="en-ZA"/>
              </w:rPr>
            </w:pPr>
            <w:r w:rsidRPr="0042722B">
              <w:rPr>
                <w:rFonts w:ascii="Arial" w:hAnsi="Arial" w:cs="Arial"/>
                <w:bCs/>
                <w:color w:val="000000"/>
                <w:lang w:val="en-ZA"/>
              </w:rPr>
              <w:t>4</w:t>
            </w:r>
          </w:p>
        </w:tc>
        <w:tc>
          <w:tcPr>
            <w:tcW w:w="4678" w:type="dxa"/>
            <w:shd w:val="clear" w:color="auto" w:fill="auto"/>
          </w:tcPr>
          <w:p w:rsidR="009D2231"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Supervisory Legal Practitioner</w:t>
            </w:r>
          </w:p>
          <w:p w:rsidR="009D2231"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Senior Legal Practitioner</w:t>
            </w:r>
          </w:p>
          <w:p w:rsidR="009D2231"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Junior Practitioner</w:t>
            </w:r>
          </w:p>
          <w:p w:rsidR="00FD6674"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Paralegal</w:t>
            </w:r>
          </w:p>
        </w:tc>
      </w:tr>
      <w:tr w:rsidR="00FD6674" w:rsidRPr="0042722B" w:rsidTr="0042722B">
        <w:tc>
          <w:tcPr>
            <w:tcW w:w="1242" w:type="dxa"/>
            <w:shd w:val="clear" w:color="auto" w:fill="auto"/>
          </w:tcPr>
          <w:p w:rsidR="00FD6674" w:rsidRPr="0042722B" w:rsidRDefault="00FD6674" w:rsidP="0042722B">
            <w:pPr>
              <w:numPr>
                <w:ilvl w:val="0"/>
                <w:numId w:val="45"/>
              </w:numPr>
              <w:spacing w:line="360" w:lineRule="auto"/>
              <w:contextualSpacing/>
              <w:jc w:val="both"/>
              <w:rPr>
                <w:rFonts w:ascii="Arial" w:hAnsi="Arial" w:cs="Arial"/>
                <w:bCs/>
                <w:color w:val="000000"/>
                <w:lang w:val="en-ZA"/>
              </w:rPr>
            </w:pPr>
          </w:p>
        </w:tc>
        <w:tc>
          <w:tcPr>
            <w:tcW w:w="1985" w:type="dxa"/>
            <w:shd w:val="clear" w:color="auto" w:fill="auto"/>
          </w:tcPr>
          <w:p w:rsidR="00FD6674" w:rsidRPr="0042722B" w:rsidRDefault="009D2231" w:rsidP="0042722B">
            <w:pPr>
              <w:spacing w:line="360" w:lineRule="auto"/>
              <w:contextualSpacing/>
              <w:jc w:val="both"/>
              <w:rPr>
                <w:rFonts w:ascii="Arial" w:hAnsi="Arial" w:cs="Arial"/>
                <w:bCs/>
                <w:color w:val="000000"/>
                <w:lang w:val="en-ZA"/>
              </w:rPr>
            </w:pPr>
            <w:r w:rsidRPr="0042722B">
              <w:rPr>
                <w:rFonts w:ascii="Arial" w:hAnsi="Arial" w:cs="Arial"/>
                <w:bCs/>
                <w:color w:val="000000"/>
                <w:lang w:val="en-ZA"/>
              </w:rPr>
              <w:t>Western Cape</w:t>
            </w:r>
          </w:p>
        </w:tc>
        <w:tc>
          <w:tcPr>
            <w:tcW w:w="1984" w:type="dxa"/>
            <w:shd w:val="clear" w:color="auto" w:fill="auto"/>
          </w:tcPr>
          <w:p w:rsidR="00FD6674" w:rsidRPr="0042722B" w:rsidRDefault="009D2231" w:rsidP="0042722B">
            <w:pPr>
              <w:spacing w:line="360" w:lineRule="auto"/>
              <w:contextualSpacing/>
              <w:jc w:val="center"/>
              <w:rPr>
                <w:rFonts w:ascii="Arial" w:hAnsi="Arial" w:cs="Arial"/>
                <w:bCs/>
                <w:color w:val="000000"/>
                <w:lang w:val="en-ZA"/>
              </w:rPr>
            </w:pPr>
            <w:r w:rsidRPr="0042722B">
              <w:rPr>
                <w:rFonts w:ascii="Arial" w:hAnsi="Arial" w:cs="Arial"/>
                <w:bCs/>
                <w:color w:val="000000"/>
                <w:lang w:val="en-ZA"/>
              </w:rPr>
              <w:t>4</w:t>
            </w:r>
          </w:p>
        </w:tc>
        <w:tc>
          <w:tcPr>
            <w:tcW w:w="4678" w:type="dxa"/>
            <w:shd w:val="clear" w:color="auto" w:fill="auto"/>
          </w:tcPr>
          <w:p w:rsidR="009D2231"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Supervisory Legal Practitioner</w:t>
            </w:r>
          </w:p>
          <w:p w:rsidR="009D2231"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Senior Legal Practitioner</w:t>
            </w:r>
          </w:p>
          <w:p w:rsidR="009D2231"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Junior Practitioner</w:t>
            </w:r>
          </w:p>
          <w:p w:rsidR="00FD6674"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Paralegal</w:t>
            </w:r>
          </w:p>
        </w:tc>
      </w:tr>
      <w:tr w:rsidR="00FD6674" w:rsidRPr="0042722B" w:rsidTr="0042722B">
        <w:tc>
          <w:tcPr>
            <w:tcW w:w="1242" w:type="dxa"/>
            <w:shd w:val="clear" w:color="auto" w:fill="auto"/>
          </w:tcPr>
          <w:p w:rsidR="00FD6674" w:rsidRPr="0042722B" w:rsidRDefault="00FD6674" w:rsidP="0042722B">
            <w:pPr>
              <w:numPr>
                <w:ilvl w:val="0"/>
                <w:numId w:val="45"/>
              </w:numPr>
              <w:spacing w:line="360" w:lineRule="auto"/>
              <w:contextualSpacing/>
              <w:jc w:val="both"/>
              <w:rPr>
                <w:rFonts w:ascii="Arial" w:hAnsi="Arial" w:cs="Arial"/>
                <w:bCs/>
                <w:color w:val="000000"/>
                <w:lang w:val="en-ZA"/>
              </w:rPr>
            </w:pPr>
          </w:p>
        </w:tc>
        <w:tc>
          <w:tcPr>
            <w:tcW w:w="1985" w:type="dxa"/>
            <w:shd w:val="clear" w:color="auto" w:fill="auto"/>
          </w:tcPr>
          <w:p w:rsidR="00FD6674" w:rsidRPr="0042722B" w:rsidRDefault="009D2231" w:rsidP="0042722B">
            <w:pPr>
              <w:spacing w:line="360" w:lineRule="auto"/>
              <w:contextualSpacing/>
              <w:jc w:val="both"/>
              <w:rPr>
                <w:rFonts w:ascii="Arial" w:hAnsi="Arial" w:cs="Arial"/>
                <w:bCs/>
                <w:color w:val="000000"/>
                <w:lang w:val="en-ZA"/>
              </w:rPr>
            </w:pPr>
            <w:r w:rsidRPr="0042722B">
              <w:rPr>
                <w:rFonts w:ascii="Arial" w:hAnsi="Arial" w:cs="Arial"/>
                <w:bCs/>
                <w:color w:val="000000"/>
                <w:lang w:val="en-ZA"/>
              </w:rPr>
              <w:t>Gauteng</w:t>
            </w:r>
          </w:p>
        </w:tc>
        <w:tc>
          <w:tcPr>
            <w:tcW w:w="1984" w:type="dxa"/>
            <w:shd w:val="clear" w:color="auto" w:fill="auto"/>
          </w:tcPr>
          <w:p w:rsidR="00FD6674" w:rsidRPr="0042722B" w:rsidRDefault="009D2231" w:rsidP="0042722B">
            <w:pPr>
              <w:spacing w:line="360" w:lineRule="auto"/>
              <w:contextualSpacing/>
              <w:jc w:val="center"/>
              <w:rPr>
                <w:rFonts w:ascii="Arial" w:hAnsi="Arial" w:cs="Arial"/>
                <w:bCs/>
                <w:color w:val="000000"/>
                <w:lang w:val="en-ZA"/>
              </w:rPr>
            </w:pPr>
            <w:r w:rsidRPr="0042722B">
              <w:rPr>
                <w:rFonts w:ascii="Arial" w:hAnsi="Arial" w:cs="Arial"/>
                <w:bCs/>
                <w:color w:val="000000"/>
                <w:lang w:val="en-ZA"/>
              </w:rPr>
              <w:t>3</w:t>
            </w:r>
          </w:p>
        </w:tc>
        <w:tc>
          <w:tcPr>
            <w:tcW w:w="4678" w:type="dxa"/>
            <w:shd w:val="clear" w:color="auto" w:fill="auto"/>
          </w:tcPr>
          <w:p w:rsidR="009D2231"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Supervisory Legal Practitioner</w:t>
            </w:r>
          </w:p>
          <w:p w:rsidR="009D2231"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Senior Legal Practitioner</w:t>
            </w:r>
          </w:p>
          <w:p w:rsidR="00FD6674" w:rsidRPr="0042722B" w:rsidRDefault="009D2231"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Paralegal</w:t>
            </w:r>
          </w:p>
        </w:tc>
      </w:tr>
      <w:tr w:rsidR="00FD6674" w:rsidRPr="0042722B" w:rsidTr="0042722B">
        <w:tc>
          <w:tcPr>
            <w:tcW w:w="1242" w:type="dxa"/>
            <w:shd w:val="clear" w:color="auto" w:fill="auto"/>
          </w:tcPr>
          <w:p w:rsidR="00FD6674" w:rsidRPr="0042722B" w:rsidRDefault="00FD6674" w:rsidP="0042722B">
            <w:pPr>
              <w:numPr>
                <w:ilvl w:val="0"/>
                <w:numId w:val="45"/>
              </w:numPr>
              <w:spacing w:line="360" w:lineRule="auto"/>
              <w:contextualSpacing/>
              <w:jc w:val="both"/>
              <w:rPr>
                <w:rFonts w:ascii="Arial" w:hAnsi="Arial" w:cs="Arial"/>
                <w:bCs/>
                <w:color w:val="000000"/>
                <w:lang w:val="en-ZA"/>
              </w:rPr>
            </w:pPr>
          </w:p>
        </w:tc>
        <w:tc>
          <w:tcPr>
            <w:tcW w:w="1985" w:type="dxa"/>
            <w:shd w:val="clear" w:color="auto" w:fill="auto"/>
          </w:tcPr>
          <w:p w:rsidR="00FD6674" w:rsidRPr="0042722B" w:rsidRDefault="009D2231" w:rsidP="0042722B">
            <w:pPr>
              <w:spacing w:line="360" w:lineRule="auto"/>
              <w:contextualSpacing/>
              <w:jc w:val="both"/>
              <w:rPr>
                <w:rFonts w:ascii="Arial" w:hAnsi="Arial" w:cs="Arial"/>
                <w:bCs/>
                <w:color w:val="000000"/>
                <w:lang w:val="en-ZA"/>
              </w:rPr>
            </w:pPr>
            <w:r w:rsidRPr="0042722B">
              <w:rPr>
                <w:rFonts w:ascii="Arial" w:hAnsi="Arial" w:cs="Arial"/>
                <w:bCs/>
                <w:color w:val="000000"/>
                <w:lang w:val="en-ZA"/>
              </w:rPr>
              <w:t>Eastern Cape</w:t>
            </w:r>
          </w:p>
        </w:tc>
        <w:tc>
          <w:tcPr>
            <w:tcW w:w="1984" w:type="dxa"/>
            <w:shd w:val="clear" w:color="auto" w:fill="auto"/>
          </w:tcPr>
          <w:p w:rsidR="00FD6674" w:rsidRPr="0042722B" w:rsidRDefault="009D2231" w:rsidP="0042722B">
            <w:pPr>
              <w:spacing w:line="360" w:lineRule="auto"/>
              <w:contextualSpacing/>
              <w:jc w:val="center"/>
              <w:rPr>
                <w:rFonts w:ascii="Arial" w:hAnsi="Arial" w:cs="Arial"/>
                <w:bCs/>
                <w:color w:val="000000"/>
                <w:lang w:val="en-ZA"/>
              </w:rPr>
            </w:pPr>
            <w:r w:rsidRPr="0042722B">
              <w:rPr>
                <w:rFonts w:ascii="Arial" w:hAnsi="Arial" w:cs="Arial"/>
                <w:bCs/>
                <w:color w:val="000000"/>
                <w:lang w:val="en-ZA"/>
              </w:rPr>
              <w:t>3</w:t>
            </w:r>
          </w:p>
        </w:tc>
        <w:tc>
          <w:tcPr>
            <w:tcW w:w="4678" w:type="dxa"/>
            <w:shd w:val="clear" w:color="auto" w:fill="auto"/>
          </w:tcPr>
          <w:p w:rsidR="008870EA"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Supervisory Legal Practitioner</w:t>
            </w:r>
          </w:p>
          <w:p w:rsidR="008870EA"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Senior Legal Practitioner</w:t>
            </w:r>
          </w:p>
          <w:p w:rsidR="00FD6674"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Paralegal</w:t>
            </w:r>
          </w:p>
        </w:tc>
      </w:tr>
      <w:tr w:rsidR="00FD6674" w:rsidRPr="0042722B" w:rsidTr="0042722B">
        <w:tc>
          <w:tcPr>
            <w:tcW w:w="1242" w:type="dxa"/>
            <w:shd w:val="clear" w:color="auto" w:fill="auto"/>
          </w:tcPr>
          <w:p w:rsidR="00FD6674" w:rsidRPr="0042722B" w:rsidRDefault="00FD6674" w:rsidP="0042722B">
            <w:pPr>
              <w:numPr>
                <w:ilvl w:val="0"/>
                <w:numId w:val="45"/>
              </w:numPr>
              <w:spacing w:line="360" w:lineRule="auto"/>
              <w:contextualSpacing/>
              <w:jc w:val="both"/>
              <w:rPr>
                <w:rFonts w:ascii="Arial" w:hAnsi="Arial" w:cs="Arial"/>
                <w:bCs/>
                <w:color w:val="000000"/>
                <w:lang w:val="en-ZA"/>
              </w:rPr>
            </w:pPr>
          </w:p>
        </w:tc>
        <w:tc>
          <w:tcPr>
            <w:tcW w:w="1985" w:type="dxa"/>
            <w:shd w:val="clear" w:color="auto" w:fill="auto"/>
          </w:tcPr>
          <w:p w:rsidR="00FD6674" w:rsidRPr="0042722B" w:rsidRDefault="009D2231" w:rsidP="0042722B">
            <w:pPr>
              <w:spacing w:line="360" w:lineRule="auto"/>
              <w:contextualSpacing/>
              <w:jc w:val="both"/>
              <w:rPr>
                <w:rFonts w:ascii="Arial" w:hAnsi="Arial" w:cs="Arial"/>
                <w:bCs/>
                <w:color w:val="000000"/>
                <w:lang w:val="en-ZA"/>
              </w:rPr>
            </w:pPr>
            <w:r w:rsidRPr="0042722B">
              <w:rPr>
                <w:rFonts w:ascii="Arial" w:hAnsi="Arial" w:cs="Arial"/>
                <w:bCs/>
                <w:color w:val="000000"/>
                <w:lang w:val="en-ZA"/>
              </w:rPr>
              <w:t>Free State</w:t>
            </w:r>
          </w:p>
        </w:tc>
        <w:tc>
          <w:tcPr>
            <w:tcW w:w="1984" w:type="dxa"/>
            <w:shd w:val="clear" w:color="auto" w:fill="auto"/>
          </w:tcPr>
          <w:p w:rsidR="00FD6674" w:rsidRPr="0042722B" w:rsidRDefault="009D2231" w:rsidP="0042722B">
            <w:pPr>
              <w:spacing w:line="360" w:lineRule="auto"/>
              <w:contextualSpacing/>
              <w:jc w:val="center"/>
              <w:rPr>
                <w:rFonts w:ascii="Arial" w:hAnsi="Arial" w:cs="Arial"/>
                <w:bCs/>
                <w:color w:val="000000"/>
                <w:lang w:val="en-ZA"/>
              </w:rPr>
            </w:pPr>
            <w:r w:rsidRPr="0042722B">
              <w:rPr>
                <w:rFonts w:ascii="Arial" w:hAnsi="Arial" w:cs="Arial"/>
                <w:bCs/>
                <w:color w:val="000000"/>
                <w:lang w:val="en-ZA"/>
              </w:rPr>
              <w:t>3</w:t>
            </w:r>
          </w:p>
        </w:tc>
        <w:tc>
          <w:tcPr>
            <w:tcW w:w="4678" w:type="dxa"/>
            <w:shd w:val="clear" w:color="auto" w:fill="auto"/>
          </w:tcPr>
          <w:p w:rsidR="008870EA"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Supervisory Legal Practitioner</w:t>
            </w:r>
          </w:p>
          <w:p w:rsidR="008870EA"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Senior Legal Practitioner</w:t>
            </w:r>
          </w:p>
          <w:p w:rsidR="00FD6674"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Paralegal</w:t>
            </w:r>
          </w:p>
        </w:tc>
      </w:tr>
      <w:tr w:rsidR="009D2231" w:rsidRPr="0042722B" w:rsidTr="0042722B">
        <w:tc>
          <w:tcPr>
            <w:tcW w:w="1242" w:type="dxa"/>
            <w:shd w:val="clear" w:color="auto" w:fill="auto"/>
          </w:tcPr>
          <w:p w:rsidR="009D2231" w:rsidRPr="0042722B" w:rsidRDefault="009D2231" w:rsidP="0042722B">
            <w:pPr>
              <w:numPr>
                <w:ilvl w:val="0"/>
                <w:numId w:val="45"/>
              </w:numPr>
              <w:spacing w:line="360" w:lineRule="auto"/>
              <w:contextualSpacing/>
              <w:jc w:val="both"/>
              <w:rPr>
                <w:rFonts w:ascii="Arial" w:hAnsi="Arial" w:cs="Arial"/>
                <w:bCs/>
                <w:color w:val="000000"/>
                <w:lang w:val="en-ZA"/>
              </w:rPr>
            </w:pPr>
          </w:p>
        </w:tc>
        <w:tc>
          <w:tcPr>
            <w:tcW w:w="1985" w:type="dxa"/>
            <w:shd w:val="clear" w:color="auto" w:fill="auto"/>
          </w:tcPr>
          <w:p w:rsidR="009D2231" w:rsidRPr="0042722B" w:rsidRDefault="009D2231" w:rsidP="0042722B">
            <w:pPr>
              <w:spacing w:line="360" w:lineRule="auto"/>
              <w:contextualSpacing/>
              <w:jc w:val="both"/>
              <w:rPr>
                <w:rFonts w:ascii="Arial" w:hAnsi="Arial" w:cs="Arial"/>
                <w:bCs/>
                <w:color w:val="000000"/>
                <w:lang w:val="en-ZA"/>
              </w:rPr>
            </w:pPr>
            <w:r w:rsidRPr="0042722B">
              <w:rPr>
                <w:rFonts w:ascii="Arial" w:hAnsi="Arial" w:cs="Arial"/>
                <w:bCs/>
                <w:color w:val="000000"/>
                <w:lang w:val="en-ZA"/>
              </w:rPr>
              <w:t>Limpopo</w:t>
            </w:r>
          </w:p>
        </w:tc>
        <w:tc>
          <w:tcPr>
            <w:tcW w:w="1984" w:type="dxa"/>
            <w:shd w:val="clear" w:color="auto" w:fill="auto"/>
          </w:tcPr>
          <w:p w:rsidR="009D2231" w:rsidRPr="0042722B" w:rsidRDefault="009D2231" w:rsidP="0042722B">
            <w:pPr>
              <w:spacing w:line="360" w:lineRule="auto"/>
              <w:contextualSpacing/>
              <w:jc w:val="center"/>
              <w:rPr>
                <w:rFonts w:ascii="Arial" w:hAnsi="Arial" w:cs="Arial"/>
                <w:bCs/>
                <w:color w:val="000000"/>
                <w:lang w:val="en-ZA"/>
              </w:rPr>
            </w:pPr>
            <w:r w:rsidRPr="0042722B">
              <w:rPr>
                <w:rFonts w:ascii="Arial" w:hAnsi="Arial" w:cs="Arial"/>
                <w:bCs/>
                <w:color w:val="000000"/>
                <w:lang w:val="en-ZA"/>
              </w:rPr>
              <w:t>3</w:t>
            </w:r>
          </w:p>
        </w:tc>
        <w:tc>
          <w:tcPr>
            <w:tcW w:w="4678" w:type="dxa"/>
            <w:shd w:val="clear" w:color="auto" w:fill="auto"/>
          </w:tcPr>
          <w:p w:rsidR="008870EA"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Senior Attorney</w:t>
            </w:r>
          </w:p>
          <w:p w:rsidR="008870EA"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Junior Attorney</w:t>
            </w:r>
          </w:p>
          <w:p w:rsidR="009D2231"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Paralegal</w:t>
            </w:r>
          </w:p>
        </w:tc>
      </w:tr>
      <w:tr w:rsidR="009D2231" w:rsidRPr="0042722B" w:rsidTr="0042722B">
        <w:tc>
          <w:tcPr>
            <w:tcW w:w="1242" w:type="dxa"/>
            <w:shd w:val="clear" w:color="auto" w:fill="auto"/>
          </w:tcPr>
          <w:p w:rsidR="009D2231" w:rsidRPr="0042722B" w:rsidRDefault="009D2231" w:rsidP="0042722B">
            <w:pPr>
              <w:numPr>
                <w:ilvl w:val="0"/>
                <w:numId w:val="45"/>
              </w:numPr>
              <w:spacing w:line="360" w:lineRule="auto"/>
              <w:contextualSpacing/>
              <w:jc w:val="both"/>
              <w:rPr>
                <w:rFonts w:ascii="Arial" w:hAnsi="Arial" w:cs="Arial"/>
                <w:bCs/>
                <w:color w:val="000000"/>
                <w:lang w:val="en-ZA"/>
              </w:rPr>
            </w:pPr>
          </w:p>
        </w:tc>
        <w:tc>
          <w:tcPr>
            <w:tcW w:w="1985" w:type="dxa"/>
            <w:shd w:val="clear" w:color="auto" w:fill="auto"/>
          </w:tcPr>
          <w:p w:rsidR="009D2231" w:rsidRPr="0042722B" w:rsidRDefault="009D2231" w:rsidP="0042722B">
            <w:pPr>
              <w:spacing w:line="360" w:lineRule="auto"/>
              <w:contextualSpacing/>
              <w:jc w:val="both"/>
              <w:rPr>
                <w:rFonts w:ascii="Arial" w:hAnsi="Arial" w:cs="Arial"/>
                <w:bCs/>
                <w:color w:val="000000"/>
                <w:lang w:val="en-ZA"/>
              </w:rPr>
            </w:pPr>
            <w:r w:rsidRPr="0042722B">
              <w:rPr>
                <w:rFonts w:ascii="Arial" w:hAnsi="Arial" w:cs="Arial"/>
                <w:bCs/>
                <w:color w:val="000000"/>
                <w:lang w:val="en-ZA"/>
              </w:rPr>
              <w:t>North West</w:t>
            </w:r>
          </w:p>
        </w:tc>
        <w:tc>
          <w:tcPr>
            <w:tcW w:w="1984" w:type="dxa"/>
            <w:shd w:val="clear" w:color="auto" w:fill="auto"/>
          </w:tcPr>
          <w:p w:rsidR="009D2231" w:rsidRPr="0042722B" w:rsidRDefault="009D2231" w:rsidP="0042722B">
            <w:pPr>
              <w:spacing w:line="360" w:lineRule="auto"/>
              <w:contextualSpacing/>
              <w:jc w:val="center"/>
              <w:rPr>
                <w:rFonts w:ascii="Arial" w:hAnsi="Arial" w:cs="Arial"/>
                <w:bCs/>
                <w:color w:val="000000"/>
                <w:lang w:val="en-ZA"/>
              </w:rPr>
            </w:pPr>
            <w:r w:rsidRPr="0042722B">
              <w:rPr>
                <w:rFonts w:ascii="Arial" w:hAnsi="Arial" w:cs="Arial"/>
                <w:bCs/>
                <w:color w:val="000000"/>
                <w:lang w:val="en-ZA"/>
              </w:rPr>
              <w:t>3</w:t>
            </w:r>
          </w:p>
        </w:tc>
        <w:tc>
          <w:tcPr>
            <w:tcW w:w="4678" w:type="dxa"/>
            <w:shd w:val="clear" w:color="auto" w:fill="auto"/>
          </w:tcPr>
          <w:p w:rsidR="008870EA"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Supervisory Legal Practitioner</w:t>
            </w:r>
          </w:p>
          <w:p w:rsidR="008870EA"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Senior Legal Practitioner</w:t>
            </w:r>
          </w:p>
          <w:p w:rsidR="009D2231"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Paralegal</w:t>
            </w:r>
          </w:p>
        </w:tc>
      </w:tr>
      <w:tr w:rsidR="009D2231" w:rsidRPr="0042722B" w:rsidTr="0042722B">
        <w:tc>
          <w:tcPr>
            <w:tcW w:w="1242" w:type="dxa"/>
            <w:shd w:val="clear" w:color="auto" w:fill="auto"/>
          </w:tcPr>
          <w:p w:rsidR="009D2231" w:rsidRPr="0042722B" w:rsidRDefault="009D2231" w:rsidP="0042722B">
            <w:pPr>
              <w:numPr>
                <w:ilvl w:val="0"/>
                <w:numId w:val="45"/>
              </w:numPr>
              <w:spacing w:line="360" w:lineRule="auto"/>
              <w:contextualSpacing/>
              <w:jc w:val="both"/>
              <w:rPr>
                <w:rFonts w:ascii="Arial" w:hAnsi="Arial" w:cs="Arial"/>
                <w:bCs/>
                <w:color w:val="000000"/>
                <w:lang w:val="en-ZA"/>
              </w:rPr>
            </w:pPr>
          </w:p>
        </w:tc>
        <w:tc>
          <w:tcPr>
            <w:tcW w:w="1985" w:type="dxa"/>
            <w:shd w:val="clear" w:color="auto" w:fill="auto"/>
          </w:tcPr>
          <w:p w:rsidR="009D2231" w:rsidRPr="0042722B" w:rsidRDefault="009D2231" w:rsidP="0042722B">
            <w:pPr>
              <w:spacing w:line="360" w:lineRule="auto"/>
              <w:contextualSpacing/>
              <w:jc w:val="both"/>
              <w:rPr>
                <w:rFonts w:ascii="Arial" w:hAnsi="Arial" w:cs="Arial"/>
                <w:bCs/>
                <w:color w:val="000000"/>
                <w:lang w:val="en-ZA"/>
              </w:rPr>
            </w:pPr>
            <w:r w:rsidRPr="0042722B">
              <w:rPr>
                <w:rFonts w:ascii="Arial" w:hAnsi="Arial" w:cs="Arial"/>
                <w:bCs/>
                <w:color w:val="000000"/>
                <w:lang w:val="en-ZA"/>
              </w:rPr>
              <w:t>Northern Cape</w:t>
            </w:r>
          </w:p>
        </w:tc>
        <w:tc>
          <w:tcPr>
            <w:tcW w:w="1984" w:type="dxa"/>
            <w:shd w:val="clear" w:color="auto" w:fill="auto"/>
          </w:tcPr>
          <w:p w:rsidR="009D2231" w:rsidRPr="0042722B" w:rsidRDefault="009D2231" w:rsidP="0042722B">
            <w:pPr>
              <w:spacing w:line="360" w:lineRule="auto"/>
              <w:contextualSpacing/>
              <w:jc w:val="center"/>
              <w:rPr>
                <w:rFonts w:ascii="Arial" w:hAnsi="Arial" w:cs="Arial"/>
                <w:bCs/>
                <w:color w:val="000000"/>
                <w:lang w:val="en-ZA"/>
              </w:rPr>
            </w:pPr>
            <w:r w:rsidRPr="0042722B">
              <w:rPr>
                <w:rFonts w:ascii="Arial" w:hAnsi="Arial" w:cs="Arial"/>
                <w:bCs/>
                <w:color w:val="000000"/>
                <w:lang w:val="en-ZA"/>
              </w:rPr>
              <w:t>2</w:t>
            </w:r>
          </w:p>
        </w:tc>
        <w:tc>
          <w:tcPr>
            <w:tcW w:w="4678" w:type="dxa"/>
            <w:shd w:val="clear" w:color="auto" w:fill="auto"/>
          </w:tcPr>
          <w:p w:rsidR="008870EA"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Supervisory Legal Practitioner</w:t>
            </w:r>
          </w:p>
          <w:p w:rsidR="008870EA"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Senior Legal Practitioner</w:t>
            </w:r>
          </w:p>
          <w:p w:rsidR="009D2231" w:rsidRPr="0042722B" w:rsidRDefault="008870EA" w:rsidP="0042722B">
            <w:pPr>
              <w:numPr>
                <w:ilvl w:val="0"/>
                <w:numId w:val="46"/>
              </w:numPr>
              <w:spacing w:line="360" w:lineRule="auto"/>
              <w:contextualSpacing/>
              <w:rPr>
                <w:rFonts w:ascii="Arial" w:hAnsi="Arial" w:cs="Arial"/>
                <w:bCs/>
                <w:color w:val="000000"/>
                <w:lang w:val="en-ZA"/>
              </w:rPr>
            </w:pPr>
            <w:r w:rsidRPr="0042722B">
              <w:rPr>
                <w:rFonts w:ascii="Arial" w:hAnsi="Arial" w:cs="Arial"/>
                <w:bCs/>
                <w:color w:val="000000"/>
                <w:lang w:val="en-ZA"/>
              </w:rPr>
              <w:t>One (1) Paralegal</w:t>
            </w:r>
          </w:p>
        </w:tc>
      </w:tr>
    </w:tbl>
    <w:p w:rsidR="00FD6674" w:rsidRDefault="00FD6674" w:rsidP="009D2231">
      <w:pPr>
        <w:spacing w:line="360" w:lineRule="auto"/>
        <w:contextualSpacing/>
        <w:jc w:val="both"/>
        <w:rPr>
          <w:rFonts w:ascii="Arial" w:hAnsi="Arial" w:cs="Arial"/>
          <w:bCs/>
          <w:color w:val="000000"/>
          <w:lang w:val="en-ZA"/>
        </w:rPr>
      </w:pPr>
    </w:p>
    <w:p w:rsidR="00FD6674" w:rsidRPr="00B0072D" w:rsidRDefault="00B0072D" w:rsidP="009D2231">
      <w:pPr>
        <w:spacing w:line="360" w:lineRule="auto"/>
        <w:contextualSpacing/>
        <w:jc w:val="both"/>
        <w:rPr>
          <w:rFonts w:ascii="Arial" w:hAnsi="Arial" w:cs="Arial"/>
          <w:b/>
          <w:bCs/>
          <w:color w:val="000000"/>
          <w:lang w:val="en-ZA"/>
        </w:rPr>
      </w:pPr>
      <w:r w:rsidRPr="00B0072D">
        <w:rPr>
          <w:rFonts w:ascii="Arial" w:hAnsi="Arial" w:cs="Arial"/>
          <w:b/>
          <w:bCs/>
          <w:color w:val="000000"/>
          <w:lang w:val="en-ZA"/>
        </w:rPr>
        <w:t xml:space="preserve">END </w:t>
      </w:r>
    </w:p>
    <w:p w:rsidR="00FD6674" w:rsidRPr="00FD6674" w:rsidRDefault="00FD6674" w:rsidP="00FD6674">
      <w:pPr>
        <w:spacing w:before="120" w:after="120" w:line="360" w:lineRule="auto"/>
        <w:jc w:val="both"/>
        <w:rPr>
          <w:rFonts w:ascii="Arial" w:hAnsi="Arial" w:cs="Arial"/>
          <w:b/>
          <w:lang w:val="en-ZA"/>
        </w:rPr>
      </w:pPr>
    </w:p>
    <w:p w:rsidR="00983C6B" w:rsidRPr="00FD6674" w:rsidRDefault="00983C6B" w:rsidP="00FD6674">
      <w:pPr>
        <w:spacing w:before="120" w:after="120" w:line="360" w:lineRule="auto"/>
        <w:jc w:val="both"/>
        <w:rPr>
          <w:rFonts w:ascii="Arial" w:hAnsi="Arial" w:cs="Arial"/>
          <w:b/>
          <w:lang w:val="en-ZA"/>
        </w:rPr>
      </w:pPr>
    </w:p>
    <w:sectPr w:rsidR="00983C6B" w:rsidRPr="00FD6674"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35" w:rsidRDefault="00880B35" w:rsidP="00913892">
      <w:r>
        <w:separator/>
      </w:r>
    </w:p>
  </w:endnote>
  <w:endnote w:type="continuationSeparator" w:id="0">
    <w:p w:rsidR="00880B35" w:rsidRDefault="00880B3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80B35" w:rsidRPr="00880B3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35" w:rsidRDefault="00880B35" w:rsidP="00913892">
      <w:r>
        <w:separator/>
      </w:r>
    </w:p>
  </w:footnote>
  <w:footnote w:type="continuationSeparator" w:id="0">
    <w:p w:rsidR="00880B35" w:rsidRDefault="00880B3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343D22"/>
    <w:multiLevelType w:val="multilevel"/>
    <w:tmpl w:val="6430007C"/>
    <w:lvl w:ilvl="0">
      <w:start w:val="1"/>
      <w:numFmt w:val="decimal"/>
      <w:lvlText w:val="%1."/>
      <w:lvlJc w:val="left"/>
      <w:pPr>
        <w:ind w:left="750" w:hanging="360"/>
      </w:pPr>
      <w:rPr>
        <w:rFonts w:hint="default"/>
        <w:b/>
      </w:rPr>
    </w:lvl>
    <w:lvl w:ilvl="1">
      <w:start w:val="1"/>
      <w:numFmt w:val="decimal"/>
      <w:isLgl/>
      <w:lvlText w:val="%1.%2."/>
      <w:lvlJc w:val="left"/>
      <w:pPr>
        <w:ind w:left="1110"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190" w:hanging="1800"/>
      </w:pPr>
      <w:rPr>
        <w:rFonts w:hint="default"/>
      </w:r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DD3AE9"/>
    <w:multiLevelType w:val="hybridMultilevel"/>
    <w:tmpl w:val="C448A718"/>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D544BE8"/>
    <w:multiLevelType w:val="hybridMultilevel"/>
    <w:tmpl w:val="96BC1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0C2778F"/>
    <w:multiLevelType w:val="hybridMultilevel"/>
    <w:tmpl w:val="05E440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87911DE"/>
    <w:multiLevelType w:val="hybridMultilevel"/>
    <w:tmpl w:val="3ACAE632"/>
    <w:lvl w:ilvl="0" w:tplc="B350B404">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18586E"/>
    <w:multiLevelType w:val="hybridMultilevel"/>
    <w:tmpl w:val="56C436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6353AE5"/>
    <w:multiLevelType w:val="hybridMultilevel"/>
    <w:tmpl w:val="5CE64DDC"/>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2">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773D3246"/>
    <w:multiLevelType w:val="hybridMultilevel"/>
    <w:tmpl w:val="7800FC10"/>
    <w:lvl w:ilvl="0" w:tplc="B350B404">
      <w:start w:val="1"/>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45">
    <w:nsid w:val="78DF66BE"/>
    <w:multiLevelType w:val="hybridMultilevel"/>
    <w:tmpl w:val="725E0A7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8"/>
  </w:num>
  <w:num w:numId="5">
    <w:abstractNumId w:val="36"/>
  </w:num>
  <w:num w:numId="6">
    <w:abstractNumId w:val="3"/>
  </w:num>
  <w:num w:numId="7">
    <w:abstractNumId w:val="43"/>
  </w:num>
  <w:num w:numId="8">
    <w:abstractNumId w:val="14"/>
  </w:num>
  <w:num w:numId="9">
    <w:abstractNumId w:val="21"/>
  </w:num>
  <w:num w:numId="10">
    <w:abstractNumId w:val="38"/>
  </w:num>
  <w:num w:numId="11">
    <w:abstractNumId w:val="2"/>
  </w:num>
  <w:num w:numId="12">
    <w:abstractNumId w:val="26"/>
  </w:num>
  <w:num w:numId="13">
    <w:abstractNumId w:val="18"/>
  </w:num>
  <w:num w:numId="14">
    <w:abstractNumId w:val="22"/>
  </w:num>
  <w:num w:numId="15">
    <w:abstractNumId w:val="12"/>
  </w:num>
  <w:num w:numId="16">
    <w:abstractNumId w:val="20"/>
  </w:num>
  <w:num w:numId="17">
    <w:abstractNumId w:val="41"/>
  </w:num>
  <w:num w:numId="18">
    <w:abstractNumId w:val="27"/>
  </w:num>
  <w:num w:numId="19">
    <w:abstractNumId w:val="25"/>
  </w:num>
  <w:num w:numId="20">
    <w:abstractNumId w:val="40"/>
  </w:num>
  <w:num w:numId="21">
    <w:abstractNumId w:val="32"/>
  </w:num>
  <w:num w:numId="22">
    <w:abstractNumId w:val="34"/>
  </w:num>
  <w:num w:numId="23">
    <w:abstractNumId w:val="9"/>
  </w:num>
  <w:num w:numId="24">
    <w:abstractNumId w:val="35"/>
  </w:num>
  <w:num w:numId="25">
    <w:abstractNumId w:val="5"/>
  </w:num>
  <w:num w:numId="26">
    <w:abstractNumId w:val="8"/>
  </w:num>
  <w:num w:numId="27">
    <w:abstractNumId w:val="31"/>
  </w:num>
  <w:num w:numId="28">
    <w:abstractNumId w:val="42"/>
  </w:num>
  <w:num w:numId="29">
    <w:abstractNumId w:val="7"/>
  </w:num>
  <w:num w:numId="30">
    <w:abstractNumId w:val="15"/>
  </w:num>
  <w:num w:numId="31">
    <w:abstractNumId w:val="1"/>
  </w:num>
  <w:num w:numId="32">
    <w:abstractNumId w:val="16"/>
  </w:num>
  <w:num w:numId="33">
    <w:abstractNumId w:val="24"/>
  </w:num>
  <w:num w:numId="34">
    <w:abstractNumId w:val="39"/>
  </w:num>
  <w:num w:numId="35">
    <w:abstractNumId w:val="46"/>
  </w:num>
  <w:num w:numId="36">
    <w:abstractNumId w:val="30"/>
  </w:num>
  <w:num w:numId="37">
    <w:abstractNumId w:val="19"/>
  </w:num>
  <w:num w:numId="38">
    <w:abstractNumId w:val="23"/>
  </w:num>
  <w:num w:numId="39">
    <w:abstractNumId w:val="1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6"/>
  </w:num>
  <w:num w:numId="43">
    <w:abstractNumId w:val="11"/>
  </w:num>
  <w:num w:numId="44">
    <w:abstractNumId w:val="37"/>
  </w:num>
  <w:num w:numId="45">
    <w:abstractNumId w:val="45"/>
  </w:num>
  <w:num w:numId="46">
    <w:abstractNumId w:val="13"/>
  </w:num>
  <w:num w:numId="47">
    <w:abstractNumId w:val="44"/>
  </w:num>
  <w:num w:numId="48">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44111"/>
    <w:rsid w:val="00156483"/>
    <w:rsid w:val="001702F2"/>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62ACE"/>
    <w:rsid w:val="00263360"/>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3BE0"/>
    <w:rsid w:val="003F5064"/>
    <w:rsid w:val="003F6245"/>
    <w:rsid w:val="004031F8"/>
    <w:rsid w:val="00417DB4"/>
    <w:rsid w:val="00422DF6"/>
    <w:rsid w:val="0042722B"/>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2F69"/>
    <w:rsid w:val="005A42CF"/>
    <w:rsid w:val="005B6209"/>
    <w:rsid w:val="005D1EEF"/>
    <w:rsid w:val="005E365A"/>
    <w:rsid w:val="005E6608"/>
    <w:rsid w:val="00601E39"/>
    <w:rsid w:val="00611D96"/>
    <w:rsid w:val="00612214"/>
    <w:rsid w:val="00625CD7"/>
    <w:rsid w:val="00630932"/>
    <w:rsid w:val="00653FE5"/>
    <w:rsid w:val="00661BE2"/>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E6925"/>
    <w:rsid w:val="007E7201"/>
    <w:rsid w:val="007F2B0B"/>
    <w:rsid w:val="007F3217"/>
    <w:rsid w:val="008169B8"/>
    <w:rsid w:val="00846897"/>
    <w:rsid w:val="00860D16"/>
    <w:rsid w:val="00865132"/>
    <w:rsid w:val="008769EF"/>
    <w:rsid w:val="00880B35"/>
    <w:rsid w:val="00881381"/>
    <w:rsid w:val="008870EA"/>
    <w:rsid w:val="00892846"/>
    <w:rsid w:val="008A1398"/>
    <w:rsid w:val="008A1837"/>
    <w:rsid w:val="008A77C9"/>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53D5"/>
    <w:rsid w:val="009868D6"/>
    <w:rsid w:val="0098762D"/>
    <w:rsid w:val="009923E9"/>
    <w:rsid w:val="009A755B"/>
    <w:rsid w:val="009B0CAB"/>
    <w:rsid w:val="009D2231"/>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A13DE"/>
    <w:rsid w:val="00AA2AB0"/>
    <w:rsid w:val="00AA39AC"/>
    <w:rsid w:val="00AD7B7A"/>
    <w:rsid w:val="00AF0F1A"/>
    <w:rsid w:val="00AF5D91"/>
    <w:rsid w:val="00B0072D"/>
    <w:rsid w:val="00B021CE"/>
    <w:rsid w:val="00B13369"/>
    <w:rsid w:val="00B170EA"/>
    <w:rsid w:val="00B26AB3"/>
    <w:rsid w:val="00B40A2F"/>
    <w:rsid w:val="00B46E62"/>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A2"/>
    <w:rsid w:val="00CE6B8A"/>
    <w:rsid w:val="00CF1B81"/>
    <w:rsid w:val="00D209A0"/>
    <w:rsid w:val="00D222F0"/>
    <w:rsid w:val="00D24750"/>
    <w:rsid w:val="00D3067D"/>
    <w:rsid w:val="00D41538"/>
    <w:rsid w:val="00D463C8"/>
    <w:rsid w:val="00D50C5D"/>
    <w:rsid w:val="00D56B43"/>
    <w:rsid w:val="00D6158A"/>
    <w:rsid w:val="00D72E9E"/>
    <w:rsid w:val="00D74CDB"/>
    <w:rsid w:val="00D764A0"/>
    <w:rsid w:val="00D76DA7"/>
    <w:rsid w:val="00D80139"/>
    <w:rsid w:val="00D86E52"/>
    <w:rsid w:val="00D93520"/>
    <w:rsid w:val="00D93903"/>
    <w:rsid w:val="00DA495F"/>
    <w:rsid w:val="00DB11B2"/>
    <w:rsid w:val="00DC255C"/>
    <w:rsid w:val="00DC592F"/>
    <w:rsid w:val="00DC7CDA"/>
    <w:rsid w:val="00DE1284"/>
    <w:rsid w:val="00DF2638"/>
    <w:rsid w:val="00E1080E"/>
    <w:rsid w:val="00E17F42"/>
    <w:rsid w:val="00E21A66"/>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D6674"/>
    <w:rsid w:val="00FE0939"/>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2022-03-03T06:25:00Z</cp:lastPrinted>
  <dcterms:created xsi:type="dcterms:W3CDTF">2022-04-01T13:53:00Z</dcterms:created>
  <dcterms:modified xsi:type="dcterms:W3CDTF">2022-04-01T13:53:00Z</dcterms:modified>
</cp:coreProperties>
</file>