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AC617C" w:rsidRDefault="00852ADF" w:rsidP="00D60FCE">
      <w:pPr>
        <w:jc w:val="center"/>
        <w:rPr>
          <w:sz w:val="24"/>
          <w:szCs w:val="24"/>
        </w:rPr>
      </w:pPr>
      <w:r w:rsidRPr="00ED188E">
        <w:rPr>
          <w:noProof/>
          <w:sz w:val="24"/>
          <w:szCs w:val="24"/>
          <w:lang w:val="en-US"/>
        </w:rPr>
        <w:drawing>
          <wp:inline distT="0" distB="0" distL="0" distR="0" wp14:anchorId="1FF0B476" wp14:editId="7047CD15">
            <wp:extent cx="2209800" cy="1447202"/>
            <wp:effectExtent l="0" t="0" r="0" b="635"/>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AC617C" w:rsidRDefault="00C3677B" w:rsidP="00852ADF">
      <w:pPr>
        <w:spacing w:after="0"/>
        <w:jc w:val="center"/>
        <w:rPr>
          <w:rFonts w:ascii="Arial" w:hAnsi="Arial" w:cs="Arial"/>
          <w:sz w:val="18"/>
          <w:szCs w:val="18"/>
        </w:rPr>
      </w:pPr>
      <w:r w:rsidRPr="00AC617C">
        <w:rPr>
          <w:rFonts w:ascii="Arial" w:hAnsi="Arial" w:cs="Arial"/>
          <w:sz w:val="18"/>
          <w:szCs w:val="18"/>
        </w:rPr>
        <w:t>Private Bag X893, Pretoria, 0001, Tel (012) 312 5555, Fax (012) 323 5618</w:t>
      </w:r>
    </w:p>
    <w:p w:rsidR="006B438D" w:rsidRPr="00AC617C" w:rsidRDefault="00C3677B" w:rsidP="00852ADF">
      <w:pPr>
        <w:spacing w:after="0"/>
        <w:jc w:val="center"/>
        <w:rPr>
          <w:rFonts w:ascii="Arial" w:hAnsi="Arial" w:cs="Arial"/>
          <w:sz w:val="18"/>
          <w:szCs w:val="18"/>
        </w:rPr>
      </w:pPr>
      <w:r w:rsidRPr="00AC617C">
        <w:rPr>
          <w:rFonts w:ascii="Arial" w:hAnsi="Arial" w:cs="Arial"/>
          <w:sz w:val="18"/>
          <w:szCs w:val="18"/>
        </w:rPr>
        <w:t>Private Bag X9192, Cape Town, 8000, Tel (021) 46</w:t>
      </w:r>
      <w:r w:rsidR="00EA2661" w:rsidRPr="00AC617C">
        <w:rPr>
          <w:rFonts w:ascii="Arial" w:hAnsi="Arial" w:cs="Arial"/>
          <w:sz w:val="18"/>
          <w:szCs w:val="18"/>
        </w:rPr>
        <w:t>9</w:t>
      </w:r>
      <w:r w:rsidRPr="00AC617C">
        <w:rPr>
          <w:rFonts w:ascii="Arial" w:hAnsi="Arial" w:cs="Arial"/>
          <w:sz w:val="18"/>
          <w:szCs w:val="18"/>
        </w:rPr>
        <w:t xml:space="preserve"> 5</w:t>
      </w:r>
      <w:r w:rsidR="00EA2661" w:rsidRPr="00AC617C">
        <w:rPr>
          <w:rFonts w:ascii="Arial" w:hAnsi="Arial" w:cs="Arial"/>
          <w:sz w:val="18"/>
          <w:szCs w:val="18"/>
        </w:rPr>
        <w:t>150</w:t>
      </w:r>
      <w:r w:rsidRPr="00AC617C">
        <w:rPr>
          <w:rFonts w:ascii="Arial" w:hAnsi="Arial" w:cs="Arial"/>
          <w:sz w:val="18"/>
          <w:szCs w:val="18"/>
        </w:rPr>
        <w:t>, Fax: (021) 465 7956</w:t>
      </w:r>
    </w:p>
    <w:p w:rsidR="00C3677B" w:rsidRPr="00852ADF" w:rsidRDefault="00C3677B" w:rsidP="00D60FCE">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AC617C">
        <w:rPr>
          <w:rFonts w:cs="Arial"/>
          <w:b/>
          <w:bCs/>
          <w:sz w:val="24"/>
          <w:szCs w:val="24"/>
          <w:lang w:val="en-ZA"/>
        </w:rPr>
        <w:tab/>
      </w:r>
      <w:r w:rsidRPr="00852ADF">
        <w:rPr>
          <w:rFonts w:ascii="Arial" w:hAnsi="Arial" w:cs="Arial"/>
          <w:b/>
          <w:bCs/>
          <w:lang w:val="en-ZA"/>
        </w:rPr>
        <w:t>Memorandum from the Parliamentary Office</w:t>
      </w:r>
    </w:p>
    <w:p w:rsidR="001915DA" w:rsidRPr="00852ADF" w:rsidRDefault="001915DA" w:rsidP="00D60FCE">
      <w:pPr>
        <w:spacing w:after="120"/>
        <w:jc w:val="center"/>
        <w:rPr>
          <w:rFonts w:ascii="Arial" w:hAnsi="Arial" w:cs="Arial"/>
          <w:b/>
          <w:bCs/>
        </w:rPr>
      </w:pPr>
      <w:r w:rsidRPr="00852ADF">
        <w:rPr>
          <w:rFonts w:ascii="Arial" w:hAnsi="Arial" w:cs="Arial"/>
          <w:b/>
          <w:bCs/>
          <w:lang w:val="en-ZA"/>
        </w:rPr>
        <w:t>NATIONAL ASSEMBLY</w:t>
      </w:r>
      <w:r w:rsidRPr="00852ADF">
        <w:rPr>
          <w:rFonts w:ascii="Arial" w:hAnsi="Arial" w:cs="Arial"/>
          <w:b/>
          <w:bCs/>
        </w:rPr>
        <w:t xml:space="preserve"> </w:t>
      </w:r>
    </w:p>
    <w:p w:rsidR="00C3677B" w:rsidRPr="00852ADF" w:rsidRDefault="00C3677B" w:rsidP="00D60FCE">
      <w:pPr>
        <w:spacing w:after="120"/>
        <w:jc w:val="center"/>
        <w:rPr>
          <w:rFonts w:ascii="Arial" w:hAnsi="Arial" w:cs="Arial"/>
          <w:b/>
          <w:bCs/>
        </w:rPr>
      </w:pPr>
      <w:r w:rsidRPr="00852ADF">
        <w:rPr>
          <w:rFonts w:ascii="Arial" w:hAnsi="Arial" w:cs="Arial"/>
          <w:b/>
          <w:bCs/>
        </w:rPr>
        <w:t xml:space="preserve">FOR </w:t>
      </w:r>
      <w:r w:rsidR="00AA246C" w:rsidRPr="00852ADF">
        <w:rPr>
          <w:rFonts w:ascii="Arial" w:hAnsi="Arial" w:cs="Arial"/>
          <w:b/>
          <w:bCs/>
        </w:rPr>
        <w:t>WRITTEN</w:t>
      </w:r>
      <w:r w:rsidRPr="00852ADF">
        <w:rPr>
          <w:rFonts w:ascii="Arial" w:hAnsi="Arial" w:cs="Arial"/>
          <w:b/>
          <w:bCs/>
        </w:rPr>
        <w:t xml:space="preserve"> REPLY</w:t>
      </w:r>
    </w:p>
    <w:p w:rsidR="00C3677B" w:rsidRPr="00852ADF" w:rsidRDefault="00C654A2" w:rsidP="00D60FCE">
      <w:pPr>
        <w:spacing w:after="120"/>
        <w:jc w:val="center"/>
        <w:rPr>
          <w:rFonts w:ascii="Arial" w:hAnsi="Arial" w:cs="Arial"/>
          <w:b/>
          <w:bCs/>
        </w:rPr>
      </w:pPr>
      <w:r w:rsidRPr="00852ADF">
        <w:rPr>
          <w:rFonts w:ascii="Arial" w:hAnsi="Arial" w:cs="Arial"/>
          <w:b/>
          <w:bCs/>
        </w:rPr>
        <w:t xml:space="preserve">QUESTION </w:t>
      </w:r>
      <w:r w:rsidR="00BF7A76" w:rsidRPr="00852ADF">
        <w:rPr>
          <w:rFonts w:ascii="Arial" w:hAnsi="Arial" w:cs="Arial"/>
          <w:b/>
          <w:bCs/>
        </w:rPr>
        <w:t>426</w:t>
      </w:r>
    </w:p>
    <w:p w:rsidR="00C3677B" w:rsidRPr="00852ADF" w:rsidRDefault="00C3677B" w:rsidP="00D60FCE">
      <w:pPr>
        <w:spacing w:after="120"/>
        <w:jc w:val="center"/>
        <w:rPr>
          <w:rFonts w:ascii="Arial" w:hAnsi="Arial" w:cs="Arial"/>
          <w:b/>
          <w:bCs/>
          <w:u w:val="single"/>
        </w:rPr>
      </w:pPr>
      <w:r w:rsidRPr="00852ADF">
        <w:rPr>
          <w:rFonts w:ascii="Arial" w:hAnsi="Arial" w:cs="Arial"/>
          <w:b/>
          <w:bCs/>
          <w:u w:val="single"/>
        </w:rPr>
        <w:t>DATE OF PUBLICATIO</w:t>
      </w:r>
      <w:r w:rsidR="009B0E09" w:rsidRPr="00852ADF">
        <w:rPr>
          <w:rFonts w:ascii="Arial" w:hAnsi="Arial" w:cs="Arial"/>
          <w:b/>
          <w:bCs/>
          <w:u w:val="single"/>
        </w:rPr>
        <w:t xml:space="preserve">N OF INTERNAL QUESTION PAPER: </w:t>
      </w:r>
      <w:r w:rsidR="0090025D" w:rsidRPr="00852ADF">
        <w:rPr>
          <w:rFonts w:ascii="Arial" w:hAnsi="Arial" w:cs="Arial"/>
          <w:b/>
          <w:bCs/>
          <w:u w:val="single"/>
        </w:rPr>
        <w:t>23</w:t>
      </w:r>
      <w:r w:rsidR="00E103E5" w:rsidRPr="00852ADF">
        <w:rPr>
          <w:rFonts w:ascii="Arial" w:hAnsi="Arial" w:cs="Arial"/>
          <w:b/>
          <w:bCs/>
          <w:u w:val="single"/>
        </w:rPr>
        <w:t>/</w:t>
      </w:r>
      <w:r w:rsidR="002C0C62" w:rsidRPr="00852ADF">
        <w:rPr>
          <w:rFonts w:ascii="Arial" w:hAnsi="Arial" w:cs="Arial"/>
          <w:b/>
          <w:bCs/>
          <w:u w:val="single"/>
        </w:rPr>
        <w:t>02</w:t>
      </w:r>
      <w:r w:rsidR="00F73D24" w:rsidRPr="00852ADF">
        <w:rPr>
          <w:rFonts w:ascii="Arial" w:hAnsi="Arial" w:cs="Arial"/>
          <w:b/>
          <w:bCs/>
          <w:u w:val="single"/>
        </w:rPr>
        <w:t>/201</w:t>
      </w:r>
      <w:r w:rsidR="002C0C62" w:rsidRPr="00852ADF">
        <w:rPr>
          <w:rFonts w:ascii="Arial" w:hAnsi="Arial" w:cs="Arial"/>
          <w:b/>
          <w:bCs/>
          <w:u w:val="single"/>
        </w:rPr>
        <w:t>8</w:t>
      </w:r>
    </w:p>
    <w:p w:rsidR="00F177A6" w:rsidRPr="00852ADF" w:rsidRDefault="009B0E09" w:rsidP="00D60FCE">
      <w:pPr>
        <w:spacing w:after="120"/>
        <w:jc w:val="center"/>
        <w:outlineLvl w:val="0"/>
        <w:rPr>
          <w:rFonts w:ascii="Arial" w:hAnsi="Arial" w:cs="Arial"/>
          <w:b/>
          <w:bCs/>
          <w:u w:val="single"/>
        </w:rPr>
      </w:pPr>
      <w:r w:rsidRPr="00852ADF">
        <w:rPr>
          <w:rFonts w:ascii="Arial" w:hAnsi="Arial" w:cs="Arial"/>
          <w:b/>
          <w:bCs/>
          <w:u w:val="single"/>
        </w:rPr>
        <w:t xml:space="preserve">(INTERNAL QUESTION PAPER </w:t>
      </w:r>
      <w:r w:rsidR="002C0C62" w:rsidRPr="00852ADF">
        <w:rPr>
          <w:rFonts w:ascii="Arial" w:hAnsi="Arial" w:cs="Arial"/>
          <w:b/>
          <w:bCs/>
          <w:u w:val="single"/>
        </w:rPr>
        <w:t xml:space="preserve">NO </w:t>
      </w:r>
      <w:r w:rsidR="0090025D" w:rsidRPr="00852ADF">
        <w:rPr>
          <w:rFonts w:ascii="Arial" w:hAnsi="Arial" w:cs="Arial"/>
          <w:b/>
          <w:bCs/>
          <w:u w:val="single"/>
        </w:rPr>
        <w:t>3</w:t>
      </w:r>
      <w:r w:rsidR="008A5D41" w:rsidRPr="00852ADF">
        <w:rPr>
          <w:rFonts w:ascii="Arial" w:hAnsi="Arial" w:cs="Arial"/>
          <w:b/>
          <w:bCs/>
          <w:u w:val="single"/>
        </w:rPr>
        <w:t xml:space="preserve"> </w:t>
      </w:r>
      <w:r w:rsidR="00F73D24" w:rsidRPr="00852ADF">
        <w:rPr>
          <w:rFonts w:ascii="Arial" w:hAnsi="Arial" w:cs="Arial"/>
          <w:b/>
          <w:bCs/>
          <w:u w:val="single"/>
        </w:rPr>
        <w:t>OF 201</w:t>
      </w:r>
      <w:r w:rsidR="002C0C62" w:rsidRPr="00852ADF">
        <w:rPr>
          <w:rFonts w:ascii="Arial" w:hAnsi="Arial" w:cs="Arial"/>
          <w:b/>
          <w:bCs/>
          <w:u w:val="single"/>
        </w:rPr>
        <w:t>8</w:t>
      </w:r>
      <w:r w:rsidR="00E02103" w:rsidRPr="00852ADF">
        <w:rPr>
          <w:rFonts w:ascii="Arial" w:hAnsi="Arial" w:cs="Arial"/>
          <w:b/>
          <w:bCs/>
          <w:u w:val="single"/>
        </w:rPr>
        <w:t>)</w:t>
      </w:r>
    </w:p>
    <w:p w:rsidR="00706CA8" w:rsidRPr="00852ADF" w:rsidRDefault="00BF7A76" w:rsidP="00D60FCE">
      <w:pPr>
        <w:spacing w:after="240"/>
        <w:jc w:val="both"/>
        <w:rPr>
          <w:rFonts w:ascii="Arial" w:hAnsi="Arial" w:cs="Arial"/>
          <w:b/>
          <w:noProof/>
          <w:lang w:val="af-ZA"/>
        </w:rPr>
      </w:pPr>
      <w:r w:rsidRPr="00852ADF">
        <w:rPr>
          <w:rFonts w:ascii="Arial" w:hAnsi="Arial" w:cs="Arial"/>
          <w:b/>
          <w:noProof/>
          <w:lang w:val="af-ZA"/>
        </w:rPr>
        <w:t xml:space="preserve">Mr A P van der Westhuizen (DA) </w:t>
      </w:r>
      <w:r w:rsidR="002A76BD" w:rsidRPr="00852ADF">
        <w:rPr>
          <w:rFonts w:ascii="Arial" w:hAnsi="Arial" w:cs="Arial"/>
          <w:b/>
          <w:noProof/>
          <w:lang w:val="af-ZA"/>
        </w:rPr>
        <w:t>to ask the Minister of Higher Education and Training:</w:t>
      </w:r>
    </w:p>
    <w:p w:rsidR="00BF7A76" w:rsidRPr="00852ADF" w:rsidRDefault="00BF7A76" w:rsidP="00D60FCE">
      <w:pPr>
        <w:spacing w:after="160"/>
        <w:ind w:left="425" w:hanging="425"/>
        <w:jc w:val="both"/>
        <w:rPr>
          <w:rFonts w:ascii="Arial" w:eastAsia="Cambria" w:hAnsi="Arial" w:cs="Arial"/>
        </w:rPr>
      </w:pPr>
      <w:r w:rsidRPr="00852ADF">
        <w:rPr>
          <w:rFonts w:ascii="Arial" w:eastAsia="Cambria" w:hAnsi="Arial" w:cs="Arial"/>
        </w:rPr>
        <w:t>(1)</w:t>
      </w:r>
      <w:r w:rsidRPr="00852ADF">
        <w:rPr>
          <w:rFonts w:ascii="Arial" w:eastAsia="Cambria" w:hAnsi="Arial" w:cs="Arial"/>
        </w:rPr>
        <w:tab/>
        <w:t>Whether her department has initiated or undertaken any investigations into the reported leaks of examination papers and memoranda during the November 2017 examinations at any technical and vocational education and training college; if so, (a) what corrective steps have been or will be taken to bring an end to the repeated leaks of examination papers and (b) which subjects were compromised by the leaks of examination papers during the November 2017 examinations;</w:t>
      </w:r>
    </w:p>
    <w:p w:rsidR="00BF7A76" w:rsidRPr="00852ADF" w:rsidRDefault="00BF7A76" w:rsidP="00D60FCE">
      <w:pPr>
        <w:spacing w:after="160"/>
        <w:ind w:left="425" w:hanging="425"/>
        <w:jc w:val="both"/>
        <w:rPr>
          <w:rFonts w:ascii="Arial" w:eastAsia="Cambria" w:hAnsi="Arial" w:cs="Arial"/>
        </w:rPr>
      </w:pPr>
      <w:r w:rsidRPr="00852ADF">
        <w:rPr>
          <w:rFonts w:ascii="Arial" w:eastAsia="Cambria" w:hAnsi="Arial" w:cs="Arial"/>
        </w:rPr>
        <w:t>(2)</w:t>
      </w:r>
      <w:r w:rsidRPr="00852ADF">
        <w:rPr>
          <w:rFonts w:ascii="Arial" w:eastAsia="Cambria" w:hAnsi="Arial" w:cs="Arial"/>
        </w:rPr>
        <w:tab/>
        <w:t>Were all the cases reported to the (a) relevant quality assurance bodies and/or (b) SA Police Service; if so, what are the case numbers allocated to the charges;</w:t>
      </w:r>
    </w:p>
    <w:p w:rsidR="00BF7A76" w:rsidRPr="00852ADF" w:rsidRDefault="00BF7A76" w:rsidP="00D60FCE">
      <w:pPr>
        <w:spacing w:after="160"/>
        <w:ind w:left="425" w:hanging="425"/>
        <w:jc w:val="both"/>
        <w:rPr>
          <w:rFonts w:ascii="Arial" w:eastAsia="Cambria" w:hAnsi="Arial" w:cs="Arial"/>
        </w:rPr>
      </w:pPr>
      <w:r w:rsidRPr="00852ADF">
        <w:rPr>
          <w:rFonts w:ascii="Arial" w:eastAsia="Cambria" w:hAnsi="Arial" w:cs="Arial"/>
        </w:rPr>
        <w:t>(3)</w:t>
      </w:r>
      <w:r w:rsidRPr="00852ADF">
        <w:rPr>
          <w:rFonts w:ascii="Arial" w:eastAsia="Cambria" w:hAnsi="Arial" w:cs="Arial"/>
        </w:rPr>
        <w:tab/>
        <w:t>Based on the spelling and other errors in the memoranda that were leaked, which steps in the examination process and/or sections within her department are currently under investigation as probable areas for the leaks;</w:t>
      </w:r>
    </w:p>
    <w:p w:rsidR="00BF7A76" w:rsidRPr="00852ADF" w:rsidRDefault="00BF7A76" w:rsidP="00D60FCE">
      <w:pPr>
        <w:spacing w:after="160"/>
        <w:ind w:left="425" w:hanging="425"/>
        <w:jc w:val="both"/>
        <w:rPr>
          <w:rFonts w:ascii="Arial" w:eastAsia="Cambria" w:hAnsi="Arial" w:cs="Arial"/>
        </w:rPr>
      </w:pPr>
      <w:r w:rsidRPr="00852ADF">
        <w:rPr>
          <w:rFonts w:ascii="Arial" w:eastAsia="Cambria" w:hAnsi="Arial" w:cs="Arial"/>
        </w:rPr>
        <w:t>(4)</w:t>
      </w:r>
      <w:r w:rsidRPr="00852ADF">
        <w:rPr>
          <w:rFonts w:ascii="Arial" w:eastAsia="Cambria" w:hAnsi="Arial" w:cs="Arial"/>
        </w:rPr>
        <w:tab/>
        <w:t>Why was the decision taken to (a) go ahead with the original examination paper and (b) issue marks for Mathematics N3 in the November 2017 examination, despite her department being informed before the scheduled examination that both the paper and memorandum have been leaked to some candidates;</w:t>
      </w:r>
    </w:p>
    <w:p w:rsidR="001915DA" w:rsidRPr="00AC617C" w:rsidRDefault="00BF7A76" w:rsidP="00852ADF">
      <w:pPr>
        <w:tabs>
          <w:tab w:val="left" w:pos="7797"/>
        </w:tabs>
        <w:spacing w:after="160"/>
        <w:ind w:left="425" w:hanging="425"/>
        <w:jc w:val="both"/>
        <w:rPr>
          <w:rFonts w:ascii="Arial" w:hAnsi="Arial" w:cs="Arial"/>
          <w:b/>
          <w:sz w:val="24"/>
          <w:szCs w:val="24"/>
        </w:rPr>
      </w:pPr>
      <w:r w:rsidRPr="00852ADF">
        <w:rPr>
          <w:rFonts w:ascii="Arial" w:eastAsia="Cambria" w:hAnsi="Arial" w:cs="Arial"/>
        </w:rPr>
        <w:t>(5)</w:t>
      </w:r>
      <w:r w:rsidRPr="00852ADF">
        <w:rPr>
          <w:rFonts w:ascii="Arial" w:eastAsia="Cambria" w:hAnsi="Arial" w:cs="Arial"/>
        </w:rPr>
        <w:tab/>
        <w:t>(a) How many (</w:t>
      </w:r>
      <w:proofErr w:type="spellStart"/>
      <w:r w:rsidRPr="00852ADF">
        <w:rPr>
          <w:rFonts w:ascii="Arial" w:eastAsia="Cambria" w:hAnsi="Arial" w:cs="Arial"/>
        </w:rPr>
        <w:t>i</w:t>
      </w:r>
      <w:proofErr w:type="spellEnd"/>
      <w:r w:rsidRPr="00852ADF">
        <w:rPr>
          <w:rFonts w:ascii="Arial" w:eastAsia="Cambria" w:hAnsi="Arial" w:cs="Arial"/>
        </w:rPr>
        <w:t>) candidates and (ii) campuses were affected by the leaks and distribution of the paper and memorandum for the Mathematics N3 prior the set date for November 2017 examination and (b) what is the name of each person and/or body that decided to award marks to candidates of examination centres implicated in the leaks, but not to students who reported the leaks to the authorities?</w:t>
      </w:r>
      <w:r w:rsidRPr="00852ADF">
        <w:rPr>
          <w:rFonts w:ascii="Arial" w:hAnsi="Arial" w:cs="Arial"/>
        </w:rPr>
        <w:t xml:space="preserve"> </w:t>
      </w:r>
      <w:r w:rsidR="00852ADF">
        <w:rPr>
          <w:rFonts w:ascii="Arial" w:hAnsi="Arial" w:cs="Arial"/>
        </w:rPr>
        <w:tab/>
      </w:r>
      <w:r w:rsidR="00852ADF">
        <w:rPr>
          <w:rFonts w:ascii="Arial" w:hAnsi="Arial" w:cs="Arial"/>
        </w:rPr>
        <w:tab/>
      </w:r>
      <w:r w:rsidR="00852ADF">
        <w:rPr>
          <w:rFonts w:ascii="Arial" w:hAnsi="Arial" w:cs="Arial"/>
        </w:rPr>
        <w:tab/>
      </w:r>
      <w:r w:rsidR="00852ADF">
        <w:rPr>
          <w:rFonts w:ascii="Arial" w:hAnsi="Arial" w:cs="Arial"/>
        </w:rPr>
        <w:tab/>
      </w:r>
      <w:r w:rsidRPr="00852ADF">
        <w:rPr>
          <w:rFonts w:ascii="Arial" w:hAnsi="Arial" w:cs="Arial"/>
          <w:b/>
        </w:rPr>
        <w:t>NW443E</w:t>
      </w:r>
      <w:r w:rsidR="001915DA" w:rsidRPr="00AC617C">
        <w:rPr>
          <w:rFonts w:ascii="Arial" w:hAnsi="Arial" w:cs="Arial"/>
          <w:b/>
          <w:sz w:val="24"/>
          <w:szCs w:val="24"/>
        </w:rPr>
        <w:br w:type="page"/>
      </w:r>
    </w:p>
    <w:p w:rsidR="00F93BDA" w:rsidRPr="00852ADF" w:rsidRDefault="00291B47" w:rsidP="00291B47">
      <w:pPr>
        <w:spacing w:before="100" w:beforeAutospacing="1" w:after="360"/>
        <w:ind w:left="142" w:hanging="142"/>
        <w:jc w:val="both"/>
        <w:rPr>
          <w:rFonts w:ascii="Arial" w:hAnsi="Arial" w:cs="Arial"/>
          <w:b/>
          <w:sz w:val="24"/>
          <w:szCs w:val="24"/>
        </w:rPr>
      </w:pPr>
      <w:r>
        <w:rPr>
          <w:rFonts w:ascii="Arial" w:hAnsi="Arial" w:cs="Arial"/>
          <w:b/>
          <w:sz w:val="24"/>
          <w:szCs w:val="24"/>
        </w:rPr>
        <w:lastRenderedPageBreak/>
        <w:t xml:space="preserve"> </w:t>
      </w:r>
      <w:r w:rsidR="00B12389" w:rsidRPr="00852ADF">
        <w:rPr>
          <w:rFonts w:ascii="Arial" w:hAnsi="Arial" w:cs="Arial"/>
          <w:b/>
          <w:sz w:val="24"/>
          <w:szCs w:val="24"/>
        </w:rPr>
        <w:t>R</w:t>
      </w:r>
      <w:r w:rsidR="00FC1A3C" w:rsidRPr="00852ADF">
        <w:rPr>
          <w:rFonts w:ascii="Arial" w:hAnsi="Arial" w:cs="Arial"/>
          <w:b/>
          <w:sz w:val="24"/>
          <w:szCs w:val="24"/>
        </w:rPr>
        <w:t>EPLY: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567"/>
        <w:gridCol w:w="7513"/>
      </w:tblGrid>
      <w:tr w:rsidR="007330B6" w:rsidRPr="00AC617C" w:rsidTr="004001EC">
        <w:tc>
          <w:tcPr>
            <w:tcW w:w="562" w:type="dxa"/>
          </w:tcPr>
          <w:p w:rsidR="007330B6" w:rsidRPr="00345FA6" w:rsidRDefault="007330B6" w:rsidP="00345FA6">
            <w:pPr>
              <w:spacing w:line="360" w:lineRule="auto"/>
              <w:jc w:val="both"/>
              <w:rPr>
                <w:rFonts w:ascii="Arial" w:hAnsi="Arial" w:cs="Arial"/>
                <w:sz w:val="24"/>
                <w:szCs w:val="24"/>
              </w:rPr>
            </w:pPr>
            <w:r w:rsidRPr="00345FA6">
              <w:rPr>
                <w:rFonts w:ascii="Arial" w:hAnsi="Arial" w:cs="Arial"/>
                <w:sz w:val="24"/>
                <w:szCs w:val="24"/>
              </w:rPr>
              <w:t>(1)</w:t>
            </w:r>
          </w:p>
        </w:tc>
        <w:tc>
          <w:tcPr>
            <w:tcW w:w="709" w:type="dxa"/>
          </w:tcPr>
          <w:p w:rsidR="007330B6" w:rsidRPr="00345FA6" w:rsidRDefault="007330B6" w:rsidP="00345FA6">
            <w:pPr>
              <w:spacing w:line="360" w:lineRule="auto"/>
              <w:jc w:val="both"/>
              <w:rPr>
                <w:rFonts w:ascii="Arial" w:hAnsi="Arial" w:cs="Arial"/>
                <w:sz w:val="24"/>
                <w:szCs w:val="24"/>
              </w:rPr>
            </w:pPr>
            <w:r w:rsidRPr="00345FA6">
              <w:rPr>
                <w:rFonts w:ascii="Arial" w:hAnsi="Arial" w:cs="Arial"/>
                <w:sz w:val="24"/>
                <w:szCs w:val="24"/>
              </w:rPr>
              <w:t>(a)</w:t>
            </w:r>
          </w:p>
        </w:tc>
        <w:tc>
          <w:tcPr>
            <w:tcW w:w="8080" w:type="dxa"/>
            <w:gridSpan w:val="2"/>
          </w:tcPr>
          <w:p w:rsidR="00D905F4" w:rsidRPr="00345FA6" w:rsidRDefault="00345FA6" w:rsidP="000C1FD4">
            <w:pPr>
              <w:pStyle w:val="ListParagraph"/>
              <w:numPr>
                <w:ilvl w:val="0"/>
                <w:numId w:val="20"/>
              </w:numPr>
              <w:spacing w:line="360" w:lineRule="auto"/>
              <w:ind w:left="34" w:hanging="993"/>
              <w:contextualSpacing w:val="0"/>
              <w:jc w:val="both"/>
              <w:rPr>
                <w:rFonts w:ascii="Arial" w:hAnsi="Arial" w:cs="Arial"/>
                <w:sz w:val="24"/>
                <w:szCs w:val="24"/>
              </w:rPr>
            </w:pPr>
            <w:r>
              <w:rPr>
                <w:rFonts w:ascii="Arial" w:hAnsi="Arial" w:cs="Arial"/>
                <w:sz w:val="24"/>
                <w:szCs w:val="24"/>
              </w:rPr>
              <w:t>T</w:t>
            </w:r>
            <w:r w:rsidR="00852ADF" w:rsidRPr="00345FA6">
              <w:rPr>
                <w:rFonts w:ascii="Arial" w:hAnsi="Arial" w:cs="Arial"/>
                <w:sz w:val="24"/>
                <w:szCs w:val="24"/>
              </w:rPr>
              <w:t xml:space="preserve">he </w:t>
            </w:r>
            <w:r w:rsidR="007330B6" w:rsidRPr="00345FA6">
              <w:rPr>
                <w:rFonts w:ascii="Arial" w:hAnsi="Arial" w:cs="Arial"/>
                <w:sz w:val="24"/>
                <w:szCs w:val="24"/>
              </w:rPr>
              <w:t>Department has initiated and undertaken an investigation into the reported lea</w:t>
            </w:r>
            <w:r w:rsidR="0087545B" w:rsidRPr="00345FA6">
              <w:rPr>
                <w:rFonts w:ascii="Arial" w:hAnsi="Arial" w:cs="Arial"/>
                <w:sz w:val="24"/>
                <w:szCs w:val="24"/>
              </w:rPr>
              <w:t>k</w:t>
            </w:r>
            <w:r w:rsidR="00CE7F74">
              <w:rPr>
                <w:rFonts w:ascii="Arial" w:hAnsi="Arial" w:cs="Arial"/>
                <w:sz w:val="24"/>
                <w:szCs w:val="24"/>
              </w:rPr>
              <w:t>age</w:t>
            </w:r>
            <w:r w:rsidR="007330B6" w:rsidRPr="00345FA6">
              <w:rPr>
                <w:rFonts w:ascii="Arial" w:hAnsi="Arial" w:cs="Arial"/>
                <w:sz w:val="24"/>
                <w:szCs w:val="24"/>
              </w:rPr>
              <w:t xml:space="preserve"> of examination papers in November 2017 in some </w:t>
            </w:r>
            <w:r w:rsidR="0087545B" w:rsidRPr="00345FA6">
              <w:rPr>
                <w:rFonts w:ascii="Arial" w:hAnsi="Arial" w:cs="Arial"/>
                <w:sz w:val="24"/>
                <w:szCs w:val="24"/>
              </w:rPr>
              <w:t>Te</w:t>
            </w:r>
            <w:r w:rsidR="007330B6" w:rsidRPr="00345FA6">
              <w:rPr>
                <w:rFonts w:ascii="Arial" w:hAnsi="Arial" w:cs="Arial"/>
                <w:sz w:val="24"/>
                <w:szCs w:val="24"/>
              </w:rPr>
              <w:t>chnical</w:t>
            </w:r>
            <w:r w:rsidR="0087545B" w:rsidRPr="00345FA6">
              <w:rPr>
                <w:rFonts w:ascii="Arial" w:hAnsi="Arial" w:cs="Arial"/>
                <w:sz w:val="24"/>
                <w:szCs w:val="24"/>
              </w:rPr>
              <w:t xml:space="preserve"> and Vocational</w:t>
            </w:r>
            <w:r w:rsidR="00CE7F74">
              <w:rPr>
                <w:rFonts w:ascii="Arial" w:hAnsi="Arial" w:cs="Arial"/>
                <w:sz w:val="24"/>
                <w:szCs w:val="24"/>
              </w:rPr>
              <w:t xml:space="preserve"> Education and Training (TVET) c</w:t>
            </w:r>
            <w:r>
              <w:rPr>
                <w:rFonts w:ascii="Arial" w:hAnsi="Arial" w:cs="Arial"/>
                <w:sz w:val="24"/>
                <w:szCs w:val="24"/>
              </w:rPr>
              <w:t>olleges. F</w:t>
            </w:r>
            <w:r w:rsidR="007330B6" w:rsidRPr="00345FA6">
              <w:rPr>
                <w:rFonts w:ascii="Arial" w:hAnsi="Arial" w:cs="Arial"/>
                <w:sz w:val="24"/>
                <w:szCs w:val="24"/>
              </w:rPr>
              <w:t xml:space="preserve">orensic </w:t>
            </w:r>
            <w:r>
              <w:rPr>
                <w:rFonts w:ascii="Arial" w:hAnsi="Arial" w:cs="Arial"/>
                <w:sz w:val="24"/>
                <w:szCs w:val="24"/>
              </w:rPr>
              <w:t>investigators were</w:t>
            </w:r>
            <w:r w:rsidR="007330B6" w:rsidRPr="00345FA6">
              <w:rPr>
                <w:rFonts w:ascii="Arial" w:hAnsi="Arial" w:cs="Arial"/>
                <w:sz w:val="24"/>
                <w:szCs w:val="24"/>
              </w:rPr>
              <w:t xml:space="preserve"> </w:t>
            </w:r>
            <w:r>
              <w:rPr>
                <w:rFonts w:ascii="Arial" w:hAnsi="Arial" w:cs="Arial"/>
                <w:sz w:val="24"/>
                <w:szCs w:val="24"/>
              </w:rPr>
              <w:t xml:space="preserve">appointed </w:t>
            </w:r>
            <w:r w:rsidR="007330B6" w:rsidRPr="00345FA6">
              <w:rPr>
                <w:rFonts w:ascii="Arial" w:hAnsi="Arial" w:cs="Arial"/>
                <w:sz w:val="24"/>
                <w:szCs w:val="24"/>
              </w:rPr>
              <w:t xml:space="preserve">by the Department </w:t>
            </w:r>
            <w:r>
              <w:rPr>
                <w:rFonts w:ascii="Arial" w:hAnsi="Arial" w:cs="Arial"/>
                <w:sz w:val="24"/>
                <w:szCs w:val="24"/>
              </w:rPr>
              <w:t xml:space="preserve">and </w:t>
            </w:r>
            <w:r w:rsidR="000C1FD4">
              <w:rPr>
                <w:rFonts w:ascii="Arial" w:hAnsi="Arial" w:cs="Arial"/>
                <w:sz w:val="24"/>
                <w:szCs w:val="24"/>
              </w:rPr>
              <w:t>they have</w:t>
            </w:r>
            <w:r>
              <w:rPr>
                <w:rFonts w:ascii="Arial" w:hAnsi="Arial" w:cs="Arial"/>
                <w:sz w:val="24"/>
                <w:szCs w:val="24"/>
              </w:rPr>
              <w:t xml:space="preserve"> </w:t>
            </w:r>
            <w:r w:rsidR="007330B6" w:rsidRPr="00345FA6">
              <w:rPr>
                <w:rFonts w:ascii="Arial" w:hAnsi="Arial" w:cs="Arial"/>
                <w:sz w:val="24"/>
                <w:szCs w:val="24"/>
              </w:rPr>
              <w:t>already uncovered some evidence related to the leakage of question papers and further</w:t>
            </w:r>
            <w:r w:rsidR="000C1FD4">
              <w:rPr>
                <w:rFonts w:ascii="Arial" w:hAnsi="Arial" w:cs="Arial"/>
                <w:sz w:val="24"/>
                <w:szCs w:val="24"/>
              </w:rPr>
              <w:t xml:space="preserve"> investigation is underway</w:t>
            </w:r>
            <w:bookmarkStart w:id="0" w:name="_GoBack"/>
            <w:bookmarkEnd w:id="0"/>
            <w:r w:rsidR="007330B6" w:rsidRPr="00345FA6">
              <w:rPr>
                <w:rFonts w:ascii="Arial" w:hAnsi="Arial" w:cs="Arial"/>
                <w:sz w:val="24"/>
                <w:szCs w:val="24"/>
              </w:rPr>
              <w:t>. Depending on the findings and recommendations of the forensic investigations</w:t>
            </w:r>
            <w:r w:rsidR="00852ADF" w:rsidRPr="00345FA6">
              <w:rPr>
                <w:rFonts w:ascii="Arial" w:hAnsi="Arial" w:cs="Arial"/>
                <w:sz w:val="24"/>
                <w:szCs w:val="24"/>
              </w:rPr>
              <w:t>,</w:t>
            </w:r>
            <w:r w:rsidR="007330B6" w:rsidRPr="00345FA6">
              <w:rPr>
                <w:rFonts w:ascii="Arial" w:hAnsi="Arial" w:cs="Arial"/>
                <w:sz w:val="24"/>
                <w:szCs w:val="24"/>
              </w:rPr>
              <w:t xml:space="preserve"> the necessary c</w:t>
            </w:r>
            <w:r w:rsidR="00CE7F74">
              <w:rPr>
                <w:rFonts w:ascii="Arial" w:hAnsi="Arial" w:cs="Arial"/>
                <w:sz w:val="24"/>
                <w:szCs w:val="24"/>
              </w:rPr>
              <w:t xml:space="preserve">orrective actions will be taken, e.g. </w:t>
            </w:r>
            <w:r w:rsidR="007330B6" w:rsidRPr="00345FA6">
              <w:rPr>
                <w:rFonts w:ascii="Arial" w:hAnsi="Arial" w:cs="Arial"/>
                <w:sz w:val="24"/>
                <w:szCs w:val="24"/>
              </w:rPr>
              <w:t>if</w:t>
            </w:r>
            <w:r w:rsidR="0087545B" w:rsidRPr="00345FA6">
              <w:rPr>
                <w:rFonts w:ascii="Arial" w:hAnsi="Arial" w:cs="Arial"/>
                <w:sz w:val="24"/>
                <w:szCs w:val="24"/>
              </w:rPr>
              <w:t xml:space="preserve"> officials have been implicated</w:t>
            </w:r>
            <w:r>
              <w:rPr>
                <w:rFonts w:ascii="Arial" w:hAnsi="Arial" w:cs="Arial"/>
                <w:sz w:val="24"/>
                <w:szCs w:val="24"/>
              </w:rPr>
              <w:t>,</w:t>
            </w:r>
            <w:r w:rsidR="007330B6" w:rsidRPr="00345FA6">
              <w:rPr>
                <w:rFonts w:ascii="Arial" w:hAnsi="Arial" w:cs="Arial"/>
                <w:sz w:val="24"/>
                <w:szCs w:val="24"/>
              </w:rPr>
              <w:t xml:space="preserve"> criminal and</w:t>
            </w:r>
            <w:r w:rsidR="0087545B" w:rsidRPr="00345FA6">
              <w:rPr>
                <w:rFonts w:ascii="Arial" w:hAnsi="Arial" w:cs="Arial"/>
                <w:sz w:val="24"/>
                <w:szCs w:val="24"/>
              </w:rPr>
              <w:t>/or</w:t>
            </w:r>
            <w:r w:rsidR="007330B6" w:rsidRPr="00345FA6">
              <w:rPr>
                <w:rFonts w:ascii="Arial" w:hAnsi="Arial" w:cs="Arial"/>
                <w:sz w:val="24"/>
                <w:szCs w:val="24"/>
              </w:rPr>
              <w:t xml:space="preserve"> </w:t>
            </w:r>
            <w:r w:rsidR="00CE7F74">
              <w:rPr>
                <w:rFonts w:ascii="Arial" w:hAnsi="Arial" w:cs="Arial"/>
                <w:sz w:val="24"/>
                <w:szCs w:val="24"/>
              </w:rPr>
              <w:t>misconduct charges will be laid; w</w:t>
            </w:r>
            <w:r w:rsidR="007330B6" w:rsidRPr="00345FA6">
              <w:rPr>
                <w:rFonts w:ascii="Arial" w:hAnsi="Arial" w:cs="Arial"/>
                <w:sz w:val="24"/>
                <w:szCs w:val="24"/>
              </w:rPr>
              <w:t>here there is a breach in controls</w:t>
            </w:r>
            <w:r w:rsidR="00852ADF" w:rsidRPr="00345FA6">
              <w:rPr>
                <w:rFonts w:ascii="Arial" w:hAnsi="Arial" w:cs="Arial"/>
                <w:sz w:val="24"/>
                <w:szCs w:val="24"/>
              </w:rPr>
              <w:t>,</w:t>
            </w:r>
            <w:r w:rsidR="00CE7F74">
              <w:rPr>
                <w:rFonts w:ascii="Arial" w:hAnsi="Arial" w:cs="Arial"/>
                <w:sz w:val="24"/>
                <w:szCs w:val="24"/>
              </w:rPr>
              <w:t xml:space="preserve"> these will be improved; senior m</w:t>
            </w:r>
            <w:r w:rsidR="007330B6" w:rsidRPr="00345FA6">
              <w:rPr>
                <w:rFonts w:ascii="Arial" w:hAnsi="Arial" w:cs="Arial"/>
                <w:sz w:val="24"/>
                <w:szCs w:val="24"/>
              </w:rPr>
              <w:t>anagers who allowed ineffective controls will face c</w:t>
            </w:r>
            <w:r w:rsidR="00BD370C">
              <w:rPr>
                <w:rFonts w:ascii="Arial" w:hAnsi="Arial" w:cs="Arial"/>
                <w:sz w:val="24"/>
                <w:szCs w:val="24"/>
              </w:rPr>
              <w:t>onsequence management, etc.</w:t>
            </w:r>
          </w:p>
        </w:tc>
      </w:tr>
      <w:tr w:rsidR="007330B6" w:rsidRPr="00AC617C" w:rsidTr="004001EC">
        <w:tc>
          <w:tcPr>
            <w:tcW w:w="562" w:type="dxa"/>
          </w:tcPr>
          <w:p w:rsidR="007330B6" w:rsidRPr="00345FA6" w:rsidRDefault="007330B6" w:rsidP="00345FA6">
            <w:pPr>
              <w:spacing w:line="360" w:lineRule="auto"/>
              <w:jc w:val="both"/>
              <w:rPr>
                <w:rFonts w:ascii="Arial" w:hAnsi="Arial" w:cs="Arial"/>
                <w:sz w:val="24"/>
                <w:szCs w:val="24"/>
              </w:rPr>
            </w:pPr>
          </w:p>
        </w:tc>
        <w:tc>
          <w:tcPr>
            <w:tcW w:w="709" w:type="dxa"/>
          </w:tcPr>
          <w:p w:rsidR="007330B6" w:rsidRPr="00345FA6" w:rsidRDefault="007330B6" w:rsidP="00345FA6">
            <w:pPr>
              <w:spacing w:line="360" w:lineRule="auto"/>
              <w:jc w:val="both"/>
              <w:rPr>
                <w:rFonts w:ascii="Arial" w:hAnsi="Arial" w:cs="Arial"/>
                <w:sz w:val="24"/>
                <w:szCs w:val="24"/>
              </w:rPr>
            </w:pPr>
            <w:r w:rsidRPr="00345FA6">
              <w:rPr>
                <w:rFonts w:ascii="Arial" w:hAnsi="Arial" w:cs="Arial"/>
                <w:sz w:val="24"/>
                <w:szCs w:val="24"/>
              </w:rPr>
              <w:t>(b)</w:t>
            </w:r>
          </w:p>
        </w:tc>
        <w:tc>
          <w:tcPr>
            <w:tcW w:w="8080" w:type="dxa"/>
            <w:gridSpan w:val="2"/>
          </w:tcPr>
          <w:p w:rsidR="007330B6" w:rsidRPr="00345FA6" w:rsidRDefault="007330B6" w:rsidP="00BD370C">
            <w:pPr>
              <w:pStyle w:val="ListParagraph"/>
              <w:spacing w:line="360" w:lineRule="auto"/>
              <w:ind w:left="34"/>
              <w:contextualSpacing w:val="0"/>
              <w:jc w:val="both"/>
              <w:rPr>
                <w:rFonts w:ascii="Arial" w:hAnsi="Arial" w:cs="Arial"/>
                <w:sz w:val="24"/>
                <w:szCs w:val="24"/>
              </w:rPr>
            </w:pPr>
            <w:r w:rsidRPr="00345FA6">
              <w:rPr>
                <w:rFonts w:ascii="Arial" w:hAnsi="Arial" w:cs="Arial"/>
                <w:sz w:val="24"/>
                <w:szCs w:val="24"/>
              </w:rPr>
              <w:t xml:space="preserve">The following </w:t>
            </w:r>
            <w:r w:rsidR="00BD370C">
              <w:rPr>
                <w:rFonts w:ascii="Arial" w:hAnsi="Arial" w:cs="Arial"/>
                <w:sz w:val="24"/>
                <w:szCs w:val="24"/>
              </w:rPr>
              <w:t>5 NATED</w:t>
            </w:r>
            <w:r w:rsidRPr="00345FA6">
              <w:rPr>
                <w:rFonts w:ascii="Arial" w:hAnsi="Arial" w:cs="Arial"/>
                <w:sz w:val="24"/>
                <w:szCs w:val="24"/>
              </w:rPr>
              <w:t xml:space="preserve"> Engineering question papers leaked durin</w:t>
            </w:r>
            <w:r w:rsidR="00BD370C">
              <w:rPr>
                <w:rFonts w:ascii="Arial" w:hAnsi="Arial" w:cs="Arial"/>
                <w:sz w:val="24"/>
                <w:szCs w:val="24"/>
              </w:rPr>
              <w:t>g the November 2017 examination, i.e. Mathematics N2, Industrial Electronics N2, Mathematics N3,</w:t>
            </w:r>
            <w:r w:rsidRPr="00345FA6">
              <w:rPr>
                <w:rFonts w:ascii="Arial" w:hAnsi="Arial" w:cs="Arial"/>
                <w:sz w:val="24"/>
                <w:szCs w:val="24"/>
              </w:rPr>
              <w:t xml:space="preserve"> Engineering Science N3 and </w:t>
            </w:r>
            <w:proofErr w:type="spellStart"/>
            <w:r w:rsidRPr="00345FA6">
              <w:rPr>
                <w:rFonts w:ascii="Arial" w:hAnsi="Arial" w:cs="Arial"/>
                <w:sz w:val="24"/>
                <w:szCs w:val="24"/>
              </w:rPr>
              <w:t>Mechanotechnology</w:t>
            </w:r>
            <w:proofErr w:type="spellEnd"/>
            <w:r w:rsidRPr="00345FA6">
              <w:rPr>
                <w:rFonts w:ascii="Arial" w:hAnsi="Arial" w:cs="Arial"/>
                <w:sz w:val="24"/>
                <w:szCs w:val="24"/>
              </w:rPr>
              <w:t xml:space="preserve"> N3.</w:t>
            </w:r>
          </w:p>
        </w:tc>
      </w:tr>
      <w:tr w:rsidR="007330B6" w:rsidRPr="00AC617C" w:rsidTr="004001EC">
        <w:tc>
          <w:tcPr>
            <w:tcW w:w="562" w:type="dxa"/>
          </w:tcPr>
          <w:p w:rsidR="007330B6" w:rsidRPr="00345FA6" w:rsidRDefault="007330B6" w:rsidP="00345FA6">
            <w:pPr>
              <w:spacing w:line="360" w:lineRule="auto"/>
              <w:jc w:val="both"/>
              <w:rPr>
                <w:rFonts w:ascii="Arial" w:hAnsi="Arial" w:cs="Arial"/>
                <w:sz w:val="24"/>
                <w:szCs w:val="24"/>
              </w:rPr>
            </w:pPr>
            <w:r w:rsidRPr="00345FA6">
              <w:rPr>
                <w:rFonts w:ascii="Arial" w:hAnsi="Arial" w:cs="Arial"/>
                <w:sz w:val="24"/>
                <w:szCs w:val="24"/>
              </w:rPr>
              <w:t>(2)</w:t>
            </w:r>
          </w:p>
        </w:tc>
        <w:tc>
          <w:tcPr>
            <w:tcW w:w="709" w:type="dxa"/>
          </w:tcPr>
          <w:p w:rsidR="007330B6" w:rsidRPr="00345FA6" w:rsidRDefault="007330B6" w:rsidP="00345FA6">
            <w:pPr>
              <w:spacing w:line="360" w:lineRule="auto"/>
              <w:jc w:val="both"/>
              <w:rPr>
                <w:rFonts w:ascii="Arial" w:hAnsi="Arial" w:cs="Arial"/>
                <w:sz w:val="24"/>
                <w:szCs w:val="24"/>
              </w:rPr>
            </w:pPr>
            <w:r w:rsidRPr="00345FA6">
              <w:rPr>
                <w:rFonts w:ascii="Arial" w:hAnsi="Arial" w:cs="Arial"/>
                <w:sz w:val="24"/>
                <w:szCs w:val="24"/>
              </w:rPr>
              <w:t>(a)</w:t>
            </w:r>
          </w:p>
        </w:tc>
        <w:tc>
          <w:tcPr>
            <w:tcW w:w="8080" w:type="dxa"/>
            <w:gridSpan w:val="2"/>
          </w:tcPr>
          <w:p w:rsidR="00D905F4" w:rsidRPr="00345FA6" w:rsidRDefault="00345FA6" w:rsidP="00345FA6">
            <w:pPr>
              <w:spacing w:line="360" w:lineRule="auto"/>
              <w:jc w:val="both"/>
              <w:rPr>
                <w:rFonts w:ascii="Arial" w:hAnsi="Arial" w:cs="Arial"/>
                <w:sz w:val="24"/>
                <w:szCs w:val="24"/>
              </w:rPr>
            </w:pPr>
            <w:r>
              <w:rPr>
                <w:rFonts w:ascii="Arial" w:hAnsi="Arial" w:cs="Arial"/>
                <w:sz w:val="24"/>
                <w:szCs w:val="24"/>
              </w:rPr>
              <w:t>T</w:t>
            </w:r>
            <w:r w:rsidR="00D905F4" w:rsidRPr="00345FA6">
              <w:rPr>
                <w:rFonts w:ascii="Arial" w:hAnsi="Arial" w:cs="Arial"/>
                <w:sz w:val="24"/>
                <w:szCs w:val="24"/>
              </w:rPr>
              <w:t xml:space="preserve">he Chief Directorate: National Examinations and Assessment shared its irregularity report with the </w:t>
            </w:r>
            <w:r w:rsidR="0087545B" w:rsidRPr="00345FA6">
              <w:rPr>
                <w:rFonts w:ascii="Arial" w:hAnsi="Arial" w:cs="Arial"/>
                <w:sz w:val="24"/>
                <w:szCs w:val="24"/>
              </w:rPr>
              <w:t>qual</w:t>
            </w:r>
            <w:r w:rsidR="00BD370C">
              <w:rPr>
                <w:rFonts w:ascii="Arial" w:hAnsi="Arial" w:cs="Arial"/>
                <w:sz w:val="24"/>
                <w:szCs w:val="24"/>
              </w:rPr>
              <w:t>ity assurance body, Umalusi.</w:t>
            </w:r>
          </w:p>
        </w:tc>
      </w:tr>
      <w:tr w:rsidR="007330B6" w:rsidRPr="00AC617C" w:rsidTr="004001EC">
        <w:trPr>
          <w:trHeight w:val="557"/>
        </w:trPr>
        <w:tc>
          <w:tcPr>
            <w:tcW w:w="562" w:type="dxa"/>
          </w:tcPr>
          <w:p w:rsidR="007330B6" w:rsidRPr="00345FA6" w:rsidRDefault="007330B6"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p w:rsidR="00DD0E60" w:rsidRPr="00345FA6" w:rsidRDefault="00DD0E60" w:rsidP="00345FA6">
            <w:pPr>
              <w:spacing w:line="360" w:lineRule="auto"/>
              <w:jc w:val="both"/>
              <w:rPr>
                <w:rFonts w:ascii="Arial" w:hAnsi="Arial" w:cs="Arial"/>
                <w:sz w:val="24"/>
                <w:szCs w:val="24"/>
              </w:rPr>
            </w:pPr>
          </w:p>
        </w:tc>
        <w:tc>
          <w:tcPr>
            <w:tcW w:w="709" w:type="dxa"/>
          </w:tcPr>
          <w:p w:rsidR="007330B6"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(b)</w:t>
            </w:r>
          </w:p>
        </w:tc>
        <w:tc>
          <w:tcPr>
            <w:tcW w:w="8080" w:type="dxa"/>
            <w:gridSpan w:val="2"/>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 xml:space="preserve">All instances of question paper leakages were reported to the South African Police Service and the </w:t>
            </w:r>
            <w:r w:rsidR="007F400E" w:rsidRPr="00345FA6">
              <w:rPr>
                <w:rFonts w:ascii="Arial" w:hAnsi="Arial" w:cs="Arial"/>
                <w:sz w:val="24"/>
                <w:szCs w:val="24"/>
              </w:rPr>
              <w:t>D</w:t>
            </w:r>
            <w:r w:rsidRPr="00345FA6">
              <w:rPr>
                <w:rFonts w:ascii="Arial" w:hAnsi="Arial" w:cs="Arial"/>
                <w:sz w:val="24"/>
                <w:szCs w:val="24"/>
              </w:rPr>
              <w:t xml:space="preserve">irectorate: Special Investigations. </w:t>
            </w:r>
          </w:p>
          <w:tbl>
            <w:tblPr>
              <w:tblStyle w:val="TableGridLight1"/>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2693"/>
              <w:gridCol w:w="2127"/>
            </w:tblGrid>
            <w:tr w:rsidR="00345FA6" w:rsidRPr="00345FA6" w:rsidTr="00345FA6">
              <w:tc>
                <w:tcPr>
                  <w:tcW w:w="2726" w:type="dxa"/>
                  <w:hideMark/>
                </w:tcPr>
                <w:p w:rsidR="00345FA6" w:rsidRPr="00345FA6" w:rsidRDefault="00345FA6" w:rsidP="00345FA6">
                  <w:pPr>
                    <w:spacing w:before="60" w:after="60" w:line="240" w:lineRule="auto"/>
                    <w:jc w:val="center"/>
                    <w:rPr>
                      <w:rFonts w:ascii="Arial" w:eastAsiaTheme="minorHAnsi" w:hAnsi="Arial" w:cs="Arial"/>
                      <w:b/>
                      <w:bCs/>
                      <w:sz w:val="24"/>
                      <w:szCs w:val="24"/>
                    </w:rPr>
                  </w:pPr>
                  <w:r>
                    <w:rPr>
                      <w:rFonts w:ascii="Arial" w:hAnsi="Arial" w:cs="Arial"/>
                      <w:b/>
                      <w:bCs/>
                      <w:sz w:val="24"/>
                      <w:szCs w:val="24"/>
                    </w:rPr>
                    <w:t>Contact P</w:t>
                  </w:r>
                  <w:r w:rsidRPr="00345FA6">
                    <w:rPr>
                      <w:rFonts w:ascii="Arial" w:hAnsi="Arial" w:cs="Arial"/>
                      <w:b/>
                      <w:bCs/>
                      <w:sz w:val="24"/>
                      <w:szCs w:val="24"/>
                    </w:rPr>
                    <w:t>erson</w:t>
                  </w:r>
                </w:p>
              </w:tc>
              <w:tc>
                <w:tcPr>
                  <w:tcW w:w="2693" w:type="dxa"/>
                  <w:hideMark/>
                </w:tcPr>
                <w:p w:rsidR="00345FA6" w:rsidRPr="00345FA6" w:rsidRDefault="00345FA6" w:rsidP="00345FA6">
                  <w:pPr>
                    <w:spacing w:before="60" w:after="60" w:line="240" w:lineRule="auto"/>
                    <w:jc w:val="center"/>
                    <w:rPr>
                      <w:rFonts w:ascii="Arial" w:eastAsiaTheme="minorHAnsi" w:hAnsi="Arial" w:cs="Arial"/>
                      <w:b/>
                      <w:bCs/>
                      <w:sz w:val="24"/>
                      <w:szCs w:val="24"/>
                    </w:rPr>
                  </w:pPr>
                  <w:r>
                    <w:rPr>
                      <w:rFonts w:ascii="Arial" w:hAnsi="Arial" w:cs="Arial"/>
                      <w:b/>
                      <w:bCs/>
                      <w:sz w:val="24"/>
                      <w:szCs w:val="24"/>
                    </w:rPr>
                    <w:t>Police S</w:t>
                  </w:r>
                  <w:r w:rsidRPr="00345FA6">
                    <w:rPr>
                      <w:rFonts w:ascii="Arial" w:hAnsi="Arial" w:cs="Arial"/>
                      <w:b/>
                      <w:bCs/>
                      <w:sz w:val="24"/>
                      <w:szCs w:val="24"/>
                    </w:rPr>
                    <w:t>tation</w:t>
                  </w:r>
                </w:p>
              </w:tc>
              <w:tc>
                <w:tcPr>
                  <w:tcW w:w="2127" w:type="dxa"/>
                  <w:hideMark/>
                </w:tcPr>
                <w:p w:rsidR="00345FA6" w:rsidRPr="00345FA6" w:rsidRDefault="00345FA6" w:rsidP="00345FA6">
                  <w:pPr>
                    <w:spacing w:before="60" w:after="60" w:line="240" w:lineRule="auto"/>
                    <w:jc w:val="center"/>
                    <w:rPr>
                      <w:rFonts w:ascii="Arial" w:eastAsiaTheme="minorHAnsi" w:hAnsi="Arial" w:cs="Arial"/>
                      <w:b/>
                      <w:bCs/>
                      <w:sz w:val="24"/>
                      <w:szCs w:val="24"/>
                    </w:rPr>
                  </w:pPr>
                  <w:r>
                    <w:rPr>
                      <w:rFonts w:ascii="Arial" w:hAnsi="Arial" w:cs="Arial"/>
                      <w:b/>
                      <w:bCs/>
                      <w:sz w:val="24"/>
                      <w:szCs w:val="24"/>
                    </w:rPr>
                    <w:t>Case N</w:t>
                  </w:r>
                  <w:r w:rsidRPr="00345FA6">
                    <w:rPr>
                      <w:rFonts w:ascii="Arial" w:hAnsi="Arial" w:cs="Arial"/>
                      <w:b/>
                      <w:bCs/>
                      <w:sz w:val="24"/>
                      <w:szCs w:val="24"/>
                    </w:rPr>
                    <w:t>umber</w:t>
                  </w:r>
                </w:p>
              </w:tc>
            </w:tr>
            <w:tr w:rsidR="00345FA6" w:rsidRPr="00345FA6" w:rsidTr="00345FA6">
              <w:tc>
                <w:tcPr>
                  <w:tcW w:w="2726" w:type="dxa"/>
                  <w:vMerge w:val="restart"/>
                  <w:hideMark/>
                </w:tcPr>
                <w:p w:rsidR="00345FA6" w:rsidRPr="00345FA6" w:rsidRDefault="00345FA6" w:rsidP="00345FA6">
                  <w:pPr>
                    <w:spacing w:before="60" w:after="60" w:line="240" w:lineRule="auto"/>
                    <w:rPr>
                      <w:rFonts w:ascii="Arial" w:eastAsiaTheme="minorHAnsi" w:hAnsi="Arial" w:cs="Arial"/>
                      <w:sz w:val="24"/>
                      <w:szCs w:val="24"/>
                    </w:rPr>
                  </w:pPr>
                  <w:r w:rsidRPr="00345FA6">
                    <w:rPr>
                      <w:rFonts w:ascii="Arial" w:hAnsi="Arial" w:cs="Arial"/>
                      <w:sz w:val="24"/>
                      <w:szCs w:val="24"/>
                    </w:rPr>
                    <w:t>Lt Col LL Zulu</w:t>
                  </w:r>
                </w:p>
              </w:tc>
              <w:tc>
                <w:tcPr>
                  <w:tcW w:w="2693" w:type="dxa"/>
                  <w:hideMark/>
                </w:tcPr>
                <w:p w:rsidR="00345FA6" w:rsidRPr="00345FA6" w:rsidRDefault="00345FA6" w:rsidP="00345FA6">
                  <w:pPr>
                    <w:spacing w:before="60" w:after="60" w:line="240" w:lineRule="auto"/>
                    <w:rPr>
                      <w:rFonts w:ascii="Arial" w:eastAsiaTheme="minorHAnsi" w:hAnsi="Arial" w:cs="Arial"/>
                      <w:sz w:val="24"/>
                      <w:szCs w:val="24"/>
                    </w:rPr>
                  </w:pPr>
                  <w:r w:rsidRPr="00345FA6">
                    <w:rPr>
                      <w:rFonts w:ascii="Arial" w:hAnsi="Arial" w:cs="Arial"/>
                      <w:sz w:val="24"/>
                      <w:szCs w:val="24"/>
                    </w:rPr>
                    <w:t>Pretoria Central</w:t>
                  </w:r>
                </w:p>
              </w:tc>
              <w:tc>
                <w:tcPr>
                  <w:tcW w:w="2127" w:type="dxa"/>
                  <w:hideMark/>
                </w:tcPr>
                <w:p w:rsidR="00345FA6" w:rsidRPr="000A710A" w:rsidRDefault="00345FA6" w:rsidP="00345FA6">
                  <w:pPr>
                    <w:spacing w:before="60" w:after="60" w:line="240" w:lineRule="auto"/>
                    <w:rPr>
                      <w:rFonts w:ascii="Arial" w:eastAsiaTheme="minorHAnsi" w:hAnsi="Arial" w:cs="Arial"/>
                      <w:sz w:val="24"/>
                      <w:szCs w:val="24"/>
                    </w:rPr>
                  </w:pPr>
                  <w:r w:rsidRPr="000A710A">
                    <w:rPr>
                      <w:rFonts w:ascii="Arial" w:hAnsi="Arial" w:cs="Arial"/>
                      <w:sz w:val="24"/>
                      <w:szCs w:val="24"/>
                    </w:rPr>
                    <w:t>CAS 54/8/2017</w:t>
                  </w:r>
                </w:p>
              </w:tc>
            </w:tr>
            <w:tr w:rsidR="00345FA6" w:rsidRPr="00345FA6" w:rsidTr="00345FA6">
              <w:tc>
                <w:tcPr>
                  <w:tcW w:w="2726" w:type="dxa"/>
                  <w:vMerge/>
                </w:tcPr>
                <w:p w:rsidR="00345FA6" w:rsidRPr="00345FA6" w:rsidRDefault="00345FA6" w:rsidP="00345FA6">
                  <w:pPr>
                    <w:spacing w:before="60" w:after="60" w:line="240" w:lineRule="auto"/>
                    <w:rPr>
                      <w:rFonts w:ascii="Arial" w:eastAsiaTheme="minorHAnsi" w:hAnsi="Arial" w:cs="Arial"/>
                      <w:sz w:val="24"/>
                      <w:szCs w:val="24"/>
                    </w:rPr>
                  </w:pPr>
                </w:p>
              </w:tc>
              <w:tc>
                <w:tcPr>
                  <w:tcW w:w="2693" w:type="dxa"/>
                  <w:hideMark/>
                </w:tcPr>
                <w:p w:rsidR="00345FA6" w:rsidRPr="00345FA6" w:rsidRDefault="00345FA6" w:rsidP="00345FA6">
                  <w:pPr>
                    <w:spacing w:before="60" w:after="60" w:line="240" w:lineRule="auto"/>
                    <w:rPr>
                      <w:rFonts w:ascii="Arial" w:eastAsiaTheme="minorHAnsi" w:hAnsi="Arial" w:cs="Arial"/>
                      <w:sz w:val="24"/>
                      <w:szCs w:val="24"/>
                    </w:rPr>
                  </w:pPr>
                  <w:proofErr w:type="spellStart"/>
                  <w:r w:rsidRPr="00345FA6">
                    <w:rPr>
                      <w:rFonts w:ascii="Arial" w:hAnsi="Arial" w:cs="Arial"/>
                      <w:sz w:val="24"/>
                      <w:szCs w:val="24"/>
                    </w:rPr>
                    <w:t>Esayidi</w:t>
                  </w:r>
                  <w:proofErr w:type="spellEnd"/>
                  <w:r w:rsidRPr="00345FA6">
                    <w:rPr>
                      <w:rFonts w:ascii="Arial" w:hAnsi="Arial" w:cs="Arial"/>
                      <w:sz w:val="24"/>
                      <w:szCs w:val="24"/>
                    </w:rPr>
                    <w:t xml:space="preserve"> Station</w:t>
                  </w:r>
                </w:p>
              </w:tc>
              <w:tc>
                <w:tcPr>
                  <w:tcW w:w="2127" w:type="dxa"/>
                  <w:hideMark/>
                </w:tcPr>
                <w:p w:rsidR="00345FA6" w:rsidRPr="000A710A" w:rsidRDefault="000A710A" w:rsidP="00345FA6">
                  <w:pPr>
                    <w:spacing w:before="60" w:after="60" w:line="240" w:lineRule="auto"/>
                    <w:rPr>
                      <w:rFonts w:ascii="Arial" w:eastAsiaTheme="minorHAnsi" w:hAnsi="Arial" w:cs="Arial"/>
                      <w:sz w:val="24"/>
                      <w:szCs w:val="24"/>
                    </w:rPr>
                  </w:pPr>
                  <w:r w:rsidRPr="000A710A">
                    <w:rPr>
                      <w:rFonts w:ascii="Arial" w:hAnsi="Arial" w:cs="Arial"/>
                      <w:sz w:val="24"/>
                      <w:szCs w:val="24"/>
                    </w:rPr>
                    <w:t xml:space="preserve">CAS </w:t>
                  </w:r>
                  <w:r w:rsidR="00345FA6" w:rsidRPr="000A710A">
                    <w:rPr>
                      <w:rFonts w:ascii="Arial" w:hAnsi="Arial" w:cs="Arial"/>
                      <w:sz w:val="24"/>
                      <w:szCs w:val="24"/>
                    </w:rPr>
                    <w:t>765/11/2017</w:t>
                  </w:r>
                </w:p>
              </w:tc>
            </w:tr>
            <w:tr w:rsidR="00345FA6" w:rsidRPr="00345FA6" w:rsidTr="00345FA6">
              <w:tc>
                <w:tcPr>
                  <w:tcW w:w="2726" w:type="dxa"/>
                  <w:vMerge/>
                </w:tcPr>
                <w:p w:rsidR="00345FA6" w:rsidRPr="00345FA6" w:rsidRDefault="00345FA6" w:rsidP="00345FA6">
                  <w:pPr>
                    <w:spacing w:before="60" w:after="60" w:line="240" w:lineRule="auto"/>
                    <w:rPr>
                      <w:rFonts w:ascii="Arial" w:eastAsiaTheme="minorHAnsi" w:hAnsi="Arial" w:cs="Arial"/>
                      <w:sz w:val="24"/>
                      <w:szCs w:val="24"/>
                    </w:rPr>
                  </w:pPr>
                </w:p>
              </w:tc>
              <w:tc>
                <w:tcPr>
                  <w:tcW w:w="2693" w:type="dxa"/>
                  <w:hideMark/>
                </w:tcPr>
                <w:p w:rsidR="00345FA6" w:rsidRPr="00345FA6" w:rsidRDefault="00345FA6" w:rsidP="00345FA6">
                  <w:pPr>
                    <w:spacing w:before="60" w:after="60" w:line="240" w:lineRule="auto"/>
                    <w:rPr>
                      <w:rFonts w:ascii="Arial" w:eastAsiaTheme="minorHAnsi" w:hAnsi="Arial" w:cs="Arial"/>
                      <w:sz w:val="24"/>
                      <w:szCs w:val="24"/>
                    </w:rPr>
                  </w:pPr>
                  <w:r w:rsidRPr="00345FA6">
                    <w:rPr>
                      <w:rFonts w:ascii="Arial" w:hAnsi="Arial" w:cs="Arial"/>
                      <w:sz w:val="24"/>
                      <w:szCs w:val="24"/>
                    </w:rPr>
                    <w:t>Strand Station</w:t>
                  </w:r>
                </w:p>
              </w:tc>
              <w:tc>
                <w:tcPr>
                  <w:tcW w:w="2127" w:type="dxa"/>
                  <w:hideMark/>
                </w:tcPr>
                <w:p w:rsidR="00345FA6" w:rsidRPr="000A710A" w:rsidRDefault="000A710A" w:rsidP="00345FA6">
                  <w:pPr>
                    <w:spacing w:before="60" w:after="60" w:line="240" w:lineRule="auto"/>
                    <w:rPr>
                      <w:rFonts w:ascii="Arial" w:eastAsiaTheme="minorHAnsi" w:hAnsi="Arial" w:cs="Arial"/>
                      <w:sz w:val="24"/>
                      <w:szCs w:val="24"/>
                    </w:rPr>
                  </w:pPr>
                  <w:r w:rsidRPr="000A710A">
                    <w:rPr>
                      <w:rFonts w:ascii="Arial" w:hAnsi="Arial" w:cs="Arial"/>
                      <w:sz w:val="24"/>
                      <w:szCs w:val="24"/>
                    </w:rPr>
                    <w:t xml:space="preserve">CAS </w:t>
                  </w:r>
                  <w:r w:rsidR="00345FA6" w:rsidRPr="000A710A">
                    <w:rPr>
                      <w:rFonts w:ascii="Arial" w:hAnsi="Arial" w:cs="Arial"/>
                      <w:sz w:val="24"/>
                      <w:szCs w:val="24"/>
                    </w:rPr>
                    <w:t>283/11/2017</w:t>
                  </w:r>
                </w:p>
              </w:tc>
            </w:tr>
            <w:tr w:rsidR="00345FA6" w:rsidRPr="00345FA6" w:rsidTr="00345FA6">
              <w:tc>
                <w:tcPr>
                  <w:tcW w:w="2726" w:type="dxa"/>
                  <w:hideMark/>
                </w:tcPr>
                <w:p w:rsidR="00345FA6" w:rsidRPr="00345FA6" w:rsidRDefault="00345FA6" w:rsidP="00345FA6">
                  <w:pPr>
                    <w:spacing w:before="60" w:after="60" w:line="240" w:lineRule="auto"/>
                    <w:rPr>
                      <w:rFonts w:ascii="Arial" w:eastAsiaTheme="minorHAnsi" w:hAnsi="Arial" w:cs="Arial"/>
                      <w:sz w:val="24"/>
                      <w:szCs w:val="24"/>
                    </w:rPr>
                  </w:pPr>
                  <w:proofErr w:type="spellStart"/>
                  <w:r w:rsidRPr="00345FA6">
                    <w:rPr>
                      <w:rFonts w:ascii="Arial" w:hAnsi="Arial" w:cs="Arial"/>
                      <w:sz w:val="24"/>
                      <w:szCs w:val="24"/>
                    </w:rPr>
                    <w:t>Capt</w:t>
                  </w:r>
                  <w:proofErr w:type="spellEnd"/>
                  <w:r w:rsidRPr="00345FA6">
                    <w:rPr>
                      <w:rFonts w:ascii="Arial" w:hAnsi="Arial" w:cs="Arial"/>
                      <w:sz w:val="24"/>
                      <w:szCs w:val="24"/>
                    </w:rPr>
                    <w:t xml:space="preserve"> FF </w:t>
                  </w:r>
                  <w:proofErr w:type="spellStart"/>
                  <w:r w:rsidRPr="00345FA6">
                    <w:rPr>
                      <w:rFonts w:ascii="Arial" w:hAnsi="Arial" w:cs="Arial"/>
                      <w:sz w:val="24"/>
                      <w:szCs w:val="24"/>
                    </w:rPr>
                    <w:t>Rangwashe</w:t>
                  </w:r>
                  <w:proofErr w:type="spellEnd"/>
                </w:p>
              </w:tc>
              <w:tc>
                <w:tcPr>
                  <w:tcW w:w="2693" w:type="dxa"/>
                  <w:hideMark/>
                </w:tcPr>
                <w:p w:rsidR="00345FA6" w:rsidRPr="00345FA6" w:rsidRDefault="00345FA6" w:rsidP="00345FA6">
                  <w:pPr>
                    <w:spacing w:before="60" w:after="60" w:line="240" w:lineRule="auto"/>
                    <w:rPr>
                      <w:rFonts w:ascii="Arial" w:eastAsiaTheme="minorHAnsi" w:hAnsi="Arial" w:cs="Arial"/>
                      <w:sz w:val="24"/>
                      <w:szCs w:val="24"/>
                    </w:rPr>
                  </w:pPr>
                  <w:r w:rsidRPr="00345FA6">
                    <w:rPr>
                      <w:rFonts w:ascii="Arial" w:hAnsi="Arial" w:cs="Arial"/>
                      <w:sz w:val="24"/>
                      <w:szCs w:val="24"/>
                    </w:rPr>
                    <w:t>Sasolburg</w:t>
                  </w:r>
                </w:p>
              </w:tc>
              <w:tc>
                <w:tcPr>
                  <w:tcW w:w="2127" w:type="dxa"/>
                  <w:hideMark/>
                </w:tcPr>
                <w:p w:rsidR="00345FA6" w:rsidRPr="000A710A" w:rsidRDefault="00345FA6" w:rsidP="00345FA6">
                  <w:pPr>
                    <w:spacing w:before="60" w:after="60" w:line="240" w:lineRule="auto"/>
                    <w:rPr>
                      <w:rFonts w:ascii="Arial" w:eastAsiaTheme="minorHAnsi" w:hAnsi="Arial" w:cs="Arial"/>
                      <w:sz w:val="24"/>
                      <w:szCs w:val="24"/>
                    </w:rPr>
                  </w:pPr>
                  <w:r w:rsidRPr="000A710A">
                    <w:rPr>
                      <w:rFonts w:ascii="Arial" w:hAnsi="Arial" w:cs="Arial"/>
                      <w:sz w:val="24"/>
                      <w:szCs w:val="24"/>
                    </w:rPr>
                    <w:t>CAS 85/2/2017</w:t>
                  </w:r>
                </w:p>
              </w:tc>
            </w:tr>
          </w:tbl>
          <w:p w:rsidR="007330B6" w:rsidRPr="00345FA6" w:rsidRDefault="007330B6" w:rsidP="00345FA6">
            <w:pPr>
              <w:spacing w:line="360" w:lineRule="auto"/>
              <w:jc w:val="both"/>
              <w:rPr>
                <w:rFonts w:ascii="Arial" w:hAnsi="Arial" w:cs="Arial"/>
                <w:sz w:val="24"/>
                <w:szCs w:val="24"/>
              </w:rPr>
            </w:pPr>
          </w:p>
        </w:tc>
      </w:tr>
      <w:tr w:rsidR="00D905F4" w:rsidRPr="00AC617C" w:rsidTr="004001EC">
        <w:tc>
          <w:tcPr>
            <w:tcW w:w="562"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lastRenderedPageBreak/>
              <w:t>(3)</w:t>
            </w:r>
          </w:p>
        </w:tc>
        <w:tc>
          <w:tcPr>
            <w:tcW w:w="709" w:type="dxa"/>
          </w:tcPr>
          <w:p w:rsidR="00D905F4" w:rsidRPr="00345FA6" w:rsidRDefault="00D905F4" w:rsidP="00345FA6">
            <w:pPr>
              <w:spacing w:line="360" w:lineRule="auto"/>
              <w:jc w:val="both"/>
              <w:rPr>
                <w:rFonts w:ascii="Arial" w:hAnsi="Arial" w:cs="Arial"/>
                <w:sz w:val="24"/>
                <w:szCs w:val="24"/>
              </w:rPr>
            </w:pPr>
          </w:p>
        </w:tc>
        <w:tc>
          <w:tcPr>
            <w:tcW w:w="8080" w:type="dxa"/>
            <w:gridSpan w:val="2"/>
          </w:tcPr>
          <w:p w:rsidR="007F400E" w:rsidRPr="00345FA6" w:rsidRDefault="00D905F4" w:rsidP="004F1503">
            <w:pPr>
              <w:spacing w:line="360" w:lineRule="auto"/>
              <w:jc w:val="both"/>
              <w:rPr>
                <w:rFonts w:ascii="Arial" w:hAnsi="Arial" w:cs="Arial"/>
                <w:sz w:val="24"/>
                <w:szCs w:val="24"/>
              </w:rPr>
            </w:pPr>
            <w:r w:rsidRPr="00345FA6">
              <w:rPr>
                <w:rFonts w:ascii="Arial" w:hAnsi="Arial" w:cs="Arial"/>
                <w:sz w:val="24"/>
                <w:szCs w:val="24"/>
              </w:rPr>
              <w:t>The errors and spelling m</w:t>
            </w:r>
            <w:r w:rsidR="00345FA6">
              <w:rPr>
                <w:rFonts w:ascii="Arial" w:hAnsi="Arial" w:cs="Arial"/>
                <w:sz w:val="24"/>
                <w:szCs w:val="24"/>
              </w:rPr>
              <w:t>istakes on the leaked memoranda</w:t>
            </w:r>
            <w:r w:rsidRPr="00345FA6">
              <w:rPr>
                <w:rFonts w:ascii="Arial" w:hAnsi="Arial" w:cs="Arial"/>
                <w:sz w:val="24"/>
                <w:szCs w:val="24"/>
              </w:rPr>
              <w:t xml:space="preserve"> implies that </w:t>
            </w:r>
            <w:r w:rsidR="004F1503">
              <w:rPr>
                <w:rFonts w:ascii="Arial" w:hAnsi="Arial" w:cs="Arial"/>
                <w:sz w:val="24"/>
                <w:szCs w:val="24"/>
              </w:rPr>
              <w:t>it</w:t>
            </w:r>
            <w:r w:rsidR="00345FA6">
              <w:rPr>
                <w:rFonts w:ascii="Arial" w:hAnsi="Arial" w:cs="Arial"/>
                <w:sz w:val="24"/>
                <w:szCs w:val="24"/>
              </w:rPr>
              <w:t xml:space="preserve"> was not the final version</w:t>
            </w:r>
            <w:r w:rsidR="004F1503">
              <w:rPr>
                <w:rFonts w:ascii="Arial" w:hAnsi="Arial" w:cs="Arial"/>
                <w:sz w:val="24"/>
                <w:szCs w:val="24"/>
              </w:rPr>
              <w:t xml:space="preserve"> and </w:t>
            </w:r>
            <w:r w:rsidR="00BD370C">
              <w:rPr>
                <w:rFonts w:ascii="Arial" w:hAnsi="Arial" w:cs="Arial"/>
                <w:sz w:val="24"/>
                <w:szCs w:val="24"/>
              </w:rPr>
              <w:t xml:space="preserve">possibly </w:t>
            </w:r>
            <w:r w:rsidR="004F1503">
              <w:rPr>
                <w:rFonts w:ascii="Arial" w:hAnsi="Arial" w:cs="Arial"/>
                <w:sz w:val="24"/>
                <w:szCs w:val="24"/>
              </w:rPr>
              <w:t xml:space="preserve">emanated from the section </w:t>
            </w:r>
            <w:r w:rsidR="0087545B" w:rsidRPr="00345FA6">
              <w:rPr>
                <w:rFonts w:ascii="Arial" w:hAnsi="Arial" w:cs="Arial"/>
                <w:sz w:val="24"/>
                <w:szCs w:val="24"/>
              </w:rPr>
              <w:t>involv</w:t>
            </w:r>
            <w:r w:rsidR="004F1503">
              <w:rPr>
                <w:rFonts w:ascii="Arial" w:hAnsi="Arial" w:cs="Arial"/>
                <w:sz w:val="24"/>
                <w:szCs w:val="24"/>
              </w:rPr>
              <w:t>ed in the drafting stage of the</w:t>
            </w:r>
            <w:r w:rsidR="00BD370C">
              <w:rPr>
                <w:rFonts w:ascii="Arial" w:hAnsi="Arial" w:cs="Arial"/>
                <w:sz w:val="24"/>
                <w:szCs w:val="24"/>
              </w:rPr>
              <w:t>se</w:t>
            </w:r>
            <w:r w:rsidR="004F1503">
              <w:rPr>
                <w:rFonts w:ascii="Arial" w:hAnsi="Arial" w:cs="Arial"/>
                <w:sz w:val="24"/>
                <w:szCs w:val="24"/>
              </w:rPr>
              <w:t xml:space="preserve"> </w:t>
            </w:r>
            <w:r w:rsidR="0087545B" w:rsidRPr="00345FA6">
              <w:rPr>
                <w:rFonts w:ascii="Arial" w:hAnsi="Arial" w:cs="Arial"/>
                <w:sz w:val="24"/>
                <w:szCs w:val="24"/>
              </w:rPr>
              <w:t>examination papers</w:t>
            </w:r>
            <w:r w:rsidR="00AC617C" w:rsidRPr="00345FA6">
              <w:rPr>
                <w:rFonts w:ascii="Arial" w:hAnsi="Arial" w:cs="Arial"/>
                <w:sz w:val="24"/>
                <w:szCs w:val="24"/>
              </w:rPr>
              <w:t>.</w:t>
            </w:r>
          </w:p>
        </w:tc>
      </w:tr>
      <w:tr w:rsidR="00D905F4" w:rsidRPr="00AC617C" w:rsidTr="004001EC">
        <w:tc>
          <w:tcPr>
            <w:tcW w:w="562"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(4)</w:t>
            </w:r>
          </w:p>
        </w:tc>
        <w:tc>
          <w:tcPr>
            <w:tcW w:w="709"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(a)</w:t>
            </w:r>
          </w:p>
          <w:p w:rsidR="00D905F4" w:rsidRPr="00345FA6" w:rsidRDefault="00D905F4" w:rsidP="00345FA6">
            <w:pPr>
              <w:spacing w:line="360" w:lineRule="auto"/>
              <w:jc w:val="both"/>
              <w:rPr>
                <w:rFonts w:ascii="Arial" w:hAnsi="Arial" w:cs="Arial"/>
                <w:sz w:val="24"/>
                <w:szCs w:val="24"/>
              </w:rPr>
            </w:pPr>
          </w:p>
          <w:p w:rsidR="00D905F4" w:rsidRPr="00345FA6" w:rsidRDefault="00D905F4" w:rsidP="00345FA6">
            <w:pPr>
              <w:spacing w:line="360" w:lineRule="auto"/>
              <w:jc w:val="both"/>
              <w:rPr>
                <w:rFonts w:ascii="Arial" w:hAnsi="Arial" w:cs="Arial"/>
                <w:sz w:val="24"/>
                <w:szCs w:val="24"/>
              </w:rPr>
            </w:pPr>
          </w:p>
        </w:tc>
        <w:tc>
          <w:tcPr>
            <w:tcW w:w="8080" w:type="dxa"/>
            <w:gridSpan w:val="2"/>
          </w:tcPr>
          <w:p w:rsidR="007F400E" w:rsidRPr="00345FA6" w:rsidRDefault="00D905F4" w:rsidP="00F1365A">
            <w:pPr>
              <w:spacing w:line="360" w:lineRule="auto"/>
              <w:jc w:val="both"/>
              <w:rPr>
                <w:rFonts w:ascii="Arial" w:hAnsi="Arial" w:cs="Arial"/>
                <w:sz w:val="24"/>
                <w:szCs w:val="24"/>
              </w:rPr>
            </w:pPr>
            <w:r w:rsidRPr="00345FA6">
              <w:rPr>
                <w:rFonts w:ascii="Arial" w:hAnsi="Arial" w:cs="Arial"/>
                <w:sz w:val="24"/>
                <w:szCs w:val="24"/>
              </w:rPr>
              <w:t>The leakage was brought to the attention of the Depart</w:t>
            </w:r>
            <w:r w:rsidR="004F1503">
              <w:rPr>
                <w:rFonts w:ascii="Arial" w:hAnsi="Arial" w:cs="Arial"/>
                <w:sz w:val="24"/>
                <w:szCs w:val="24"/>
              </w:rPr>
              <w:t>ment shortly after the paper had</w:t>
            </w:r>
            <w:r w:rsidRPr="00345FA6">
              <w:rPr>
                <w:rFonts w:ascii="Arial" w:hAnsi="Arial" w:cs="Arial"/>
                <w:sz w:val="24"/>
                <w:szCs w:val="24"/>
              </w:rPr>
              <w:t xml:space="preserve"> been written and not before </w:t>
            </w:r>
            <w:r w:rsidR="00F1365A">
              <w:rPr>
                <w:rFonts w:ascii="Arial" w:hAnsi="Arial" w:cs="Arial"/>
                <w:sz w:val="24"/>
                <w:szCs w:val="24"/>
              </w:rPr>
              <w:t>as alleged.  The s</w:t>
            </w:r>
            <w:r w:rsidRPr="00345FA6">
              <w:rPr>
                <w:rFonts w:ascii="Arial" w:hAnsi="Arial" w:cs="Arial"/>
                <w:sz w:val="24"/>
                <w:szCs w:val="24"/>
              </w:rPr>
              <w:t>tand</w:t>
            </w:r>
            <w:r w:rsidR="00F1365A">
              <w:rPr>
                <w:rFonts w:ascii="Arial" w:hAnsi="Arial" w:cs="Arial"/>
                <w:sz w:val="24"/>
                <w:szCs w:val="24"/>
              </w:rPr>
              <w:t>ard operating p</w:t>
            </w:r>
            <w:r w:rsidRPr="00345FA6">
              <w:rPr>
                <w:rFonts w:ascii="Arial" w:hAnsi="Arial" w:cs="Arial"/>
                <w:sz w:val="24"/>
                <w:szCs w:val="24"/>
              </w:rPr>
              <w:t xml:space="preserve">rocedure </w:t>
            </w:r>
            <w:r w:rsidR="00F1365A">
              <w:rPr>
                <w:rFonts w:ascii="Arial" w:hAnsi="Arial" w:cs="Arial"/>
                <w:sz w:val="24"/>
                <w:szCs w:val="24"/>
              </w:rPr>
              <w:t xml:space="preserve">in these instances </w:t>
            </w:r>
            <w:r w:rsidR="004F1503">
              <w:rPr>
                <w:rFonts w:ascii="Arial" w:hAnsi="Arial" w:cs="Arial"/>
                <w:sz w:val="24"/>
                <w:szCs w:val="24"/>
              </w:rPr>
              <w:t xml:space="preserve">is </w:t>
            </w:r>
            <w:r w:rsidRPr="00345FA6">
              <w:rPr>
                <w:rFonts w:ascii="Arial" w:hAnsi="Arial" w:cs="Arial"/>
                <w:sz w:val="24"/>
                <w:szCs w:val="24"/>
              </w:rPr>
              <w:t xml:space="preserve">to withdraw and replace the paper </w:t>
            </w:r>
            <w:r w:rsidR="00F1365A">
              <w:rPr>
                <w:rFonts w:ascii="Arial" w:hAnsi="Arial" w:cs="Arial"/>
                <w:sz w:val="24"/>
                <w:szCs w:val="24"/>
              </w:rPr>
              <w:t>where</w:t>
            </w:r>
            <w:r w:rsidRPr="00345FA6">
              <w:rPr>
                <w:rFonts w:ascii="Arial" w:hAnsi="Arial" w:cs="Arial"/>
                <w:sz w:val="24"/>
                <w:szCs w:val="24"/>
              </w:rPr>
              <w:t xml:space="preserve"> possible</w:t>
            </w:r>
            <w:r w:rsidR="004001EC" w:rsidRPr="00345FA6">
              <w:rPr>
                <w:rFonts w:ascii="Arial" w:hAnsi="Arial" w:cs="Arial"/>
                <w:sz w:val="24"/>
                <w:szCs w:val="24"/>
              </w:rPr>
              <w:t>.</w:t>
            </w:r>
          </w:p>
        </w:tc>
      </w:tr>
      <w:tr w:rsidR="00D905F4" w:rsidRPr="00AC617C" w:rsidTr="004001EC">
        <w:tc>
          <w:tcPr>
            <w:tcW w:w="562" w:type="dxa"/>
          </w:tcPr>
          <w:p w:rsidR="00D905F4" w:rsidRPr="00345FA6" w:rsidRDefault="00D905F4" w:rsidP="00345FA6">
            <w:pPr>
              <w:spacing w:line="360" w:lineRule="auto"/>
              <w:jc w:val="both"/>
              <w:rPr>
                <w:rFonts w:ascii="Arial" w:hAnsi="Arial" w:cs="Arial"/>
                <w:sz w:val="24"/>
                <w:szCs w:val="24"/>
              </w:rPr>
            </w:pPr>
          </w:p>
        </w:tc>
        <w:tc>
          <w:tcPr>
            <w:tcW w:w="709"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(b)</w:t>
            </w:r>
          </w:p>
          <w:p w:rsidR="00D905F4" w:rsidRPr="00345FA6" w:rsidRDefault="00D905F4" w:rsidP="00345FA6">
            <w:pPr>
              <w:spacing w:line="360" w:lineRule="auto"/>
              <w:jc w:val="both"/>
              <w:rPr>
                <w:rFonts w:ascii="Arial" w:hAnsi="Arial" w:cs="Arial"/>
                <w:sz w:val="24"/>
                <w:szCs w:val="24"/>
              </w:rPr>
            </w:pPr>
          </w:p>
        </w:tc>
        <w:tc>
          <w:tcPr>
            <w:tcW w:w="8080" w:type="dxa"/>
            <w:gridSpan w:val="2"/>
          </w:tcPr>
          <w:p w:rsidR="00D905F4" w:rsidRPr="00345FA6" w:rsidRDefault="004F1503" w:rsidP="00345FA6">
            <w:pPr>
              <w:spacing w:line="360" w:lineRule="auto"/>
              <w:jc w:val="both"/>
              <w:rPr>
                <w:rFonts w:ascii="Arial" w:hAnsi="Arial" w:cs="Arial"/>
                <w:sz w:val="24"/>
                <w:szCs w:val="24"/>
              </w:rPr>
            </w:pPr>
            <w:r>
              <w:rPr>
                <w:rFonts w:ascii="Arial" w:hAnsi="Arial" w:cs="Arial"/>
                <w:sz w:val="24"/>
                <w:szCs w:val="24"/>
              </w:rPr>
              <w:t>Where a</w:t>
            </w:r>
            <w:r w:rsidR="00DD0E60" w:rsidRPr="00345FA6">
              <w:rPr>
                <w:rFonts w:ascii="Arial" w:hAnsi="Arial" w:cs="Arial"/>
                <w:sz w:val="24"/>
                <w:szCs w:val="24"/>
              </w:rPr>
              <w:t xml:space="preserve"> paper has been written</w:t>
            </w:r>
            <w:r>
              <w:rPr>
                <w:rFonts w:ascii="Arial" w:hAnsi="Arial" w:cs="Arial"/>
                <w:sz w:val="24"/>
                <w:szCs w:val="24"/>
              </w:rPr>
              <w:t>,</w:t>
            </w:r>
            <w:r w:rsidR="00DD0E60" w:rsidRPr="00345FA6">
              <w:rPr>
                <w:rFonts w:ascii="Arial" w:hAnsi="Arial" w:cs="Arial"/>
                <w:sz w:val="24"/>
                <w:szCs w:val="24"/>
              </w:rPr>
              <w:t xml:space="preserve"> marks are released if the examiners</w:t>
            </w:r>
            <w:r>
              <w:rPr>
                <w:rFonts w:ascii="Arial" w:hAnsi="Arial" w:cs="Arial"/>
                <w:sz w:val="24"/>
                <w:szCs w:val="24"/>
              </w:rPr>
              <w:t xml:space="preserve"> </w:t>
            </w:r>
            <w:r w:rsidR="00DD0E60" w:rsidRPr="00345FA6">
              <w:rPr>
                <w:rFonts w:ascii="Arial" w:hAnsi="Arial" w:cs="Arial"/>
                <w:sz w:val="24"/>
                <w:szCs w:val="24"/>
              </w:rPr>
              <w:t>and moderat</w:t>
            </w:r>
            <w:r w:rsidR="007F400E" w:rsidRPr="00345FA6">
              <w:rPr>
                <w:rFonts w:ascii="Arial" w:hAnsi="Arial" w:cs="Arial"/>
                <w:sz w:val="24"/>
                <w:szCs w:val="24"/>
              </w:rPr>
              <w:t>ors</w:t>
            </w:r>
            <w:r w:rsidR="00DD0E60" w:rsidRPr="00345FA6">
              <w:rPr>
                <w:rFonts w:ascii="Arial" w:hAnsi="Arial" w:cs="Arial"/>
                <w:sz w:val="24"/>
                <w:szCs w:val="24"/>
              </w:rPr>
              <w:t xml:space="preserve"> report</w:t>
            </w:r>
            <w:r w:rsidR="004001EC" w:rsidRPr="00345FA6">
              <w:rPr>
                <w:rFonts w:ascii="Arial" w:hAnsi="Arial" w:cs="Arial"/>
                <w:sz w:val="24"/>
                <w:szCs w:val="24"/>
              </w:rPr>
              <w:t xml:space="preserve"> </w:t>
            </w:r>
            <w:r w:rsidR="007F400E" w:rsidRPr="00345FA6">
              <w:rPr>
                <w:rFonts w:ascii="Arial" w:hAnsi="Arial" w:cs="Arial"/>
                <w:sz w:val="24"/>
                <w:szCs w:val="24"/>
              </w:rPr>
              <w:t xml:space="preserve">confirms </w:t>
            </w:r>
            <w:r w:rsidR="004001EC" w:rsidRPr="00345FA6">
              <w:rPr>
                <w:rFonts w:ascii="Arial" w:hAnsi="Arial" w:cs="Arial"/>
                <w:sz w:val="24"/>
                <w:szCs w:val="24"/>
              </w:rPr>
              <w:t>that statistically there is no indication of the students having access to leaked papers.</w:t>
            </w:r>
          </w:p>
        </w:tc>
      </w:tr>
      <w:tr w:rsidR="00D905F4" w:rsidRPr="00AC617C" w:rsidTr="004001EC">
        <w:tc>
          <w:tcPr>
            <w:tcW w:w="562"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(5)</w:t>
            </w:r>
          </w:p>
        </w:tc>
        <w:tc>
          <w:tcPr>
            <w:tcW w:w="709"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(a)</w:t>
            </w:r>
          </w:p>
        </w:tc>
        <w:tc>
          <w:tcPr>
            <w:tcW w:w="567" w:type="dxa"/>
          </w:tcPr>
          <w:p w:rsidR="00D905F4" w:rsidRPr="00345FA6" w:rsidRDefault="00D905F4" w:rsidP="00345FA6">
            <w:pPr>
              <w:spacing w:line="360" w:lineRule="auto"/>
              <w:jc w:val="both"/>
              <w:rPr>
                <w:rFonts w:ascii="Arial" w:hAnsi="Arial" w:cs="Arial"/>
                <w:sz w:val="24"/>
                <w:szCs w:val="24"/>
              </w:rPr>
            </w:pPr>
            <w:r w:rsidRPr="00345FA6">
              <w:rPr>
                <w:rFonts w:ascii="Arial" w:hAnsi="Arial" w:cs="Arial"/>
                <w:sz w:val="24"/>
                <w:szCs w:val="24"/>
              </w:rPr>
              <w:t>(</w:t>
            </w:r>
            <w:proofErr w:type="spellStart"/>
            <w:r w:rsidRPr="00345FA6">
              <w:rPr>
                <w:rFonts w:ascii="Arial" w:hAnsi="Arial" w:cs="Arial"/>
                <w:sz w:val="24"/>
                <w:szCs w:val="24"/>
              </w:rPr>
              <w:t>i</w:t>
            </w:r>
            <w:proofErr w:type="spellEnd"/>
            <w:r w:rsidRPr="00345FA6">
              <w:rPr>
                <w:rFonts w:ascii="Arial" w:hAnsi="Arial" w:cs="Arial"/>
                <w:sz w:val="24"/>
                <w:szCs w:val="24"/>
              </w:rPr>
              <w:t>)</w:t>
            </w:r>
          </w:p>
        </w:tc>
        <w:tc>
          <w:tcPr>
            <w:tcW w:w="7513" w:type="dxa"/>
          </w:tcPr>
          <w:p w:rsidR="004001EC" w:rsidRPr="00345FA6" w:rsidRDefault="00F1365A" w:rsidP="00345FA6">
            <w:pPr>
              <w:spacing w:line="360" w:lineRule="auto"/>
              <w:jc w:val="both"/>
              <w:rPr>
                <w:rFonts w:ascii="Arial" w:hAnsi="Arial" w:cs="Arial"/>
                <w:sz w:val="24"/>
                <w:szCs w:val="24"/>
              </w:rPr>
            </w:pPr>
            <w:r>
              <w:rPr>
                <w:rFonts w:ascii="Arial" w:hAnsi="Arial" w:cs="Arial"/>
                <w:sz w:val="24"/>
                <w:szCs w:val="24"/>
              </w:rPr>
              <w:t>Three (3) candidates.</w:t>
            </w:r>
          </w:p>
        </w:tc>
      </w:tr>
      <w:tr w:rsidR="00CE7F74" w:rsidRPr="00AC617C" w:rsidTr="004001EC">
        <w:tc>
          <w:tcPr>
            <w:tcW w:w="562" w:type="dxa"/>
          </w:tcPr>
          <w:p w:rsidR="00CE7F74" w:rsidRPr="00345FA6" w:rsidRDefault="00CE7F74" w:rsidP="00345FA6">
            <w:pPr>
              <w:spacing w:line="360" w:lineRule="auto"/>
              <w:jc w:val="both"/>
              <w:rPr>
                <w:rFonts w:ascii="Arial" w:hAnsi="Arial" w:cs="Arial"/>
                <w:sz w:val="24"/>
                <w:szCs w:val="24"/>
              </w:rPr>
            </w:pPr>
          </w:p>
        </w:tc>
        <w:tc>
          <w:tcPr>
            <w:tcW w:w="709" w:type="dxa"/>
          </w:tcPr>
          <w:p w:rsidR="00CE7F74" w:rsidRPr="00345FA6" w:rsidRDefault="00CE7F74" w:rsidP="00345FA6">
            <w:pPr>
              <w:spacing w:line="360" w:lineRule="auto"/>
              <w:jc w:val="both"/>
              <w:rPr>
                <w:rFonts w:ascii="Arial" w:hAnsi="Arial" w:cs="Arial"/>
                <w:sz w:val="24"/>
                <w:szCs w:val="24"/>
              </w:rPr>
            </w:pPr>
          </w:p>
        </w:tc>
        <w:tc>
          <w:tcPr>
            <w:tcW w:w="567" w:type="dxa"/>
          </w:tcPr>
          <w:p w:rsidR="00CE7F74" w:rsidRPr="00345FA6" w:rsidRDefault="00CE7F74" w:rsidP="00345FA6">
            <w:pPr>
              <w:spacing w:line="360" w:lineRule="auto"/>
              <w:jc w:val="both"/>
              <w:rPr>
                <w:rFonts w:ascii="Arial" w:hAnsi="Arial" w:cs="Arial"/>
                <w:sz w:val="24"/>
                <w:szCs w:val="24"/>
              </w:rPr>
            </w:pPr>
            <w:r w:rsidRPr="00345FA6">
              <w:rPr>
                <w:rFonts w:ascii="Arial" w:hAnsi="Arial" w:cs="Arial"/>
                <w:sz w:val="24"/>
                <w:szCs w:val="24"/>
              </w:rPr>
              <w:t>(ii)</w:t>
            </w:r>
          </w:p>
        </w:tc>
        <w:tc>
          <w:tcPr>
            <w:tcW w:w="7513" w:type="dxa"/>
          </w:tcPr>
          <w:p w:rsidR="00CE7F74" w:rsidRPr="00345FA6" w:rsidRDefault="00CE7F74" w:rsidP="00345FA6">
            <w:pPr>
              <w:spacing w:line="360" w:lineRule="auto"/>
              <w:jc w:val="both"/>
              <w:rPr>
                <w:rFonts w:ascii="Arial" w:hAnsi="Arial" w:cs="Arial"/>
                <w:sz w:val="24"/>
                <w:szCs w:val="24"/>
              </w:rPr>
            </w:pPr>
            <w:r w:rsidRPr="00345FA6">
              <w:rPr>
                <w:rFonts w:ascii="Arial" w:hAnsi="Arial" w:cs="Arial"/>
                <w:sz w:val="24"/>
                <w:szCs w:val="24"/>
              </w:rPr>
              <w:t>Three (3) campuses.</w:t>
            </w:r>
          </w:p>
        </w:tc>
      </w:tr>
      <w:tr w:rsidR="00CE7F74" w:rsidRPr="00AC617C" w:rsidTr="00B306FD">
        <w:tc>
          <w:tcPr>
            <w:tcW w:w="562" w:type="dxa"/>
          </w:tcPr>
          <w:p w:rsidR="00CE7F74" w:rsidRPr="00345FA6" w:rsidRDefault="00CE7F74" w:rsidP="00345FA6">
            <w:pPr>
              <w:spacing w:line="360" w:lineRule="auto"/>
              <w:jc w:val="both"/>
              <w:rPr>
                <w:rFonts w:ascii="Arial" w:hAnsi="Arial" w:cs="Arial"/>
                <w:sz w:val="24"/>
                <w:szCs w:val="24"/>
              </w:rPr>
            </w:pPr>
            <w:r w:rsidRPr="00345FA6">
              <w:rPr>
                <w:rFonts w:ascii="Arial" w:eastAsia="Calibri" w:hAnsi="Arial" w:cs="Arial"/>
                <w:sz w:val="24"/>
                <w:szCs w:val="24"/>
              </w:rPr>
              <w:br w:type="page"/>
            </w:r>
          </w:p>
        </w:tc>
        <w:tc>
          <w:tcPr>
            <w:tcW w:w="709" w:type="dxa"/>
          </w:tcPr>
          <w:p w:rsidR="00CE7F74" w:rsidRPr="00345FA6" w:rsidRDefault="00CE7F74" w:rsidP="00345FA6">
            <w:pPr>
              <w:spacing w:line="360" w:lineRule="auto"/>
              <w:jc w:val="both"/>
              <w:rPr>
                <w:rFonts w:ascii="Arial" w:hAnsi="Arial" w:cs="Arial"/>
                <w:sz w:val="24"/>
                <w:szCs w:val="24"/>
              </w:rPr>
            </w:pPr>
            <w:r>
              <w:rPr>
                <w:rFonts w:ascii="Arial" w:hAnsi="Arial" w:cs="Arial"/>
                <w:sz w:val="24"/>
                <w:szCs w:val="24"/>
              </w:rPr>
              <w:t>(b)</w:t>
            </w:r>
          </w:p>
        </w:tc>
        <w:tc>
          <w:tcPr>
            <w:tcW w:w="8080" w:type="dxa"/>
            <w:gridSpan w:val="2"/>
          </w:tcPr>
          <w:p w:rsidR="00CE7F74" w:rsidRPr="00345FA6" w:rsidRDefault="00CE7F74" w:rsidP="00F1365A">
            <w:pPr>
              <w:spacing w:after="0" w:line="360" w:lineRule="auto"/>
              <w:jc w:val="both"/>
              <w:rPr>
                <w:rFonts w:ascii="Arial" w:hAnsi="Arial" w:cs="Arial"/>
                <w:sz w:val="24"/>
                <w:szCs w:val="24"/>
              </w:rPr>
            </w:pPr>
            <w:r w:rsidRPr="00345FA6">
              <w:rPr>
                <w:rFonts w:ascii="Arial" w:hAnsi="Arial" w:cs="Arial"/>
                <w:sz w:val="24"/>
                <w:szCs w:val="24"/>
              </w:rPr>
              <w:t>The audit of all script</w:t>
            </w:r>
            <w:r w:rsidR="00F1365A">
              <w:rPr>
                <w:rFonts w:ascii="Arial" w:hAnsi="Arial" w:cs="Arial"/>
                <w:sz w:val="24"/>
                <w:szCs w:val="24"/>
              </w:rPr>
              <w:t>s for the implicated centres were</w:t>
            </w:r>
            <w:r w:rsidRPr="00345FA6">
              <w:rPr>
                <w:rFonts w:ascii="Arial" w:hAnsi="Arial" w:cs="Arial"/>
                <w:sz w:val="24"/>
                <w:szCs w:val="24"/>
              </w:rPr>
              <w:t xml:space="preserve"> conducted during the marking process and auditors (chief markers and experienced markers) used the following criteria to evaluate the candidates</w:t>
            </w:r>
            <w:r>
              <w:rPr>
                <w:rFonts w:ascii="Arial" w:hAnsi="Arial" w:cs="Arial"/>
                <w:sz w:val="24"/>
                <w:szCs w:val="24"/>
              </w:rPr>
              <w:t>’</w:t>
            </w:r>
            <w:r w:rsidRPr="00345FA6">
              <w:rPr>
                <w:rFonts w:ascii="Arial" w:hAnsi="Arial" w:cs="Arial"/>
                <w:sz w:val="24"/>
                <w:szCs w:val="24"/>
              </w:rPr>
              <w:t xml:space="preserve"> responses:</w:t>
            </w:r>
          </w:p>
          <w:p w:rsidR="00CE7F74" w:rsidRPr="00345FA6" w:rsidRDefault="00CE7F74" w:rsidP="00F1365A">
            <w:pPr>
              <w:pStyle w:val="ListParagraph"/>
              <w:numPr>
                <w:ilvl w:val="0"/>
                <w:numId w:val="23"/>
              </w:numPr>
              <w:spacing w:after="0" w:line="360" w:lineRule="auto"/>
              <w:ind w:left="465" w:hanging="425"/>
              <w:contextualSpacing w:val="0"/>
              <w:jc w:val="both"/>
              <w:rPr>
                <w:rFonts w:ascii="Arial" w:hAnsi="Arial" w:cs="Arial"/>
                <w:color w:val="000000"/>
                <w:sz w:val="24"/>
                <w:szCs w:val="24"/>
              </w:rPr>
            </w:pPr>
            <w:r w:rsidRPr="00345FA6">
              <w:rPr>
                <w:rFonts w:ascii="Arial" w:hAnsi="Arial" w:cs="Arial"/>
                <w:color w:val="000000"/>
                <w:sz w:val="24"/>
                <w:szCs w:val="24"/>
              </w:rPr>
              <w:t>Similar pattern of responses across scripts, where high marks were achieved in individual questions or across all questions</w:t>
            </w:r>
            <w:r>
              <w:rPr>
                <w:rFonts w:ascii="Arial" w:hAnsi="Arial" w:cs="Arial"/>
                <w:color w:val="000000"/>
                <w:sz w:val="24"/>
                <w:szCs w:val="24"/>
              </w:rPr>
              <w:t>,</w:t>
            </w:r>
            <w:r w:rsidRPr="00345FA6">
              <w:rPr>
                <w:rFonts w:ascii="Arial" w:hAnsi="Arial" w:cs="Arial"/>
                <w:color w:val="000000"/>
                <w:sz w:val="24"/>
                <w:szCs w:val="24"/>
              </w:rPr>
              <w:t xml:space="preserve"> which suggests that candidates had prior knowledge and/or possession of the question paper.</w:t>
            </w:r>
          </w:p>
          <w:p w:rsidR="00CE7F74" w:rsidRPr="00345FA6" w:rsidRDefault="00CE7F74" w:rsidP="00F1365A">
            <w:pPr>
              <w:pStyle w:val="ListParagraph"/>
              <w:numPr>
                <w:ilvl w:val="0"/>
                <w:numId w:val="23"/>
              </w:numPr>
              <w:spacing w:after="0" w:line="360" w:lineRule="auto"/>
              <w:ind w:left="465" w:hanging="425"/>
              <w:contextualSpacing w:val="0"/>
              <w:jc w:val="both"/>
              <w:rPr>
                <w:rFonts w:ascii="Arial" w:hAnsi="Arial" w:cs="Arial"/>
                <w:color w:val="000000"/>
                <w:sz w:val="24"/>
                <w:szCs w:val="24"/>
              </w:rPr>
            </w:pPr>
            <w:r w:rsidRPr="00345FA6">
              <w:rPr>
                <w:rFonts w:ascii="Arial" w:hAnsi="Arial" w:cs="Arial"/>
                <w:color w:val="000000"/>
                <w:sz w:val="24"/>
                <w:szCs w:val="24"/>
              </w:rPr>
              <w:t>Any other pattern that may suggest that candidates</w:t>
            </w:r>
            <w:r>
              <w:rPr>
                <w:rFonts w:ascii="Arial" w:hAnsi="Arial" w:cs="Arial"/>
                <w:color w:val="000000"/>
                <w:sz w:val="24"/>
                <w:szCs w:val="24"/>
              </w:rPr>
              <w:t xml:space="preserve"> (individuals or groups)</w:t>
            </w:r>
            <w:r w:rsidRPr="00345FA6">
              <w:rPr>
                <w:rFonts w:ascii="Arial" w:hAnsi="Arial" w:cs="Arial"/>
                <w:color w:val="000000"/>
                <w:sz w:val="24"/>
                <w:szCs w:val="24"/>
              </w:rPr>
              <w:t xml:space="preserve"> had prior knowledge and/or possession of the question paper.</w:t>
            </w:r>
          </w:p>
          <w:p w:rsidR="00CE7F74" w:rsidRDefault="00CE7F74" w:rsidP="004F1503">
            <w:pPr>
              <w:pStyle w:val="ListParagraph"/>
              <w:numPr>
                <w:ilvl w:val="0"/>
                <w:numId w:val="23"/>
              </w:numPr>
              <w:spacing w:line="360" w:lineRule="auto"/>
              <w:ind w:left="465" w:hanging="425"/>
              <w:contextualSpacing w:val="0"/>
              <w:jc w:val="both"/>
              <w:rPr>
                <w:rFonts w:ascii="Arial" w:hAnsi="Arial" w:cs="Arial"/>
                <w:color w:val="000000"/>
                <w:sz w:val="24"/>
                <w:szCs w:val="24"/>
              </w:rPr>
            </w:pPr>
            <w:r w:rsidRPr="00345FA6">
              <w:rPr>
                <w:rFonts w:ascii="Arial" w:hAnsi="Arial" w:cs="Arial"/>
                <w:color w:val="000000"/>
                <w:sz w:val="24"/>
                <w:szCs w:val="24"/>
              </w:rPr>
              <w:t xml:space="preserve">Range of marks achieved across the candidates at a centre is unusually high </w:t>
            </w:r>
            <w:r w:rsidR="00F1365A">
              <w:rPr>
                <w:rFonts w:ascii="Arial" w:hAnsi="Arial" w:cs="Arial"/>
                <w:color w:val="000000"/>
                <w:sz w:val="24"/>
                <w:szCs w:val="24"/>
              </w:rPr>
              <w:t xml:space="preserve">when compared to the </w:t>
            </w:r>
            <w:r w:rsidRPr="00345FA6">
              <w:rPr>
                <w:rFonts w:ascii="Arial" w:hAnsi="Arial" w:cs="Arial"/>
                <w:color w:val="000000"/>
                <w:sz w:val="24"/>
                <w:szCs w:val="24"/>
              </w:rPr>
              <w:t>previous exam</w:t>
            </w:r>
            <w:r>
              <w:rPr>
                <w:rFonts w:ascii="Arial" w:hAnsi="Arial" w:cs="Arial"/>
                <w:color w:val="000000"/>
                <w:sz w:val="24"/>
                <w:szCs w:val="24"/>
              </w:rPr>
              <w:t>ination</w:t>
            </w:r>
            <w:r w:rsidRPr="00345FA6">
              <w:rPr>
                <w:rFonts w:ascii="Arial" w:hAnsi="Arial" w:cs="Arial"/>
                <w:color w:val="000000"/>
                <w:sz w:val="24"/>
                <w:szCs w:val="24"/>
              </w:rPr>
              <w:t>(s) cycle.</w:t>
            </w:r>
          </w:p>
          <w:p w:rsidR="00CE7F74" w:rsidRPr="004F1503" w:rsidRDefault="000A710A" w:rsidP="00E6646B">
            <w:pPr>
              <w:pStyle w:val="ListParagraph"/>
              <w:spacing w:line="360" w:lineRule="auto"/>
              <w:ind w:left="0"/>
              <w:contextualSpacing w:val="0"/>
              <w:jc w:val="both"/>
              <w:rPr>
                <w:rFonts w:ascii="Arial" w:hAnsi="Arial" w:cs="Arial"/>
                <w:color w:val="000000"/>
                <w:sz w:val="24"/>
                <w:szCs w:val="24"/>
              </w:rPr>
            </w:pPr>
            <w:r w:rsidRPr="000A710A">
              <w:rPr>
                <w:rFonts w:ascii="Arial" w:hAnsi="Arial" w:cs="Arial"/>
                <w:sz w:val="24"/>
                <w:szCs w:val="24"/>
              </w:rPr>
              <w:t>After an investigation or auditing of scripts</w:t>
            </w:r>
            <w:r w:rsidR="003E37A3">
              <w:rPr>
                <w:rFonts w:ascii="Arial" w:hAnsi="Arial" w:cs="Arial"/>
                <w:sz w:val="24"/>
                <w:szCs w:val="24"/>
              </w:rPr>
              <w:t>,</w:t>
            </w:r>
            <w:r w:rsidRPr="000A710A">
              <w:rPr>
                <w:rFonts w:ascii="Arial" w:hAnsi="Arial" w:cs="Arial"/>
                <w:sz w:val="24"/>
                <w:szCs w:val="24"/>
              </w:rPr>
              <w:t xml:space="preserve"> </w:t>
            </w:r>
            <w:r w:rsidR="006A2330">
              <w:rPr>
                <w:rFonts w:ascii="Arial" w:hAnsi="Arial" w:cs="Arial"/>
                <w:sz w:val="24"/>
                <w:szCs w:val="24"/>
              </w:rPr>
              <w:t>i</w:t>
            </w:r>
            <w:r w:rsidRPr="000A710A">
              <w:rPr>
                <w:rFonts w:ascii="Arial" w:hAnsi="Arial" w:cs="Arial"/>
                <w:sz w:val="24"/>
                <w:szCs w:val="24"/>
              </w:rPr>
              <w:t xml:space="preserve">t was found that that </w:t>
            </w:r>
            <w:r w:rsidR="00CE7F74" w:rsidRPr="000A710A">
              <w:rPr>
                <w:rFonts w:ascii="Arial" w:hAnsi="Arial" w:cs="Arial"/>
                <w:sz w:val="24"/>
                <w:szCs w:val="24"/>
              </w:rPr>
              <w:t>leakage was limited to three candidates across three campuses.</w:t>
            </w:r>
          </w:p>
        </w:tc>
      </w:tr>
    </w:tbl>
    <w:p w:rsidR="003438B3" w:rsidRDefault="003438B3">
      <w:pPr>
        <w:spacing w:after="0" w:line="240" w:lineRule="auto"/>
        <w:rPr>
          <w:rFonts w:ascii="Arial" w:hAnsi="Arial" w:cs="Arial"/>
          <w:b/>
          <w:sz w:val="24"/>
          <w:szCs w:val="24"/>
        </w:rPr>
      </w:pPr>
      <w:r>
        <w:rPr>
          <w:rFonts w:ascii="Arial" w:hAnsi="Arial" w:cs="Arial"/>
          <w:b/>
          <w:sz w:val="24"/>
          <w:szCs w:val="24"/>
        </w:rPr>
        <w:br w:type="page"/>
      </w:r>
    </w:p>
    <w:sectPr w:rsidR="003438B3" w:rsidSect="00852ADF">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C2" w:rsidRDefault="00E455C2" w:rsidP="00FA2FD4">
      <w:pPr>
        <w:spacing w:after="0" w:line="240" w:lineRule="auto"/>
      </w:pPr>
      <w:r>
        <w:separator/>
      </w:r>
    </w:p>
  </w:endnote>
  <w:endnote w:type="continuationSeparator" w:id="0">
    <w:p w:rsidR="00E455C2" w:rsidRDefault="00E455C2" w:rsidP="00FA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D4" w:rsidRDefault="00FA2FD4">
    <w:pPr>
      <w:pStyle w:val="Footer"/>
      <w:jc w:val="right"/>
    </w:pPr>
  </w:p>
  <w:p w:rsidR="00FA2FD4" w:rsidRDefault="00FA2F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C2" w:rsidRDefault="00E455C2" w:rsidP="00FA2FD4">
      <w:pPr>
        <w:spacing w:after="0" w:line="240" w:lineRule="auto"/>
      </w:pPr>
      <w:r>
        <w:separator/>
      </w:r>
    </w:p>
  </w:footnote>
  <w:footnote w:type="continuationSeparator" w:id="0">
    <w:p w:rsidR="00E455C2" w:rsidRDefault="00E455C2" w:rsidP="00FA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9171826"/>
    <w:multiLevelType w:val="hybridMultilevel"/>
    <w:tmpl w:val="2160E3BE"/>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9C365A"/>
    <w:multiLevelType w:val="hybridMultilevel"/>
    <w:tmpl w:val="C3ECBAAE"/>
    <w:lvl w:ilvl="0" w:tplc="54362DAE">
      <w:start w:val="1"/>
      <w:numFmt w:val="decimal"/>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9" w15:restartNumberingAfterBreak="0">
    <w:nsid w:val="419F335B"/>
    <w:multiLevelType w:val="hybridMultilevel"/>
    <w:tmpl w:val="F4144162"/>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5ECC15D5"/>
    <w:multiLevelType w:val="hybridMultilevel"/>
    <w:tmpl w:val="ED2409BA"/>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3" w15:restartNumberingAfterBreak="0">
    <w:nsid w:val="7F1E7374"/>
    <w:multiLevelType w:val="hybridMultilevel"/>
    <w:tmpl w:val="FC804228"/>
    <w:lvl w:ilvl="0" w:tplc="1C090017">
      <w:start w:val="1"/>
      <w:numFmt w:val="lowerLetter"/>
      <w:lvlText w:val="%1)"/>
      <w:lvlJc w:val="left"/>
      <w:pPr>
        <w:ind w:left="1069" w:hanging="360"/>
      </w:pPr>
      <w:rPr>
        <w:rFonts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0"/>
  </w:num>
  <w:num w:numId="2">
    <w:abstractNumId w:val="22"/>
  </w:num>
  <w:num w:numId="3">
    <w:abstractNumId w:val="14"/>
  </w:num>
  <w:num w:numId="4">
    <w:abstractNumId w:val="2"/>
  </w:num>
  <w:num w:numId="5">
    <w:abstractNumId w:val="19"/>
  </w:num>
  <w:num w:numId="6">
    <w:abstractNumId w:val="12"/>
  </w:num>
  <w:num w:numId="7">
    <w:abstractNumId w:val="17"/>
  </w:num>
  <w:num w:numId="8">
    <w:abstractNumId w:val="11"/>
  </w:num>
  <w:num w:numId="9">
    <w:abstractNumId w:val="18"/>
  </w:num>
  <w:num w:numId="10">
    <w:abstractNumId w:val="5"/>
  </w:num>
  <w:num w:numId="11">
    <w:abstractNumId w:val="7"/>
  </w:num>
  <w:num w:numId="12">
    <w:abstractNumId w:val="1"/>
  </w:num>
  <w:num w:numId="13">
    <w:abstractNumId w:val="10"/>
  </w:num>
  <w:num w:numId="14">
    <w:abstractNumId w:val="16"/>
  </w:num>
  <w:num w:numId="15">
    <w:abstractNumId w:val="3"/>
  </w:num>
  <w:num w:numId="16">
    <w:abstractNumId w:val="20"/>
  </w:num>
  <w:num w:numId="17">
    <w:abstractNumId w:val="15"/>
  </w:num>
  <w:num w:numId="18">
    <w:abstractNumId w:val="21"/>
  </w:num>
  <w:num w:numId="19">
    <w:abstractNumId w:val="4"/>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695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A710A"/>
    <w:rsid w:val="000B221D"/>
    <w:rsid w:val="000B5192"/>
    <w:rsid w:val="000B7FB5"/>
    <w:rsid w:val="000C1FD4"/>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608A"/>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07EF1"/>
    <w:rsid w:val="00217678"/>
    <w:rsid w:val="002264C4"/>
    <w:rsid w:val="00232071"/>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82EC8"/>
    <w:rsid w:val="0029157E"/>
    <w:rsid w:val="00291840"/>
    <w:rsid w:val="00291B47"/>
    <w:rsid w:val="002937B8"/>
    <w:rsid w:val="0029441E"/>
    <w:rsid w:val="0029445D"/>
    <w:rsid w:val="002A653F"/>
    <w:rsid w:val="002A76BD"/>
    <w:rsid w:val="002A7DF4"/>
    <w:rsid w:val="002C0C62"/>
    <w:rsid w:val="002C16FF"/>
    <w:rsid w:val="002C1EE8"/>
    <w:rsid w:val="002C20E6"/>
    <w:rsid w:val="002C5243"/>
    <w:rsid w:val="002C55C5"/>
    <w:rsid w:val="002C60A6"/>
    <w:rsid w:val="002D1424"/>
    <w:rsid w:val="002D59C2"/>
    <w:rsid w:val="002E3161"/>
    <w:rsid w:val="002E397C"/>
    <w:rsid w:val="002F4DC9"/>
    <w:rsid w:val="002F61C7"/>
    <w:rsid w:val="002F6B49"/>
    <w:rsid w:val="00300A04"/>
    <w:rsid w:val="00300C93"/>
    <w:rsid w:val="0030462E"/>
    <w:rsid w:val="00305BF7"/>
    <w:rsid w:val="003103EA"/>
    <w:rsid w:val="00310EA1"/>
    <w:rsid w:val="00313A4B"/>
    <w:rsid w:val="00315B13"/>
    <w:rsid w:val="00317B06"/>
    <w:rsid w:val="00323ED3"/>
    <w:rsid w:val="00326379"/>
    <w:rsid w:val="003309B5"/>
    <w:rsid w:val="003341B6"/>
    <w:rsid w:val="0033629B"/>
    <w:rsid w:val="003407A0"/>
    <w:rsid w:val="0034213A"/>
    <w:rsid w:val="003438B3"/>
    <w:rsid w:val="00344509"/>
    <w:rsid w:val="00345FA6"/>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37A3"/>
    <w:rsid w:val="003E455E"/>
    <w:rsid w:val="003F325F"/>
    <w:rsid w:val="004001EC"/>
    <w:rsid w:val="00405271"/>
    <w:rsid w:val="00410478"/>
    <w:rsid w:val="004118A0"/>
    <w:rsid w:val="004170C3"/>
    <w:rsid w:val="00422B30"/>
    <w:rsid w:val="004240B8"/>
    <w:rsid w:val="004312FC"/>
    <w:rsid w:val="00431B32"/>
    <w:rsid w:val="00431B42"/>
    <w:rsid w:val="0043279D"/>
    <w:rsid w:val="00433F48"/>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479E"/>
    <w:rsid w:val="004A5705"/>
    <w:rsid w:val="004B7E13"/>
    <w:rsid w:val="004C4F38"/>
    <w:rsid w:val="004C54F6"/>
    <w:rsid w:val="004C5B08"/>
    <w:rsid w:val="004D1ED6"/>
    <w:rsid w:val="004D2BE1"/>
    <w:rsid w:val="004D74FD"/>
    <w:rsid w:val="004E0458"/>
    <w:rsid w:val="004E3577"/>
    <w:rsid w:val="004F1503"/>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4D9"/>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2330"/>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30B6"/>
    <w:rsid w:val="0073499F"/>
    <w:rsid w:val="00740B88"/>
    <w:rsid w:val="00743818"/>
    <w:rsid w:val="00743B02"/>
    <w:rsid w:val="00744BEC"/>
    <w:rsid w:val="0075414E"/>
    <w:rsid w:val="00754B34"/>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400E"/>
    <w:rsid w:val="007F7092"/>
    <w:rsid w:val="007F778F"/>
    <w:rsid w:val="008015AE"/>
    <w:rsid w:val="0080256A"/>
    <w:rsid w:val="00807715"/>
    <w:rsid w:val="00810FD4"/>
    <w:rsid w:val="00814FBE"/>
    <w:rsid w:val="00820457"/>
    <w:rsid w:val="00820D03"/>
    <w:rsid w:val="00823B46"/>
    <w:rsid w:val="00824D7E"/>
    <w:rsid w:val="00837482"/>
    <w:rsid w:val="008405D6"/>
    <w:rsid w:val="0084308D"/>
    <w:rsid w:val="008455F2"/>
    <w:rsid w:val="00852ADF"/>
    <w:rsid w:val="00857AAF"/>
    <w:rsid w:val="00861587"/>
    <w:rsid w:val="00866723"/>
    <w:rsid w:val="0087257A"/>
    <w:rsid w:val="0087295C"/>
    <w:rsid w:val="00874346"/>
    <w:rsid w:val="0087545B"/>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1CE"/>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0930"/>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05FC"/>
    <w:rsid w:val="00AC2325"/>
    <w:rsid w:val="00AC5AB2"/>
    <w:rsid w:val="00AC617C"/>
    <w:rsid w:val="00AD1373"/>
    <w:rsid w:val="00AD2B1D"/>
    <w:rsid w:val="00AD3BD2"/>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53832"/>
    <w:rsid w:val="00B64A91"/>
    <w:rsid w:val="00B671D0"/>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D370C"/>
    <w:rsid w:val="00BE1AAF"/>
    <w:rsid w:val="00BE2524"/>
    <w:rsid w:val="00BF0299"/>
    <w:rsid w:val="00BF7A76"/>
    <w:rsid w:val="00C25DC9"/>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D5C50"/>
    <w:rsid w:val="00CE323E"/>
    <w:rsid w:val="00CE7F74"/>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0FCE"/>
    <w:rsid w:val="00D62110"/>
    <w:rsid w:val="00D63390"/>
    <w:rsid w:val="00D6369F"/>
    <w:rsid w:val="00D65A88"/>
    <w:rsid w:val="00D65D79"/>
    <w:rsid w:val="00D70136"/>
    <w:rsid w:val="00D80F72"/>
    <w:rsid w:val="00D812CE"/>
    <w:rsid w:val="00D847C6"/>
    <w:rsid w:val="00D8583F"/>
    <w:rsid w:val="00D905F4"/>
    <w:rsid w:val="00D90D19"/>
    <w:rsid w:val="00D95878"/>
    <w:rsid w:val="00DA34D8"/>
    <w:rsid w:val="00DA76F7"/>
    <w:rsid w:val="00DB0A5E"/>
    <w:rsid w:val="00DB3DE6"/>
    <w:rsid w:val="00DB497C"/>
    <w:rsid w:val="00DB7628"/>
    <w:rsid w:val="00DC256F"/>
    <w:rsid w:val="00DC28A1"/>
    <w:rsid w:val="00DC3665"/>
    <w:rsid w:val="00DD0E60"/>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455C2"/>
    <w:rsid w:val="00E50360"/>
    <w:rsid w:val="00E551C0"/>
    <w:rsid w:val="00E601E4"/>
    <w:rsid w:val="00E6646B"/>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D77BE"/>
    <w:rsid w:val="00EE020F"/>
    <w:rsid w:val="00EE0B7C"/>
    <w:rsid w:val="00EE1D4D"/>
    <w:rsid w:val="00EE3380"/>
    <w:rsid w:val="00EE3C27"/>
    <w:rsid w:val="00EE45C1"/>
    <w:rsid w:val="00EE60BC"/>
    <w:rsid w:val="00EF20B6"/>
    <w:rsid w:val="00EF63E0"/>
    <w:rsid w:val="00EF642C"/>
    <w:rsid w:val="00F00655"/>
    <w:rsid w:val="00F04C73"/>
    <w:rsid w:val="00F077DE"/>
    <w:rsid w:val="00F1365A"/>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2FD4"/>
    <w:rsid w:val="00FA3CFC"/>
    <w:rsid w:val="00FA58E8"/>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E1C4"/>
  <w15:docId w15:val="{0422FAC1-1660-4FDD-A7A0-138BF766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E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paragraph" w:styleId="Header">
    <w:name w:val="header"/>
    <w:basedOn w:val="Normal"/>
    <w:link w:val="HeaderChar"/>
    <w:uiPriority w:val="99"/>
    <w:unhideWhenUsed/>
    <w:rsid w:val="00FA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D4"/>
    <w:rPr>
      <w:rFonts w:cs="Calibri"/>
      <w:sz w:val="22"/>
      <w:szCs w:val="22"/>
      <w:lang w:val="en-GB" w:eastAsia="en-US"/>
    </w:rPr>
  </w:style>
  <w:style w:type="paragraph" w:styleId="Footer">
    <w:name w:val="footer"/>
    <w:basedOn w:val="Normal"/>
    <w:link w:val="FooterChar"/>
    <w:uiPriority w:val="99"/>
    <w:unhideWhenUsed/>
    <w:rsid w:val="00FA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D4"/>
    <w:rPr>
      <w:rFonts w:cs="Calibri"/>
      <w:sz w:val="22"/>
      <w:szCs w:val="22"/>
      <w:lang w:val="en-GB" w:eastAsia="en-US"/>
    </w:rPr>
  </w:style>
  <w:style w:type="table" w:customStyle="1" w:styleId="TableGridLight1">
    <w:name w:val="Table Grid Light1"/>
    <w:basedOn w:val="TableNormal"/>
    <w:uiPriority w:val="40"/>
    <w:rsid w:val="00852A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7612984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87190989">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733A-8C39-4DF6-9BFF-72D5A23B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2018-03-07T05:07:00Z</cp:lastPrinted>
  <dcterms:created xsi:type="dcterms:W3CDTF">2018-03-15T09:17:00Z</dcterms:created>
  <dcterms:modified xsi:type="dcterms:W3CDTF">2018-03-15T09:17:00Z</dcterms:modified>
</cp:coreProperties>
</file>