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84" w:rsidRDefault="002C5A84">
      <w:pPr>
        <w:rPr>
          <w:sz w:val="10"/>
          <w:szCs w:val="16"/>
        </w:rPr>
      </w:pPr>
    </w:p>
    <w:p w:rsidR="002C5A84" w:rsidRDefault="002C5A84" w:rsidP="00CA2E3F">
      <w:pPr>
        <w:pBdr>
          <w:bottom w:val="single" w:sz="12" w:space="1" w:color="auto"/>
        </w:pBdr>
        <w:rPr>
          <w:b/>
        </w:rPr>
      </w:pPr>
      <w:r w:rsidRPr="002E1559">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2C5A84" w:rsidRPr="0095517A" w:rsidRDefault="002C5A84" w:rsidP="008A7DCE">
      <w:pPr>
        <w:pStyle w:val="Title"/>
        <w:rPr>
          <w:rFonts w:cs="Arial"/>
          <w:szCs w:val="22"/>
          <w:lang w:val="en-GB"/>
        </w:rPr>
      </w:pPr>
      <w:r w:rsidRPr="0095517A">
        <w:rPr>
          <w:rFonts w:cs="Arial"/>
          <w:szCs w:val="22"/>
          <w:lang w:val="en-GB"/>
        </w:rPr>
        <w:t>NATIONAL ASSEMBLY</w:t>
      </w:r>
    </w:p>
    <w:p w:rsidR="002C5A84" w:rsidRPr="0095517A" w:rsidRDefault="002C5A84" w:rsidP="008A7DCE">
      <w:pPr>
        <w:pStyle w:val="Title"/>
        <w:jc w:val="both"/>
        <w:rPr>
          <w:rFonts w:cs="Arial"/>
          <w:szCs w:val="22"/>
          <w:lang w:val="en-GB"/>
        </w:rPr>
      </w:pPr>
    </w:p>
    <w:p w:rsidR="002C5A84" w:rsidRPr="0095517A" w:rsidRDefault="002C5A84"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2C5A84" w:rsidRPr="0095517A" w:rsidRDefault="002C5A84" w:rsidP="008A7DCE">
      <w:pPr>
        <w:jc w:val="both"/>
        <w:rPr>
          <w:rFonts w:ascii="Arial" w:hAnsi="Arial" w:cs="Arial"/>
          <w:b/>
          <w:sz w:val="22"/>
          <w:szCs w:val="22"/>
          <w:u w:val="single"/>
        </w:rPr>
      </w:pPr>
    </w:p>
    <w:p w:rsidR="002C5A84" w:rsidRPr="0095517A" w:rsidRDefault="002C5A84"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4254</w:t>
      </w:r>
    </w:p>
    <w:p w:rsidR="002C5A84" w:rsidRPr="0095517A" w:rsidRDefault="002C5A84" w:rsidP="008A7DCE">
      <w:pPr>
        <w:jc w:val="both"/>
        <w:rPr>
          <w:rFonts w:ascii="Arial" w:hAnsi="Arial" w:cs="Arial"/>
          <w:b/>
          <w:sz w:val="22"/>
          <w:szCs w:val="22"/>
          <w:u w:val="single"/>
        </w:rPr>
      </w:pPr>
    </w:p>
    <w:p w:rsidR="002C5A84" w:rsidRPr="0095517A" w:rsidRDefault="002C5A84"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NOVEMBER 2015</w:t>
      </w:r>
    </w:p>
    <w:p w:rsidR="002C5A84" w:rsidRPr="00A409F2" w:rsidRDefault="002C5A84"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51</w:t>
      </w:r>
      <w:r w:rsidRPr="0095517A">
        <w:rPr>
          <w:rFonts w:ascii="Arial" w:hAnsi="Arial" w:cs="Arial"/>
          <w:b/>
          <w:sz w:val="22"/>
          <w:szCs w:val="22"/>
          <w:u w:val="single"/>
        </w:rPr>
        <w:t>)</w:t>
      </w:r>
    </w:p>
    <w:p w:rsidR="002C5A84" w:rsidRPr="000D0D92" w:rsidRDefault="002C5A84" w:rsidP="000D0D92">
      <w:pPr>
        <w:tabs>
          <w:tab w:val="left" w:pos="851"/>
        </w:tabs>
        <w:spacing w:before="100" w:beforeAutospacing="1" w:after="100" w:afterAutospacing="1"/>
        <w:jc w:val="both"/>
        <w:rPr>
          <w:rFonts w:ascii="Arial" w:hAnsi="Arial" w:cs="Arial"/>
          <w:b/>
          <w:sz w:val="22"/>
          <w:szCs w:val="22"/>
          <w:lang w:val="en-ZA"/>
        </w:rPr>
      </w:pPr>
      <w:r w:rsidRPr="000D0D92">
        <w:rPr>
          <w:rFonts w:ascii="Arial" w:hAnsi="Arial" w:cs="Arial"/>
          <w:b/>
          <w:sz w:val="22"/>
          <w:szCs w:val="22"/>
          <w:lang w:val="en-ZA"/>
        </w:rPr>
        <w:t>4254.</w:t>
      </w:r>
      <w:r w:rsidRPr="000D0D92">
        <w:rPr>
          <w:rFonts w:ascii="Arial" w:hAnsi="Arial" w:cs="Arial"/>
          <w:b/>
          <w:sz w:val="22"/>
          <w:szCs w:val="22"/>
          <w:lang w:val="en-ZA"/>
        </w:rPr>
        <w:tab/>
        <w:t>Mrs Z B N Balindlela (DA) to ask the Minister of Water and Sanitation:</w:t>
      </w:r>
    </w:p>
    <w:p w:rsidR="002C5A84" w:rsidRPr="000D0D92" w:rsidRDefault="002C5A84" w:rsidP="000D0D92">
      <w:pPr>
        <w:spacing w:before="100" w:beforeAutospacing="1" w:after="100" w:afterAutospacing="1"/>
        <w:ind w:left="1440" w:hanging="589"/>
        <w:jc w:val="both"/>
        <w:outlineLvl w:val="0"/>
        <w:rPr>
          <w:rFonts w:ascii="Arial" w:hAnsi="Arial" w:cs="Arial"/>
          <w:sz w:val="22"/>
          <w:szCs w:val="22"/>
          <w:lang w:val="en-ZA"/>
        </w:rPr>
      </w:pPr>
      <w:r w:rsidRPr="000D0D92">
        <w:rPr>
          <w:rFonts w:ascii="Arial" w:hAnsi="Arial" w:cs="Arial"/>
          <w:sz w:val="22"/>
          <w:szCs w:val="22"/>
          <w:lang w:val="en-ZA"/>
        </w:rPr>
        <w:t>(1)</w:t>
      </w:r>
      <w:r w:rsidRPr="000D0D92">
        <w:rPr>
          <w:rFonts w:ascii="Arial" w:hAnsi="Arial" w:cs="Arial"/>
          <w:sz w:val="22"/>
          <w:szCs w:val="22"/>
          <w:lang w:val="en-ZA"/>
        </w:rPr>
        <w:tab/>
        <w:t>Whether any of the country’s metropolitan municipalities are currently treating effluent for reuse; if not, why not; if so, for each specified metro, (a) what percentage of effluent that passes through the treatment works is currently being reused, (b) how many of the wastewater treatment works are equipped to produce treated effluent for reuse and (c) for what purpose is the effluent being reused;</w:t>
      </w:r>
    </w:p>
    <w:p w:rsidR="002C5A84" w:rsidRPr="00B646DD" w:rsidRDefault="002C5A84" w:rsidP="00B646DD">
      <w:pPr>
        <w:spacing w:before="100" w:beforeAutospacing="1" w:after="100" w:afterAutospacing="1"/>
        <w:ind w:left="1440" w:hanging="589"/>
        <w:jc w:val="both"/>
        <w:outlineLvl w:val="0"/>
        <w:rPr>
          <w:rFonts w:ascii="Arial" w:hAnsi="Arial" w:cs="Arial"/>
          <w:sz w:val="22"/>
          <w:szCs w:val="22"/>
          <w:lang w:val="en-ZA"/>
        </w:rPr>
      </w:pPr>
      <w:r w:rsidRPr="000D0D92">
        <w:rPr>
          <w:rFonts w:ascii="Arial" w:hAnsi="Arial" w:cs="Arial"/>
          <w:sz w:val="22"/>
          <w:szCs w:val="22"/>
          <w:lang w:val="en-ZA"/>
        </w:rPr>
        <w:t>(2)</w:t>
      </w:r>
      <w:r w:rsidRPr="000D0D92">
        <w:rPr>
          <w:rFonts w:ascii="Arial" w:hAnsi="Arial" w:cs="Arial"/>
          <w:sz w:val="22"/>
          <w:szCs w:val="22"/>
          <w:lang w:val="en-ZA"/>
        </w:rPr>
        <w:tab/>
        <w:t>whether she has taken any steps to encourage the recycling of effluent by municipalities; if not, why not; if so, what are the relevant details?</w:t>
      </w:r>
      <w:r w:rsidRPr="000D0D92">
        <w:rPr>
          <w:rFonts w:ascii="Arial" w:hAnsi="Arial" w:cs="Arial"/>
          <w:sz w:val="22"/>
          <w:szCs w:val="22"/>
          <w:lang w:val="en-ZA"/>
        </w:rPr>
        <w:tab/>
      </w:r>
      <w:r>
        <w:rPr>
          <w:rFonts w:ascii="Arial" w:hAnsi="Arial" w:cs="Arial"/>
          <w:sz w:val="22"/>
          <w:szCs w:val="22"/>
          <w:lang w:val="en-ZA"/>
        </w:rPr>
        <w:tab/>
      </w:r>
      <w:r w:rsidRPr="000D0D92">
        <w:rPr>
          <w:rFonts w:ascii="Arial" w:hAnsi="Arial" w:cs="Arial"/>
          <w:sz w:val="16"/>
          <w:szCs w:val="16"/>
          <w:lang w:val="en-ZA"/>
        </w:rPr>
        <w:t>NW5132E</w:t>
      </w:r>
    </w:p>
    <w:p w:rsidR="002C5A84" w:rsidRPr="00CC596F" w:rsidRDefault="002C5A84" w:rsidP="00E8523B">
      <w:pPr>
        <w:pStyle w:val="NormalWeb"/>
        <w:ind w:left="1440" w:hanging="589"/>
        <w:jc w:val="center"/>
        <w:rPr>
          <w:rFonts w:ascii="Arial" w:hAnsi="Arial" w:cs="Arial"/>
          <w:sz w:val="22"/>
          <w:szCs w:val="22"/>
        </w:rPr>
      </w:pPr>
      <w:r w:rsidRPr="00CC596F">
        <w:rPr>
          <w:rFonts w:ascii="Arial" w:hAnsi="Arial" w:cs="Arial"/>
          <w:sz w:val="22"/>
          <w:szCs w:val="22"/>
        </w:rPr>
        <w:t>---00O00---</w:t>
      </w:r>
    </w:p>
    <w:p w:rsidR="002C5A84" w:rsidRDefault="002C5A84" w:rsidP="00B646DD">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2C5A84" w:rsidRPr="00B646DD" w:rsidRDefault="002C5A84" w:rsidP="00B646DD">
      <w:pPr>
        <w:tabs>
          <w:tab w:val="left" w:pos="6105"/>
        </w:tabs>
        <w:jc w:val="both"/>
        <w:rPr>
          <w:rFonts w:ascii="Arial" w:hAnsi="Arial" w:cs="Arial"/>
          <w:bCs/>
          <w:sz w:val="22"/>
          <w:szCs w:val="22"/>
        </w:rPr>
      </w:pPr>
    </w:p>
    <w:p w:rsidR="002C5A84" w:rsidRPr="00B646DD" w:rsidRDefault="002C5A84" w:rsidP="00B646DD">
      <w:pPr>
        <w:tabs>
          <w:tab w:val="left" w:pos="851"/>
        </w:tabs>
        <w:ind w:left="1418" w:hanging="567"/>
        <w:jc w:val="both"/>
        <w:rPr>
          <w:rFonts w:ascii="Arial" w:hAnsi="Arial" w:cs="Arial"/>
          <w:bCs/>
          <w:sz w:val="22"/>
          <w:szCs w:val="22"/>
        </w:rPr>
      </w:pPr>
      <w:r w:rsidRPr="00B646DD">
        <w:rPr>
          <w:rFonts w:ascii="Arial" w:hAnsi="Arial" w:cs="Arial"/>
          <w:bCs/>
          <w:sz w:val="22"/>
          <w:szCs w:val="22"/>
        </w:rPr>
        <w:t>(1)</w:t>
      </w:r>
      <w:r w:rsidRPr="00B646DD">
        <w:rPr>
          <w:rFonts w:ascii="Arial" w:hAnsi="Arial" w:cs="Arial"/>
          <w:bCs/>
          <w:sz w:val="22"/>
          <w:szCs w:val="22"/>
        </w:rPr>
        <w:tab/>
      </w:r>
      <w:r w:rsidRPr="00B646DD">
        <w:rPr>
          <w:rFonts w:ascii="Arial" w:hAnsi="Arial" w:cs="Arial"/>
          <w:sz w:val="22"/>
          <w:szCs w:val="22"/>
          <w:lang w:val="en-ZA"/>
        </w:rPr>
        <w:t>There are only Six (6)</w:t>
      </w:r>
      <w:r>
        <w:rPr>
          <w:rFonts w:ascii="Arial" w:hAnsi="Arial" w:cs="Arial"/>
          <w:sz w:val="22"/>
          <w:szCs w:val="22"/>
          <w:lang w:val="en-ZA"/>
        </w:rPr>
        <w:t xml:space="preserve"> </w:t>
      </w:r>
      <w:r w:rsidRPr="00B646DD">
        <w:rPr>
          <w:rFonts w:ascii="Arial" w:hAnsi="Arial" w:cs="Arial"/>
          <w:sz w:val="22"/>
          <w:szCs w:val="22"/>
          <w:lang w:val="en-ZA"/>
        </w:rPr>
        <w:t xml:space="preserve">wastewater treatment works </w:t>
      </w:r>
      <w:r>
        <w:rPr>
          <w:rFonts w:ascii="Arial" w:hAnsi="Arial" w:cs="Arial"/>
          <w:sz w:val="22"/>
          <w:szCs w:val="22"/>
          <w:lang w:val="en-ZA"/>
        </w:rPr>
        <w:t>(</w:t>
      </w:r>
      <w:r w:rsidRPr="00B646DD">
        <w:rPr>
          <w:rFonts w:ascii="Arial" w:hAnsi="Arial" w:cs="Arial"/>
          <w:sz w:val="22"/>
          <w:szCs w:val="22"/>
          <w:lang w:val="en-ZA"/>
        </w:rPr>
        <w:t>WWTW</w:t>
      </w:r>
      <w:r>
        <w:rPr>
          <w:rFonts w:ascii="Arial" w:hAnsi="Arial" w:cs="Arial"/>
          <w:sz w:val="22"/>
          <w:szCs w:val="22"/>
          <w:lang w:val="en-ZA"/>
        </w:rPr>
        <w:t>)</w:t>
      </w:r>
      <w:r w:rsidRPr="00B646DD">
        <w:rPr>
          <w:rFonts w:ascii="Arial" w:hAnsi="Arial" w:cs="Arial"/>
          <w:sz w:val="22"/>
          <w:szCs w:val="22"/>
          <w:lang w:val="en-ZA"/>
        </w:rPr>
        <w:t xml:space="preserve"> under the metropolitan municipalities reusing effluent. The following are WWTW that are currently treating effluent for reuse:</w:t>
      </w:r>
    </w:p>
    <w:p w:rsidR="002C5A84" w:rsidRDefault="002C5A84" w:rsidP="00B646DD">
      <w:pPr>
        <w:tabs>
          <w:tab w:val="left" w:pos="851"/>
        </w:tabs>
        <w:jc w:val="both"/>
        <w:rPr>
          <w:rFonts w:ascii="Arial" w:hAnsi="Arial" w:cs="Arial"/>
          <w:sz w:val="22"/>
          <w:szCs w:val="22"/>
          <w:lang w:val="en-ZA"/>
        </w:rPr>
      </w:pPr>
    </w:p>
    <w:p w:rsidR="002C5A84" w:rsidRPr="00B646DD" w:rsidRDefault="002C5A84" w:rsidP="00B646DD">
      <w:pPr>
        <w:pStyle w:val="ListParagraph"/>
        <w:numPr>
          <w:ilvl w:val="0"/>
          <w:numId w:val="12"/>
        </w:numPr>
        <w:tabs>
          <w:tab w:val="left" w:pos="851"/>
        </w:tabs>
        <w:jc w:val="both"/>
        <w:rPr>
          <w:rFonts w:ascii="Arial" w:hAnsi="Arial" w:cs="Arial"/>
          <w:bCs/>
          <w:sz w:val="22"/>
          <w:szCs w:val="22"/>
        </w:rPr>
      </w:pPr>
      <w:r w:rsidRPr="00B646DD">
        <w:rPr>
          <w:rFonts w:ascii="Arial" w:hAnsi="Arial" w:cs="Arial"/>
          <w:sz w:val="22"/>
          <w:szCs w:val="22"/>
          <w:lang w:val="en-ZA"/>
        </w:rPr>
        <w:t>eThekwini Metropolitan Municipality reuse wastewater treated at Durban Water Reclamation Plant</w:t>
      </w:r>
      <w:r>
        <w:rPr>
          <w:rFonts w:ascii="Arial" w:hAnsi="Arial" w:cs="Arial"/>
          <w:sz w:val="22"/>
          <w:szCs w:val="22"/>
          <w:lang w:val="en-ZA"/>
        </w:rPr>
        <w:t>;</w:t>
      </w:r>
    </w:p>
    <w:p w:rsidR="002C5A84" w:rsidRDefault="002C5A84" w:rsidP="00B646DD">
      <w:pPr>
        <w:pStyle w:val="ListParagraph"/>
        <w:numPr>
          <w:ilvl w:val="0"/>
          <w:numId w:val="12"/>
        </w:numPr>
        <w:tabs>
          <w:tab w:val="left" w:pos="720"/>
          <w:tab w:val="left" w:pos="1701"/>
          <w:tab w:val="left" w:pos="3180"/>
        </w:tabs>
        <w:spacing w:before="100" w:beforeAutospacing="1" w:after="100" w:afterAutospacing="1"/>
        <w:ind w:right="54"/>
        <w:jc w:val="both"/>
        <w:rPr>
          <w:rFonts w:ascii="Arial" w:hAnsi="Arial" w:cs="Arial"/>
          <w:sz w:val="22"/>
          <w:szCs w:val="22"/>
          <w:lang w:val="en-ZA"/>
        </w:rPr>
      </w:pPr>
      <w:r>
        <w:rPr>
          <w:rFonts w:ascii="Arial" w:hAnsi="Arial" w:cs="Arial"/>
          <w:sz w:val="22"/>
          <w:szCs w:val="22"/>
          <w:lang w:val="en-ZA"/>
        </w:rPr>
        <w:t xml:space="preserve">Buffalo City Metropolitan Municipality re-use wastewater treated at Eastbank WWTW; </w:t>
      </w:r>
    </w:p>
    <w:p w:rsidR="002C5A84" w:rsidRDefault="002C5A84" w:rsidP="00B646DD">
      <w:pPr>
        <w:pStyle w:val="ListParagraph"/>
        <w:numPr>
          <w:ilvl w:val="0"/>
          <w:numId w:val="12"/>
        </w:numPr>
        <w:tabs>
          <w:tab w:val="left" w:pos="720"/>
          <w:tab w:val="left" w:pos="1701"/>
          <w:tab w:val="left" w:pos="3180"/>
        </w:tabs>
        <w:spacing w:before="100" w:beforeAutospacing="1" w:after="100" w:afterAutospacing="1"/>
        <w:ind w:right="54"/>
        <w:jc w:val="both"/>
        <w:rPr>
          <w:rFonts w:ascii="Arial" w:hAnsi="Arial" w:cs="Arial"/>
          <w:sz w:val="22"/>
          <w:szCs w:val="22"/>
          <w:lang w:val="en-ZA"/>
        </w:rPr>
      </w:pPr>
      <w:r>
        <w:rPr>
          <w:rFonts w:ascii="Arial" w:hAnsi="Arial" w:cs="Arial"/>
          <w:sz w:val="22"/>
          <w:szCs w:val="22"/>
          <w:lang w:val="en-ZA"/>
        </w:rPr>
        <w:t xml:space="preserve">City of Tshwane Metropolitan Municipality re-use water at Baviaanspoort WWTW, Daspoort WWTW; </w:t>
      </w:r>
    </w:p>
    <w:p w:rsidR="002C5A84" w:rsidRDefault="002C5A84" w:rsidP="00B646DD">
      <w:pPr>
        <w:pStyle w:val="ListParagraph"/>
        <w:numPr>
          <w:ilvl w:val="0"/>
          <w:numId w:val="12"/>
        </w:numPr>
        <w:tabs>
          <w:tab w:val="left" w:pos="720"/>
          <w:tab w:val="left" w:pos="1701"/>
          <w:tab w:val="left" w:pos="3180"/>
        </w:tabs>
        <w:spacing w:before="100" w:beforeAutospacing="1" w:after="100" w:afterAutospacing="1"/>
        <w:ind w:right="54"/>
        <w:jc w:val="both"/>
        <w:rPr>
          <w:rFonts w:ascii="Arial" w:hAnsi="Arial" w:cs="Arial"/>
          <w:sz w:val="22"/>
          <w:szCs w:val="22"/>
          <w:lang w:val="en-ZA"/>
        </w:rPr>
      </w:pPr>
      <w:r>
        <w:rPr>
          <w:rFonts w:ascii="Arial" w:hAnsi="Arial" w:cs="Arial"/>
          <w:sz w:val="22"/>
          <w:szCs w:val="22"/>
          <w:lang w:val="en-ZA"/>
        </w:rPr>
        <w:t xml:space="preserve">Rooiwal WWTW; and </w:t>
      </w:r>
    </w:p>
    <w:p w:rsidR="002C5A84" w:rsidRDefault="002C5A84" w:rsidP="00B646DD">
      <w:pPr>
        <w:pStyle w:val="ListParagraph"/>
        <w:numPr>
          <w:ilvl w:val="0"/>
          <w:numId w:val="12"/>
        </w:numPr>
        <w:tabs>
          <w:tab w:val="left" w:pos="720"/>
          <w:tab w:val="left" w:pos="1701"/>
          <w:tab w:val="left" w:pos="3180"/>
        </w:tabs>
        <w:spacing w:before="100" w:beforeAutospacing="1" w:after="100" w:afterAutospacing="1"/>
        <w:ind w:right="54"/>
        <w:jc w:val="both"/>
        <w:rPr>
          <w:rFonts w:ascii="Arial" w:hAnsi="Arial" w:cs="Arial"/>
          <w:sz w:val="22"/>
          <w:szCs w:val="22"/>
          <w:lang w:val="en-ZA"/>
        </w:rPr>
      </w:pPr>
      <w:r>
        <w:rPr>
          <w:rFonts w:ascii="Arial" w:hAnsi="Arial" w:cs="Arial"/>
          <w:sz w:val="22"/>
          <w:szCs w:val="22"/>
          <w:lang w:val="en-ZA"/>
        </w:rPr>
        <w:t>Zeekoegat WWTW.</w:t>
      </w:r>
    </w:p>
    <w:p w:rsidR="002C5A84" w:rsidRDefault="002C5A84" w:rsidP="00B646DD">
      <w:pPr>
        <w:pStyle w:val="ListParagraph"/>
        <w:tabs>
          <w:tab w:val="left" w:pos="720"/>
          <w:tab w:val="left" w:pos="1701"/>
          <w:tab w:val="left" w:pos="3180"/>
        </w:tabs>
        <w:spacing w:before="100" w:beforeAutospacing="1" w:after="100" w:afterAutospacing="1"/>
        <w:ind w:left="2214" w:right="54"/>
        <w:jc w:val="both"/>
        <w:rPr>
          <w:rFonts w:ascii="Arial" w:hAnsi="Arial" w:cs="Arial"/>
          <w:sz w:val="22"/>
          <w:szCs w:val="22"/>
          <w:lang w:val="en-ZA"/>
        </w:rPr>
      </w:pPr>
    </w:p>
    <w:p w:rsidR="002C5A84" w:rsidRDefault="002C5A84" w:rsidP="00B646DD">
      <w:pPr>
        <w:pStyle w:val="ListParagraph"/>
        <w:tabs>
          <w:tab w:val="left" w:pos="720"/>
          <w:tab w:val="left" w:pos="1701"/>
          <w:tab w:val="left" w:pos="3180"/>
        </w:tabs>
        <w:spacing w:before="100" w:beforeAutospacing="1" w:after="100" w:afterAutospacing="1"/>
        <w:ind w:left="1418" w:right="54"/>
        <w:jc w:val="both"/>
        <w:rPr>
          <w:rFonts w:ascii="Arial" w:hAnsi="Arial" w:cs="Arial"/>
          <w:sz w:val="22"/>
          <w:szCs w:val="22"/>
          <w:lang w:val="en-ZA"/>
        </w:rPr>
      </w:pPr>
      <w:r>
        <w:rPr>
          <w:rFonts w:ascii="Arial" w:hAnsi="Arial" w:cs="Arial"/>
          <w:sz w:val="22"/>
          <w:szCs w:val="22"/>
          <w:lang w:val="en-ZA"/>
        </w:rPr>
        <w:t xml:space="preserve">Refer to table below for the percentages and purpose of the effluent reused. </w:t>
      </w:r>
    </w:p>
    <w:tbl>
      <w:tblPr>
        <w:tblW w:w="9747"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2010"/>
        <w:gridCol w:w="2010"/>
        <w:gridCol w:w="3717"/>
      </w:tblGrid>
      <w:tr w:rsidR="002C5A84" w:rsidRPr="006567CB" w:rsidTr="002E1559">
        <w:tc>
          <w:tcPr>
            <w:tcW w:w="2010" w:type="dxa"/>
          </w:tcPr>
          <w:p w:rsidR="002C5A84" w:rsidRPr="002E1559" w:rsidRDefault="002C5A84" w:rsidP="002E1559">
            <w:pPr>
              <w:tabs>
                <w:tab w:val="left" w:pos="540"/>
                <w:tab w:val="left" w:pos="1080"/>
              </w:tabs>
              <w:rPr>
                <w:rFonts w:ascii="Arial" w:hAnsi="Arial" w:cs="Arial"/>
                <w:b/>
                <w:bCs/>
                <w:sz w:val="22"/>
                <w:szCs w:val="22"/>
                <w:lang w:val="pt-BR"/>
              </w:rPr>
            </w:pPr>
            <w:r w:rsidRPr="002E1559">
              <w:rPr>
                <w:rFonts w:ascii="Arial" w:hAnsi="Arial" w:cs="Arial"/>
                <w:b/>
                <w:bCs/>
                <w:sz w:val="22"/>
                <w:szCs w:val="22"/>
                <w:lang w:val="pt-BR"/>
              </w:rPr>
              <w:t>Name of Metro</w:t>
            </w:r>
          </w:p>
        </w:tc>
        <w:tc>
          <w:tcPr>
            <w:tcW w:w="2010" w:type="dxa"/>
          </w:tcPr>
          <w:p w:rsidR="002C5A84" w:rsidRPr="002E1559" w:rsidRDefault="002C5A84" w:rsidP="002E1559">
            <w:pPr>
              <w:tabs>
                <w:tab w:val="left" w:pos="540"/>
                <w:tab w:val="left" w:pos="1080"/>
              </w:tabs>
              <w:rPr>
                <w:rFonts w:ascii="Arial" w:hAnsi="Arial" w:cs="Arial"/>
                <w:b/>
                <w:bCs/>
                <w:sz w:val="22"/>
                <w:szCs w:val="22"/>
                <w:lang w:val="pt-BR"/>
              </w:rPr>
            </w:pPr>
            <w:r w:rsidRPr="002E1559">
              <w:rPr>
                <w:rFonts w:ascii="Arial" w:hAnsi="Arial" w:cs="Arial"/>
                <w:b/>
                <w:bCs/>
                <w:sz w:val="22"/>
                <w:szCs w:val="22"/>
                <w:lang w:val="pt-BR"/>
              </w:rPr>
              <w:t>Name of WWTW</w:t>
            </w:r>
          </w:p>
        </w:tc>
        <w:tc>
          <w:tcPr>
            <w:tcW w:w="2010" w:type="dxa"/>
          </w:tcPr>
          <w:p w:rsidR="002C5A84" w:rsidRPr="002E1559" w:rsidRDefault="002C5A84" w:rsidP="002E1559">
            <w:pPr>
              <w:tabs>
                <w:tab w:val="left" w:pos="540"/>
                <w:tab w:val="left" w:pos="1080"/>
              </w:tabs>
              <w:rPr>
                <w:rFonts w:ascii="Arial" w:hAnsi="Arial" w:cs="Arial"/>
                <w:b/>
                <w:bCs/>
                <w:sz w:val="22"/>
                <w:szCs w:val="22"/>
                <w:lang w:val="pt-BR"/>
              </w:rPr>
            </w:pPr>
            <w:r w:rsidRPr="002E1559">
              <w:rPr>
                <w:rFonts w:ascii="Arial" w:hAnsi="Arial" w:cs="Arial"/>
                <w:b/>
                <w:bCs/>
                <w:sz w:val="22"/>
                <w:szCs w:val="22"/>
                <w:lang w:val="pt-BR"/>
              </w:rPr>
              <w:t>Percentage of Re-use</w:t>
            </w:r>
          </w:p>
        </w:tc>
        <w:tc>
          <w:tcPr>
            <w:tcW w:w="3717" w:type="dxa"/>
          </w:tcPr>
          <w:p w:rsidR="002C5A84" w:rsidRPr="002E1559" w:rsidRDefault="002C5A84" w:rsidP="002E1559">
            <w:pPr>
              <w:tabs>
                <w:tab w:val="left" w:pos="540"/>
                <w:tab w:val="left" w:pos="1080"/>
              </w:tabs>
              <w:rPr>
                <w:rFonts w:ascii="Arial" w:hAnsi="Arial" w:cs="Arial"/>
                <w:b/>
                <w:bCs/>
                <w:sz w:val="22"/>
                <w:szCs w:val="22"/>
                <w:lang w:val="pt-BR"/>
              </w:rPr>
            </w:pPr>
            <w:r w:rsidRPr="002E1559">
              <w:rPr>
                <w:rFonts w:ascii="Arial" w:hAnsi="Arial" w:cs="Arial"/>
                <w:b/>
                <w:bCs/>
                <w:sz w:val="22"/>
                <w:szCs w:val="22"/>
                <w:lang w:val="pt-BR"/>
              </w:rPr>
              <w:t>Purpose of effluent reuse</w:t>
            </w:r>
          </w:p>
        </w:tc>
      </w:tr>
      <w:tr w:rsidR="002C5A84" w:rsidTr="002E1559">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eThekwini Metro</w:t>
            </w:r>
          </w:p>
        </w:tc>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Durban Water Reclamation Plant</w:t>
            </w:r>
          </w:p>
        </w:tc>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100%</w:t>
            </w:r>
          </w:p>
        </w:tc>
        <w:tc>
          <w:tcPr>
            <w:tcW w:w="3717"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100% of 47.5 Ml/d treated at Durban waste reclamation plant is being re-used.</w:t>
            </w:r>
          </w:p>
        </w:tc>
      </w:tr>
      <w:tr w:rsidR="002C5A84" w:rsidTr="002E1559">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Buffalo City Metro</w:t>
            </w:r>
          </w:p>
        </w:tc>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Eastbank wastewater treatment works (WWTW)</w:t>
            </w:r>
          </w:p>
        </w:tc>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20%</w:t>
            </w:r>
          </w:p>
        </w:tc>
        <w:tc>
          <w:tcPr>
            <w:tcW w:w="3717"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20% of 50 Ml/d treated at Eastbank WWTW is being reused</w:t>
            </w:r>
          </w:p>
        </w:tc>
      </w:tr>
      <w:tr w:rsidR="002C5A84" w:rsidTr="002E1559">
        <w:tc>
          <w:tcPr>
            <w:tcW w:w="2010" w:type="dxa"/>
            <w:vMerge w:val="restart"/>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City of Tshwane Metro</w:t>
            </w:r>
          </w:p>
        </w:tc>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 xml:space="preserve">Daspoort WWTW </w:t>
            </w:r>
          </w:p>
        </w:tc>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46.5%</w:t>
            </w:r>
          </w:p>
        </w:tc>
        <w:tc>
          <w:tcPr>
            <w:tcW w:w="3717"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Effluent from Daspoort WWTW flows via the Bon Accord Dam and used for agricultural irrigation.  This agricultural use is not measured at point of abstraction by the Municipality.</w:t>
            </w:r>
          </w:p>
        </w:tc>
      </w:tr>
      <w:tr w:rsidR="002C5A84" w:rsidTr="002E1559">
        <w:tc>
          <w:tcPr>
            <w:tcW w:w="2010" w:type="dxa"/>
            <w:vMerge/>
          </w:tcPr>
          <w:p w:rsidR="002C5A84" w:rsidRPr="002E1559" w:rsidRDefault="002C5A84" w:rsidP="002E1559">
            <w:pPr>
              <w:tabs>
                <w:tab w:val="left" w:pos="540"/>
                <w:tab w:val="left" w:pos="1080"/>
              </w:tabs>
              <w:rPr>
                <w:rFonts w:ascii="Arial" w:hAnsi="Arial" w:cs="Arial"/>
                <w:bCs/>
                <w:sz w:val="22"/>
                <w:szCs w:val="22"/>
                <w:lang w:val="pt-BR"/>
              </w:rPr>
            </w:pPr>
          </w:p>
        </w:tc>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Rooiwal WWTW</w:t>
            </w:r>
          </w:p>
        </w:tc>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49.4%</w:t>
            </w:r>
          </w:p>
        </w:tc>
        <w:tc>
          <w:tcPr>
            <w:tcW w:w="3717"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The effluent of the Rooiwal WWTWs used by the Rooiwal Power Station at a rate of 8.6ML/d.  There is a long standing operational agreement that the neighbouring farmers must get 8ML/d and the average is currently at about 5ML/d.</w:t>
            </w:r>
          </w:p>
        </w:tc>
      </w:tr>
      <w:tr w:rsidR="002C5A84" w:rsidTr="002E1559">
        <w:tc>
          <w:tcPr>
            <w:tcW w:w="2010" w:type="dxa"/>
            <w:vMerge/>
          </w:tcPr>
          <w:p w:rsidR="002C5A84" w:rsidRPr="002E1559" w:rsidRDefault="002C5A84" w:rsidP="002E1559">
            <w:pPr>
              <w:tabs>
                <w:tab w:val="left" w:pos="540"/>
                <w:tab w:val="left" w:pos="1080"/>
              </w:tabs>
              <w:rPr>
                <w:rFonts w:ascii="Arial" w:hAnsi="Arial" w:cs="Arial"/>
                <w:bCs/>
                <w:sz w:val="22"/>
                <w:szCs w:val="22"/>
                <w:lang w:val="pt-BR"/>
              </w:rPr>
            </w:pPr>
          </w:p>
        </w:tc>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Zeekoegat WWTW</w:t>
            </w:r>
          </w:p>
        </w:tc>
        <w:tc>
          <w:tcPr>
            <w:tcW w:w="2010" w:type="dxa"/>
            <w:vMerge w:val="restart"/>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61.4%</w:t>
            </w:r>
          </w:p>
        </w:tc>
        <w:tc>
          <w:tcPr>
            <w:tcW w:w="3717"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The effluent from Zeekoegat WWTW is also used by a Dry Beans Seed Test Centrum (0.8ML/d)and the Agricultural Research Council (ARC) (0.6ML/d)</w:t>
            </w:r>
          </w:p>
        </w:tc>
      </w:tr>
      <w:tr w:rsidR="002C5A84" w:rsidTr="002E1559">
        <w:tc>
          <w:tcPr>
            <w:tcW w:w="2010" w:type="dxa"/>
            <w:vMerge/>
          </w:tcPr>
          <w:p w:rsidR="002C5A84" w:rsidRPr="002E1559" w:rsidRDefault="002C5A84" w:rsidP="002E1559">
            <w:pPr>
              <w:tabs>
                <w:tab w:val="left" w:pos="540"/>
                <w:tab w:val="left" w:pos="1080"/>
              </w:tabs>
              <w:rPr>
                <w:rFonts w:ascii="Arial" w:hAnsi="Arial" w:cs="Arial"/>
                <w:bCs/>
                <w:sz w:val="22"/>
                <w:szCs w:val="22"/>
                <w:lang w:val="pt-BR"/>
              </w:rPr>
            </w:pPr>
          </w:p>
        </w:tc>
        <w:tc>
          <w:tcPr>
            <w:tcW w:w="2010"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bCs/>
                <w:sz w:val="22"/>
                <w:szCs w:val="22"/>
                <w:lang w:val="pt-BR"/>
              </w:rPr>
              <w:t xml:space="preserve">Baviaanspoort WWTW </w:t>
            </w:r>
          </w:p>
        </w:tc>
        <w:tc>
          <w:tcPr>
            <w:tcW w:w="2010" w:type="dxa"/>
            <w:vMerge/>
          </w:tcPr>
          <w:p w:rsidR="002C5A84" w:rsidRPr="002E1559" w:rsidRDefault="002C5A84" w:rsidP="002E1559">
            <w:pPr>
              <w:tabs>
                <w:tab w:val="left" w:pos="540"/>
                <w:tab w:val="left" w:pos="1080"/>
              </w:tabs>
              <w:rPr>
                <w:rFonts w:ascii="Arial" w:hAnsi="Arial" w:cs="Arial"/>
                <w:bCs/>
                <w:sz w:val="22"/>
                <w:szCs w:val="22"/>
                <w:lang w:val="pt-BR"/>
              </w:rPr>
            </w:pPr>
          </w:p>
        </w:tc>
        <w:tc>
          <w:tcPr>
            <w:tcW w:w="3717" w:type="dxa"/>
          </w:tcPr>
          <w:p w:rsidR="002C5A84" w:rsidRPr="002E1559" w:rsidRDefault="002C5A84" w:rsidP="002E1559">
            <w:pPr>
              <w:tabs>
                <w:tab w:val="left" w:pos="540"/>
                <w:tab w:val="left" w:pos="1080"/>
              </w:tabs>
              <w:rPr>
                <w:rFonts w:ascii="Arial" w:hAnsi="Arial" w:cs="Arial"/>
                <w:bCs/>
                <w:sz w:val="22"/>
                <w:szCs w:val="22"/>
                <w:lang w:val="pt-BR"/>
              </w:rPr>
            </w:pPr>
            <w:r w:rsidRPr="002E1559">
              <w:rPr>
                <w:rFonts w:ascii="Arial" w:hAnsi="Arial" w:cs="Arial"/>
                <w:sz w:val="22"/>
                <w:szCs w:val="22"/>
                <w:lang w:val="en-ZA"/>
              </w:rPr>
              <w:t>Effluent re-use is with respect to internal use for process water and supply of treated effluent to the Pretoria Power Station for cooling purposes. Also it is estimated that a volume of 1.2 Ml/d being re-used for irrigation purposes for internal purposes only.</w:t>
            </w:r>
          </w:p>
        </w:tc>
      </w:tr>
    </w:tbl>
    <w:p w:rsidR="002C5A84" w:rsidRDefault="002C5A84" w:rsidP="00B646DD">
      <w:pPr>
        <w:tabs>
          <w:tab w:val="left" w:pos="720"/>
          <w:tab w:val="left" w:pos="1701"/>
          <w:tab w:val="left" w:pos="3180"/>
        </w:tabs>
        <w:spacing w:before="100" w:beforeAutospacing="1" w:after="100" w:afterAutospacing="1"/>
        <w:ind w:left="1494" w:right="54" w:hanging="643"/>
        <w:jc w:val="both"/>
        <w:rPr>
          <w:rFonts w:ascii="Arial" w:hAnsi="Arial" w:cs="Arial"/>
          <w:sz w:val="22"/>
          <w:szCs w:val="22"/>
          <w:lang w:val="en-ZA"/>
        </w:rPr>
      </w:pPr>
      <w:r>
        <w:rPr>
          <w:rFonts w:ascii="Arial" w:hAnsi="Arial" w:cs="Arial"/>
          <w:sz w:val="22"/>
          <w:szCs w:val="22"/>
          <w:lang w:val="en-ZA"/>
        </w:rPr>
        <w:t>(2)</w:t>
      </w:r>
      <w:r>
        <w:rPr>
          <w:rFonts w:ascii="Arial" w:hAnsi="Arial" w:cs="Arial"/>
          <w:sz w:val="22"/>
          <w:szCs w:val="22"/>
          <w:lang w:val="en-ZA"/>
        </w:rPr>
        <w:tab/>
        <w:t>My</w:t>
      </w:r>
      <w:r w:rsidRPr="00B646DD">
        <w:rPr>
          <w:rFonts w:ascii="Arial" w:hAnsi="Arial" w:cs="Arial"/>
          <w:sz w:val="22"/>
          <w:szCs w:val="22"/>
          <w:lang w:val="en-ZA"/>
        </w:rPr>
        <w:t xml:space="preserve"> Department has encouraged recycling of effluent by municipalities more especially in water stressed areas of our country. Recently Lephalale </w:t>
      </w:r>
      <w:r>
        <w:rPr>
          <w:rFonts w:ascii="Arial" w:hAnsi="Arial" w:cs="Arial"/>
          <w:sz w:val="22"/>
          <w:szCs w:val="22"/>
          <w:lang w:val="en-ZA"/>
        </w:rPr>
        <w:t>LM</w:t>
      </w:r>
      <w:r w:rsidRPr="00B646DD">
        <w:rPr>
          <w:rFonts w:ascii="Arial" w:hAnsi="Arial" w:cs="Arial"/>
          <w:sz w:val="22"/>
          <w:szCs w:val="22"/>
          <w:lang w:val="en-ZA"/>
        </w:rPr>
        <w:t xml:space="preserve"> has signed a</w:t>
      </w:r>
      <w:r>
        <w:rPr>
          <w:rFonts w:ascii="Arial" w:hAnsi="Arial" w:cs="Arial"/>
          <w:sz w:val="22"/>
          <w:szCs w:val="22"/>
          <w:lang w:val="en-ZA"/>
        </w:rPr>
        <w:t xml:space="preserve"> </w:t>
      </w:r>
      <w:r w:rsidRPr="00B646DD">
        <w:rPr>
          <w:rFonts w:ascii="Arial" w:hAnsi="Arial" w:cs="Arial"/>
          <w:sz w:val="22"/>
          <w:szCs w:val="22"/>
          <w:lang w:val="en-ZA"/>
        </w:rPr>
        <w:t>contract with Resource Generation, which plans to open Boikarabelo Mine in Limpopo. Under the terms of the agreement, Resource Generation will build, operate and maintain a wastewater treatment facility at Marapong for the Boikarabelo mine site. The treated water will be pumped to the firm's planned Boikarabelo mine site through a new pipeline. Resource Generation will pay for the Marapong wastewater treatment plant upgrade works and expansion works to extend capacity to 4Ml a day, increasing to a daily 16Ml by January 2017</w:t>
      </w:r>
      <w:r>
        <w:rPr>
          <w:rFonts w:ascii="Arial" w:hAnsi="Arial" w:cs="Arial"/>
          <w:sz w:val="22"/>
          <w:szCs w:val="22"/>
          <w:lang w:val="en-ZA"/>
        </w:rPr>
        <w:t>.</w:t>
      </w:r>
    </w:p>
    <w:p w:rsidR="002C5A84" w:rsidRPr="00C30FCA" w:rsidRDefault="002C5A84" w:rsidP="00B646DD">
      <w:pPr>
        <w:tabs>
          <w:tab w:val="left" w:pos="720"/>
          <w:tab w:val="left" w:pos="1701"/>
          <w:tab w:val="left" w:pos="3180"/>
        </w:tabs>
        <w:spacing w:before="100" w:beforeAutospacing="1" w:after="100" w:afterAutospacing="1"/>
        <w:ind w:left="1494" w:right="54" w:hanging="643"/>
        <w:jc w:val="both"/>
        <w:rPr>
          <w:rFonts w:ascii="Arial" w:hAnsi="Arial" w:cs="Arial"/>
          <w:sz w:val="22"/>
          <w:szCs w:val="22"/>
          <w:lang w:val="en-ZA"/>
        </w:rPr>
      </w:pPr>
      <w:r>
        <w:rPr>
          <w:rFonts w:ascii="Arial" w:hAnsi="Arial" w:cs="Arial"/>
          <w:sz w:val="22"/>
          <w:szCs w:val="22"/>
          <w:lang w:val="en-ZA"/>
        </w:rPr>
        <w:tab/>
        <w:t xml:space="preserve">Also in Lephalale, Waterberg Coal Company entered into an </w:t>
      </w:r>
      <w:r w:rsidRPr="002659C0">
        <w:rPr>
          <w:rFonts w:ascii="Arial" w:hAnsi="Arial" w:cs="Arial"/>
          <w:sz w:val="22"/>
          <w:szCs w:val="22"/>
          <w:lang w:val="en-ZA"/>
        </w:rPr>
        <w:t>agreement with the</w:t>
      </w:r>
      <w:r>
        <w:rPr>
          <w:rFonts w:ascii="Arial" w:hAnsi="Arial" w:cs="Arial"/>
          <w:sz w:val="22"/>
          <w:szCs w:val="22"/>
          <w:lang w:val="en-ZA"/>
        </w:rPr>
        <w:t xml:space="preserve"> </w:t>
      </w:r>
      <w:r w:rsidRPr="002659C0">
        <w:rPr>
          <w:rFonts w:ascii="Arial" w:hAnsi="Arial" w:cs="Arial"/>
          <w:sz w:val="22"/>
          <w:szCs w:val="22"/>
          <w:lang w:val="en-ZA"/>
        </w:rPr>
        <w:t>Lephalale Municipal Council (LMC) to take over the</w:t>
      </w:r>
      <w:r>
        <w:rPr>
          <w:rFonts w:ascii="Arial" w:hAnsi="Arial" w:cs="Arial"/>
          <w:sz w:val="22"/>
          <w:szCs w:val="22"/>
          <w:lang w:val="en-ZA"/>
        </w:rPr>
        <w:t xml:space="preserve"> </w:t>
      </w:r>
      <w:r w:rsidRPr="002659C0">
        <w:rPr>
          <w:rFonts w:ascii="Arial" w:hAnsi="Arial" w:cs="Arial"/>
          <w:sz w:val="22"/>
          <w:szCs w:val="22"/>
          <w:lang w:val="en-ZA"/>
        </w:rPr>
        <w:t xml:space="preserve">management and operation of the Paarl </w:t>
      </w:r>
      <w:r>
        <w:rPr>
          <w:rFonts w:ascii="Arial" w:hAnsi="Arial" w:cs="Arial"/>
          <w:sz w:val="22"/>
          <w:szCs w:val="22"/>
          <w:lang w:val="en-ZA"/>
        </w:rPr>
        <w:t>WWTW</w:t>
      </w:r>
      <w:r w:rsidRPr="002659C0">
        <w:rPr>
          <w:rFonts w:ascii="Arial" w:hAnsi="Arial" w:cs="Arial"/>
          <w:sz w:val="22"/>
          <w:szCs w:val="22"/>
          <w:lang w:val="en-ZA"/>
        </w:rPr>
        <w:t xml:space="preserve"> for the purposes of</w:t>
      </w:r>
      <w:r>
        <w:rPr>
          <w:rFonts w:ascii="Arial" w:hAnsi="Arial" w:cs="Arial"/>
          <w:sz w:val="22"/>
          <w:szCs w:val="22"/>
          <w:lang w:val="en-ZA"/>
        </w:rPr>
        <w:t xml:space="preserve"> </w:t>
      </w:r>
      <w:r w:rsidRPr="002659C0">
        <w:rPr>
          <w:rFonts w:ascii="Arial" w:hAnsi="Arial" w:cs="Arial"/>
          <w:sz w:val="22"/>
          <w:szCs w:val="22"/>
          <w:lang w:val="en-ZA"/>
        </w:rPr>
        <w:t>supplying water to the Waterberg Coal Projects (WCP</w:t>
      </w:r>
      <w:r>
        <w:rPr>
          <w:rFonts w:ascii="Arial" w:hAnsi="Arial" w:cs="Arial"/>
          <w:sz w:val="22"/>
          <w:szCs w:val="22"/>
          <w:lang w:val="en-ZA"/>
        </w:rPr>
        <w:t>). The f</w:t>
      </w:r>
      <w:bookmarkStart w:id="0" w:name="_GoBack"/>
      <w:bookmarkEnd w:id="0"/>
      <w:r w:rsidRPr="002659C0">
        <w:rPr>
          <w:rFonts w:ascii="Arial" w:hAnsi="Arial" w:cs="Arial"/>
          <w:sz w:val="22"/>
          <w:szCs w:val="22"/>
          <w:lang w:val="en-ZA"/>
        </w:rPr>
        <w:t>acility has a treatment capacity of 10 million litres per day</w:t>
      </w:r>
      <w:r>
        <w:rPr>
          <w:rFonts w:ascii="Arial" w:hAnsi="Arial" w:cs="Arial"/>
          <w:sz w:val="22"/>
          <w:szCs w:val="22"/>
          <w:lang w:val="en-ZA"/>
        </w:rPr>
        <w:t>.</w:t>
      </w:r>
    </w:p>
    <w:p w:rsidR="002C5A84" w:rsidRPr="0095517A" w:rsidRDefault="002C5A84"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2C5A84" w:rsidRDefault="002C5A84" w:rsidP="00BA78FB">
      <w:pPr>
        <w:tabs>
          <w:tab w:val="left" w:pos="540"/>
          <w:tab w:val="left" w:pos="1080"/>
        </w:tabs>
        <w:rPr>
          <w:rFonts w:ascii="Arial" w:hAnsi="Arial" w:cs="Arial"/>
          <w:bCs/>
          <w:sz w:val="22"/>
          <w:szCs w:val="22"/>
          <w:lang w:val="pt-BR"/>
        </w:rPr>
      </w:pPr>
    </w:p>
    <w:p w:rsidR="002C5A84" w:rsidRDefault="002C5A84" w:rsidP="00BA78FB">
      <w:pPr>
        <w:tabs>
          <w:tab w:val="left" w:pos="540"/>
          <w:tab w:val="left" w:pos="1080"/>
        </w:tabs>
        <w:rPr>
          <w:rFonts w:ascii="Arial" w:hAnsi="Arial" w:cs="Arial"/>
          <w:bCs/>
          <w:sz w:val="22"/>
          <w:szCs w:val="22"/>
          <w:lang w:val="pt-BR"/>
        </w:rPr>
      </w:pPr>
    </w:p>
    <w:p w:rsidR="002C5A84" w:rsidRPr="0095517A" w:rsidRDefault="002C5A84" w:rsidP="00BA78FB">
      <w:pPr>
        <w:tabs>
          <w:tab w:val="left" w:pos="540"/>
          <w:tab w:val="left" w:pos="1080"/>
        </w:tabs>
        <w:rPr>
          <w:rFonts w:ascii="Arial" w:hAnsi="Arial" w:cs="Arial"/>
          <w:bCs/>
          <w:sz w:val="22"/>
          <w:szCs w:val="22"/>
          <w:lang w:val="pt-BR"/>
        </w:rPr>
      </w:pPr>
    </w:p>
    <w:sectPr w:rsidR="002C5A84" w:rsidRPr="0095517A" w:rsidSect="0092477F">
      <w:pgSz w:w="11906" w:h="16838"/>
      <w:pgMar w:top="993"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A84" w:rsidRDefault="002C5A84">
      <w:r>
        <w:separator/>
      </w:r>
    </w:p>
  </w:endnote>
  <w:endnote w:type="continuationSeparator" w:id="0">
    <w:p w:rsidR="002C5A84" w:rsidRDefault="002C5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A84" w:rsidRDefault="002C5A84">
      <w:r>
        <w:separator/>
      </w:r>
    </w:p>
  </w:footnote>
  <w:footnote w:type="continuationSeparator" w:id="0">
    <w:p w:rsidR="002C5A84" w:rsidRDefault="002C5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0B9F0642"/>
    <w:multiLevelType w:val="hybridMultilevel"/>
    <w:tmpl w:val="3DD80FC0"/>
    <w:lvl w:ilvl="0" w:tplc="20662BF8">
      <w:start w:val="1"/>
      <w:numFmt w:val="decimal"/>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1B606C10"/>
    <w:multiLevelType w:val="hybridMultilevel"/>
    <w:tmpl w:val="7A00EF58"/>
    <w:lvl w:ilvl="0" w:tplc="CF78E9A2">
      <w:start w:val="2"/>
      <w:numFmt w:val="decimal"/>
      <w:lvlText w:val="(%1)"/>
      <w:lvlJc w:val="left"/>
      <w:pPr>
        <w:ind w:left="1854" w:hanging="360"/>
      </w:pPr>
      <w:rPr>
        <w:rFonts w:cs="Times New Roman" w:hint="default"/>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7">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44F126C5"/>
    <w:multiLevelType w:val="hybridMultilevel"/>
    <w:tmpl w:val="4A74DAB0"/>
    <w:lvl w:ilvl="0" w:tplc="1C090001">
      <w:start w:val="1"/>
      <w:numFmt w:val="bullet"/>
      <w:lvlText w:val=""/>
      <w:lvlJc w:val="left"/>
      <w:pPr>
        <w:ind w:left="2214" w:hanging="360"/>
      </w:pPr>
      <w:rPr>
        <w:rFonts w:ascii="Symbol" w:hAnsi="Symbol" w:hint="default"/>
      </w:rPr>
    </w:lvl>
    <w:lvl w:ilvl="1" w:tplc="1C090003" w:tentative="1">
      <w:start w:val="1"/>
      <w:numFmt w:val="bullet"/>
      <w:lvlText w:val="o"/>
      <w:lvlJc w:val="left"/>
      <w:pPr>
        <w:ind w:left="2934" w:hanging="360"/>
      </w:pPr>
      <w:rPr>
        <w:rFonts w:ascii="Courier New" w:hAnsi="Courier New" w:hint="default"/>
      </w:rPr>
    </w:lvl>
    <w:lvl w:ilvl="2" w:tplc="1C090005" w:tentative="1">
      <w:start w:val="1"/>
      <w:numFmt w:val="bullet"/>
      <w:lvlText w:val=""/>
      <w:lvlJc w:val="left"/>
      <w:pPr>
        <w:ind w:left="3654" w:hanging="360"/>
      </w:pPr>
      <w:rPr>
        <w:rFonts w:ascii="Wingdings" w:hAnsi="Wingdings" w:hint="default"/>
      </w:rPr>
    </w:lvl>
    <w:lvl w:ilvl="3" w:tplc="1C090001" w:tentative="1">
      <w:start w:val="1"/>
      <w:numFmt w:val="bullet"/>
      <w:lvlText w:val=""/>
      <w:lvlJc w:val="left"/>
      <w:pPr>
        <w:ind w:left="4374" w:hanging="360"/>
      </w:pPr>
      <w:rPr>
        <w:rFonts w:ascii="Symbol" w:hAnsi="Symbol" w:hint="default"/>
      </w:rPr>
    </w:lvl>
    <w:lvl w:ilvl="4" w:tplc="1C090003" w:tentative="1">
      <w:start w:val="1"/>
      <w:numFmt w:val="bullet"/>
      <w:lvlText w:val="o"/>
      <w:lvlJc w:val="left"/>
      <w:pPr>
        <w:ind w:left="5094" w:hanging="360"/>
      </w:pPr>
      <w:rPr>
        <w:rFonts w:ascii="Courier New" w:hAnsi="Courier New" w:hint="default"/>
      </w:rPr>
    </w:lvl>
    <w:lvl w:ilvl="5" w:tplc="1C090005" w:tentative="1">
      <w:start w:val="1"/>
      <w:numFmt w:val="bullet"/>
      <w:lvlText w:val=""/>
      <w:lvlJc w:val="left"/>
      <w:pPr>
        <w:ind w:left="5814" w:hanging="360"/>
      </w:pPr>
      <w:rPr>
        <w:rFonts w:ascii="Wingdings" w:hAnsi="Wingdings" w:hint="default"/>
      </w:rPr>
    </w:lvl>
    <w:lvl w:ilvl="6" w:tplc="1C090001" w:tentative="1">
      <w:start w:val="1"/>
      <w:numFmt w:val="bullet"/>
      <w:lvlText w:val=""/>
      <w:lvlJc w:val="left"/>
      <w:pPr>
        <w:ind w:left="6534" w:hanging="360"/>
      </w:pPr>
      <w:rPr>
        <w:rFonts w:ascii="Symbol" w:hAnsi="Symbol" w:hint="default"/>
      </w:rPr>
    </w:lvl>
    <w:lvl w:ilvl="7" w:tplc="1C090003" w:tentative="1">
      <w:start w:val="1"/>
      <w:numFmt w:val="bullet"/>
      <w:lvlText w:val="o"/>
      <w:lvlJc w:val="left"/>
      <w:pPr>
        <w:ind w:left="7254" w:hanging="360"/>
      </w:pPr>
      <w:rPr>
        <w:rFonts w:ascii="Courier New" w:hAnsi="Courier New" w:hint="default"/>
      </w:rPr>
    </w:lvl>
    <w:lvl w:ilvl="8" w:tplc="1C090005" w:tentative="1">
      <w:start w:val="1"/>
      <w:numFmt w:val="bullet"/>
      <w:lvlText w:val=""/>
      <w:lvlJc w:val="left"/>
      <w:pPr>
        <w:ind w:left="7974" w:hanging="360"/>
      </w:pPr>
      <w:rPr>
        <w:rFonts w:ascii="Wingdings" w:hAnsi="Wingdings" w:hint="default"/>
      </w:rPr>
    </w:lvl>
  </w:abstractNum>
  <w:abstractNum w:abstractNumId="9">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0">
    <w:nsid w:val="63E766B3"/>
    <w:multiLevelType w:val="hybridMultilevel"/>
    <w:tmpl w:val="4308DB02"/>
    <w:lvl w:ilvl="0" w:tplc="8BE8B72A">
      <w:start w:val="1"/>
      <w:numFmt w:val="lowerLetter"/>
      <w:lvlText w:val="(%1)"/>
      <w:lvlJc w:val="left"/>
      <w:pPr>
        <w:ind w:left="1854" w:hanging="360"/>
      </w:pPr>
      <w:rPr>
        <w:rFonts w:cs="Times New Roman" w:hint="default"/>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1">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7"/>
  </w:num>
  <w:num w:numId="3">
    <w:abstractNumId w:val="11"/>
  </w:num>
  <w:num w:numId="4">
    <w:abstractNumId w:val="3"/>
  </w:num>
  <w:num w:numId="5">
    <w:abstractNumId w:val="4"/>
  </w:num>
  <w:num w:numId="6">
    <w:abstractNumId w:val="9"/>
  </w:num>
  <w:num w:numId="7">
    <w:abstractNumId w:val="0"/>
  </w:num>
  <w:num w:numId="8">
    <w:abstractNumId w:val="6"/>
  </w:num>
  <w:num w:numId="9">
    <w:abstractNumId w:val="1"/>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13FF"/>
    <w:rsid w:val="000468E6"/>
    <w:rsid w:val="000475B5"/>
    <w:rsid w:val="00050C32"/>
    <w:rsid w:val="000520E5"/>
    <w:rsid w:val="0005530F"/>
    <w:rsid w:val="000614F2"/>
    <w:rsid w:val="00062286"/>
    <w:rsid w:val="00067DDD"/>
    <w:rsid w:val="00071A9B"/>
    <w:rsid w:val="00072352"/>
    <w:rsid w:val="00075C08"/>
    <w:rsid w:val="0007680F"/>
    <w:rsid w:val="000772AF"/>
    <w:rsid w:val="00081E70"/>
    <w:rsid w:val="00086AF5"/>
    <w:rsid w:val="00090929"/>
    <w:rsid w:val="000910A6"/>
    <w:rsid w:val="0009164F"/>
    <w:rsid w:val="000938BC"/>
    <w:rsid w:val="000939A3"/>
    <w:rsid w:val="000961D4"/>
    <w:rsid w:val="000A112C"/>
    <w:rsid w:val="000A1E5F"/>
    <w:rsid w:val="000A4312"/>
    <w:rsid w:val="000B1030"/>
    <w:rsid w:val="000B5E49"/>
    <w:rsid w:val="000B5FAE"/>
    <w:rsid w:val="000B7476"/>
    <w:rsid w:val="000B74AD"/>
    <w:rsid w:val="000C4C94"/>
    <w:rsid w:val="000C5219"/>
    <w:rsid w:val="000D0D92"/>
    <w:rsid w:val="000D2600"/>
    <w:rsid w:val="000D2A0D"/>
    <w:rsid w:val="000D3512"/>
    <w:rsid w:val="000D40B7"/>
    <w:rsid w:val="000D5969"/>
    <w:rsid w:val="000D7A73"/>
    <w:rsid w:val="000E41F5"/>
    <w:rsid w:val="000E6502"/>
    <w:rsid w:val="000F3C90"/>
    <w:rsid w:val="000F5ACE"/>
    <w:rsid w:val="000F7160"/>
    <w:rsid w:val="0010103C"/>
    <w:rsid w:val="001011DE"/>
    <w:rsid w:val="00101961"/>
    <w:rsid w:val="00101DF8"/>
    <w:rsid w:val="00103738"/>
    <w:rsid w:val="0010464B"/>
    <w:rsid w:val="00104FAA"/>
    <w:rsid w:val="00105F33"/>
    <w:rsid w:val="001118F7"/>
    <w:rsid w:val="00115649"/>
    <w:rsid w:val="001229D1"/>
    <w:rsid w:val="001379A2"/>
    <w:rsid w:val="00137EE6"/>
    <w:rsid w:val="00141A98"/>
    <w:rsid w:val="00141D2A"/>
    <w:rsid w:val="00142CEC"/>
    <w:rsid w:val="00144623"/>
    <w:rsid w:val="00144D81"/>
    <w:rsid w:val="00152A3B"/>
    <w:rsid w:val="00152E1E"/>
    <w:rsid w:val="001539E6"/>
    <w:rsid w:val="00156221"/>
    <w:rsid w:val="00161514"/>
    <w:rsid w:val="00164340"/>
    <w:rsid w:val="001653FA"/>
    <w:rsid w:val="00171B07"/>
    <w:rsid w:val="001758C5"/>
    <w:rsid w:val="00176835"/>
    <w:rsid w:val="00176898"/>
    <w:rsid w:val="00177841"/>
    <w:rsid w:val="001827AE"/>
    <w:rsid w:val="00185614"/>
    <w:rsid w:val="00187FF2"/>
    <w:rsid w:val="0019093A"/>
    <w:rsid w:val="00191DC3"/>
    <w:rsid w:val="00194434"/>
    <w:rsid w:val="00194E18"/>
    <w:rsid w:val="001962FE"/>
    <w:rsid w:val="00196EFD"/>
    <w:rsid w:val="001A0035"/>
    <w:rsid w:val="001A06B1"/>
    <w:rsid w:val="001B3C62"/>
    <w:rsid w:val="001B6327"/>
    <w:rsid w:val="001B6885"/>
    <w:rsid w:val="001C5CAE"/>
    <w:rsid w:val="001C6CDB"/>
    <w:rsid w:val="001D03EF"/>
    <w:rsid w:val="001D3462"/>
    <w:rsid w:val="001E20F3"/>
    <w:rsid w:val="001E2E6F"/>
    <w:rsid w:val="001E4A62"/>
    <w:rsid w:val="001E5FAC"/>
    <w:rsid w:val="001F6A53"/>
    <w:rsid w:val="00201F06"/>
    <w:rsid w:val="0020507E"/>
    <w:rsid w:val="00211B7A"/>
    <w:rsid w:val="0021410C"/>
    <w:rsid w:val="00214C07"/>
    <w:rsid w:val="00214D45"/>
    <w:rsid w:val="00223893"/>
    <w:rsid w:val="002238F0"/>
    <w:rsid w:val="00230B07"/>
    <w:rsid w:val="002326D5"/>
    <w:rsid w:val="00235204"/>
    <w:rsid w:val="0024478B"/>
    <w:rsid w:val="002451BE"/>
    <w:rsid w:val="00245891"/>
    <w:rsid w:val="00245EC0"/>
    <w:rsid w:val="00255C22"/>
    <w:rsid w:val="00255D67"/>
    <w:rsid w:val="00255D9D"/>
    <w:rsid w:val="00261779"/>
    <w:rsid w:val="002628DA"/>
    <w:rsid w:val="00262B8B"/>
    <w:rsid w:val="00262DEA"/>
    <w:rsid w:val="002659C0"/>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C5A84"/>
    <w:rsid w:val="002D3A9A"/>
    <w:rsid w:val="002D4E03"/>
    <w:rsid w:val="002D7A52"/>
    <w:rsid w:val="002E1559"/>
    <w:rsid w:val="002E2DE4"/>
    <w:rsid w:val="002E4031"/>
    <w:rsid w:val="002E45E5"/>
    <w:rsid w:val="002E56BE"/>
    <w:rsid w:val="002F0CFE"/>
    <w:rsid w:val="002F1482"/>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27A0"/>
    <w:rsid w:val="00355562"/>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312B"/>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6D1A"/>
    <w:rsid w:val="004177F6"/>
    <w:rsid w:val="00423103"/>
    <w:rsid w:val="004255F2"/>
    <w:rsid w:val="004305FF"/>
    <w:rsid w:val="0043569E"/>
    <w:rsid w:val="00440394"/>
    <w:rsid w:val="00440927"/>
    <w:rsid w:val="00441236"/>
    <w:rsid w:val="004456E6"/>
    <w:rsid w:val="004476B1"/>
    <w:rsid w:val="00451859"/>
    <w:rsid w:val="004521C1"/>
    <w:rsid w:val="004542D2"/>
    <w:rsid w:val="00460F03"/>
    <w:rsid w:val="00461043"/>
    <w:rsid w:val="0046758B"/>
    <w:rsid w:val="00467D5C"/>
    <w:rsid w:val="00472ECA"/>
    <w:rsid w:val="00476F6C"/>
    <w:rsid w:val="00481CC0"/>
    <w:rsid w:val="00482CE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C75A5"/>
    <w:rsid w:val="004D0C88"/>
    <w:rsid w:val="004D1B6B"/>
    <w:rsid w:val="004D2108"/>
    <w:rsid w:val="004D30A7"/>
    <w:rsid w:val="004D3E5E"/>
    <w:rsid w:val="004D4DA6"/>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23DE"/>
    <w:rsid w:val="005232D7"/>
    <w:rsid w:val="00526C0B"/>
    <w:rsid w:val="00527BD6"/>
    <w:rsid w:val="00536283"/>
    <w:rsid w:val="005379E1"/>
    <w:rsid w:val="005401B0"/>
    <w:rsid w:val="00540715"/>
    <w:rsid w:val="005444FD"/>
    <w:rsid w:val="005527B5"/>
    <w:rsid w:val="00554D6D"/>
    <w:rsid w:val="00556FF7"/>
    <w:rsid w:val="00560A9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1FE2"/>
    <w:rsid w:val="005B38F4"/>
    <w:rsid w:val="005B7358"/>
    <w:rsid w:val="005B7A58"/>
    <w:rsid w:val="005B7B56"/>
    <w:rsid w:val="005C771C"/>
    <w:rsid w:val="005D291A"/>
    <w:rsid w:val="005D5C0E"/>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97A"/>
    <w:rsid w:val="00622F0F"/>
    <w:rsid w:val="00631D35"/>
    <w:rsid w:val="00633E6E"/>
    <w:rsid w:val="00634013"/>
    <w:rsid w:val="00634B0E"/>
    <w:rsid w:val="00634C0E"/>
    <w:rsid w:val="0063537D"/>
    <w:rsid w:val="00636952"/>
    <w:rsid w:val="00637686"/>
    <w:rsid w:val="00637824"/>
    <w:rsid w:val="00640FEE"/>
    <w:rsid w:val="006507D5"/>
    <w:rsid w:val="006567CB"/>
    <w:rsid w:val="00660EE8"/>
    <w:rsid w:val="00662DD5"/>
    <w:rsid w:val="0066365B"/>
    <w:rsid w:val="00676E63"/>
    <w:rsid w:val="00677C2D"/>
    <w:rsid w:val="0068234F"/>
    <w:rsid w:val="006845E1"/>
    <w:rsid w:val="006869FE"/>
    <w:rsid w:val="00690C84"/>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6204"/>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43610"/>
    <w:rsid w:val="00851B56"/>
    <w:rsid w:val="00852F3F"/>
    <w:rsid w:val="00855CC8"/>
    <w:rsid w:val="00855DCE"/>
    <w:rsid w:val="008577B0"/>
    <w:rsid w:val="00861D47"/>
    <w:rsid w:val="00862CE9"/>
    <w:rsid w:val="008636FA"/>
    <w:rsid w:val="00865A7C"/>
    <w:rsid w:val="00872DC5"/>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2F3"/>
    <w:rsid w:val="008E2DAB"/>
    <w:rsid w:val="008E4A2A"/>
    <w:rsid w:val="008E778C"/>
    <w:rsid w:val="008F306D"/>
    <w:rsid w:val="008F4431"/>
    <w:rsid w:val="008F49D6"/>
    <w:rsid w:val="008F4DF9"/>
    <w:rsid w:val="00900786"/>
    <w:rsid w:val="00903072"/>
    <w:rsid w:val="009042BC"/>
    <w:rsid w:val="00906BB2"/>
    <w:rsid w:val="009179F9"/>
    <w:rsid w:val="0092477F"/>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35C6"/>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6407"/>
    <w:rsid w:val="009C7B03"/>
    <w:rsid w:val="009D0ED4"/>
    <w:rsid w:val="009D4313"/>
    <w:rsid w:val="009D6A13"/>
    <w:rsid w:val="009E19CB"/>
    <w:rsid w:val="009E370B"/>
    <w:rsid w:val="009E55B3"/>
    <w:rsid w:val="009E5677"/>
    <w:rsid w:val="009E61FB"/>
    <w:rsid w:val="009F276C"/>
    <w:rsid w:val="009F76B4"/>
    <w:rsid w:val="00A00641"/>
    <w:rsid w:val="00A0431A"/>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58D"/>
    <w:rsid w:val="00A81814"/>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41C"/>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0DE7"/>
    <w:rsid w:val="00B52B1B"/>
    <w:rsid w:val="00B5373C"/>
    <w:rsid w:val="00B56618"/>
    <w:rsid w:val="00B646DD"/>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9A2"/>
    <w:rsid w:val="00BA5B19"/>
    <w:rsid w:val="00BA78FB"/>
    <w:rsid w:val="00BB3767"/>
    <w:rsid w:val="00BB5A8B"/>
    <w:rsid w:val="00BB5BFB"/>
    <w:rsid w:val="00BB7C07"/>
    <w:rsid w:val="00BC2D97"/>
    <w:rsid w:val="00BC71EF"/>
    <w:rsid w:val="00BC77A8"/>
    <w:rsid w:val="00BD403F"/>
    <w:rsid w:val="00BE3822"/>
    <w:rsid w:val="00BE40FF"/>
    <w:rsid w:val="00BE6CC9"/>
    <w:rsid w:val="00BF06B9"/>
    <w:rsid w:val="00BF16A4"/>
    <w:rsid w:val="00BF41BB"/>
    <w:rsid w:val="00C01DB2"/>
    <w:rsid w:val="00C06F36"/>
    <w:rsid w:val="00C1138F"/>
    <w:rsid w:val="00C179BF"/>
    <w:rsid w:val="00C205F2"/>
    <w:rsid w:val="00C2124A"/>
    <w:rsid w:val="00C25C37"/>
    <w:rsid w:val="00C27D1E"/>
    <w:rsid w:val="00C30FCA"/>
    <w:rsid w:val="00C3134A"/>
    <w:rsid w:val="00C325D7"/>
    <w:rsid w:val="00C32D13"/>
    <w:rsid w:val="00C32FF7"/>
    <w:rsid w:val="00C35634"/>
    <w:rsid w:val="00C37851"/>
    <w:rsid w:val="00C425FE"/>
    <w:rsid w:val="00C504B4"/>
    <w:rsid w:val="00C5152A"/>
    <w:rsid w:val="00C53119"/>
    <w:rsid w:val="00C57C65"/>
    <w:rsid w:val="00C6005A"/>
    <w:rsid w:val="00C62D86"/>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69F0"/>
    <w:rsid w:val="00CF78B0"/>
    <w:rsid w:val="00D050AE"/>
    <w:rsid w:val="00D1117B"/>
    <w:rsid w:val="00D11B5A"/>
    <w:rsid w:val="00D139C7"/>
    <w:rsid w:val="00D15004"/>
    <w:rsid w:val="00D2460C"/>
    <w:rsid w:val="00D24AFD"/>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0D8F"/>
    <w:rsid w:val="00D97456"/>
    <w:rsid w:val="00DA1226"/>
    <w:rsid w:val="00DA5ABA"/>
    <w:rsid w:val="00DA5BF5"/>
    <w:rsid w:val="00DB2AE8"/>
    <w:rsid w:val="00DB328D"/>
    <w:rsid w:val="00DB56B2"/>
    <w:rsid w:val="00DB5D0C"/>
    <w:rsid w:val="00DB6184"/>
    <w:rsid w:val="00DB74B1"/>
    <w:rsid w:val="00DC12F7"/>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0CC8"/>
    <w:rsid w:val="00E2228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4463"/>
    <w:rsid w:val="00E74AD6"/>
    <w:rsid w:val="00E81B07"/>
    <w:rsid w:val="00E82B16"/>
    <w:rsid w:val="00E8523B"/>
    <w:rsid w:val="00E85E47"/>
    <w:rsid w:val="00E863F2"/>
    <w:rsid w:val="00E8660A"/>
    <w:rsid w:val="00E86651"/>
    <w:rsid w:val="00E9270B"/>
    <w:rsid w:val="00E937D0"/>
    <w:rsid w:val="00E93912"/>
    <w:rsid w:val="00E93993"/>
    <w:rsid w:val="00E97677"/>
    <w:rsid w:val="00EA5CD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2BB"/>
    <w:rsid w:val="00F06879"/>
    <w:rsid w:val="00F1192B"/>
    <w:rsid w:val="00F129F7"/>
    <w:rsid w:val="00F14285"/>
    <w:rsid w:val="00F15750"/>
    <w:rsid w:val="00F16EF8"/>
    <w:rsid w:val="00F21C03"/>
    <w:rsid w:val="00F22F13"/>
    <w:rsid w:val="00F2534D"/>
    <w:rsid w:val="00F25502"/>
    <w:rsid w:val="00F27144"/>
    <w:rsid w:val="00F3007F"/>
    <w:rsid w:val="00F317BF"/>
    <w:rsid w:val="00F328D8"/>
    <w:rsid w:val="00F367CB"/>
    <w:rsid w:val="00F368C0"/>
    <w:rsid w:val="00F36DCF"/>
    <w:rsid w:val="00F41595"/>
    <w:rsid w:val="00F42D38"/>
    <w:rsid w:val="00F42F1F"/>
    <w:rsid w:val="00F42FE5"/>
    <w:rsid w:val="00F451C1"/>
    <w:rsid w:val="00F47145"/>
    <w:rsid w:val="00F53DAA"/>
    <w:rsid w:val="00F543E5"/>
    <w:rsid w:val="00F6678A"/>
    <w:rsid w:val="00F711A0"/>
    <w:rsid w:val="00F729C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A58A5"/>
    <w:rsid w:val="00FB38ED"/>
    <w:rsid w:val="00FB44B0"/>
    <w:rsid w:val="00FB4A8D"/>
    <w:rsid w:val="00FB771F"/>
    <w:rsid w:val="00FC0F67"/>
    <w:rsid w:val="00FC53C3"/>
    <w:rsid w:val="00FC5890"/>
    <w:rsid w:val="00FD0650"/>
    <w:rsid w:val="00FD5B14"/>
    <w:rsid w:val="00FE2FAF"/>
    <w:rsid w:val="00FE45A4"/>
    <w:rsid w:val="00FE530C"/>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F43A7A"/>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F43A7A"/>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F43A7A"/>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F43A7A"/>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F43A7A"/>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548</Words>
  <Characters>3126</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2015-12-09T08:19:00Z</cp:lastPrinted>
  <dcterms:created xsi:type="dcterms:W3CDTF">2016-01-19T12:09:00Z</dcterms:created>
  <dcterms:modified xsi:type="dcterms:W3CDTF">2016-01-19T12:09:00Z</dcterms:modified>
</cp:coreProperties>
</file>