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C9589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7E6F52" w:rsidRDefault="00B371F7" w:rsidP="007E6F52">
      <w:pPr>
        <w:outlineLvl w:val="0"/>
        <w:rPr>
          <w:rFonts w:eastAsia="Calibri" w:cs="Arial"/>
          <w:b/>
          <w:szCs w:val="24"/>
          <w:lang w:val="af-ZA"/>
        </w:rPr>
      </w:pPr>
      <w:r>
        <w:rPr>
          <w:rFonts w:cs="Arial"/>
          <w:b/>
          <w:szCs w:val="24"/>
          <w:lang w:val="en-US"/>
        </w:rPr>
        <w:t>QUESTION NUMBER:</w:t>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t xml:space="preserve">        </w:t>
      </w:r>
      <w:r>
        <w:rPr>
          <w:rFonts w:cs="Arial"/>
          <w:b/>
          <w:szCs w:val="24"/>
          <w:lang w:val="en-US"/>
        </w:rPr>
        <w:tab/>
      </w:r>
      <w:r w:rsidR="003C2B89">
        <w:rPr>
          <w:rFonts w:cs="Arial"/>
          <w:b/>
          <w:szCs w:val="24"/>
          <w:lang w:val="en-US"/>
        </w:rPr>
        <w:t>4</w:t>
      </w:r>
      <w:r w:rsidR="009F48F8">
        <w:rPr>
          <w:rFonts w:cs="Arial"/>
          <w:b/>
          <w:szCs w:val="24"/>
          <w:lang w:val="en-US"/>
        </w:rPr>
        <w:t>23</w:t>
      </w:r>
      <w:r w:rsidR="007E6F52">
        <w:rPr>
          <w:rFonts w:eastAsia="Calibri" w:cs="Arial"/>
          <w:b/>
          <w:szCs w:val="24"/>
        </w:rPr>
        <w:t xml:space="preserve"> </w:t>
      </w:r>
      <w:r w:rsidR="00227098">
        <w:rPr>
          <w:rFonts w:cs="Arial"/>
          <w:b/>
          <w:szCs w:val="24"/>
          <w:lang w:val="en-US"/>
        </w:rPr>
        <w:t>[NW</w:t>
      </w:r>
      <w:r w:rsidR="003C2B89">
        <w:rPr>
          <w:rFonts w:cs="Arial"/>
          <w:b/>
          <w:szCs w:val="24"/>
          <w:lang w:val="en-US"/>
        </w:rPr>
        <w:t>1</w:t>
      </w:r>
      <w:r w:rsidR="00227098">
        <w:rPr>
          <w:rFonts w:cs="Arial"/>
          <w:b/>
          <w:szCs w:val="24"/>
          <w:lang w:val="en-US"/>
        </w:rPr>
        <w:t>39</w:t>
      </w:r>
      <w:r w:rsidR="00030F90">
        <w:rPr>
          <w:rFonts w:cs="Arial"/>
          <w:b/>
          <w:szCs w:val="24"/>
          <w:lang w:val="en-US"/>
        </w:rPr>
        <w:t>5</w:t>
      </w:r>
      <w:r w:rsidR="007E6F52">
        <w:rPr>
          <w:rFonts w:cs="Arial"/>
          <w:b/>
          <w:szCs w:val="24"/>
          <w:lang w:val="en-US"/>
        </w:rPr>
        <w:t>E</w:t>
      </w:r>
      <w:r w:rsidR="007E6F52" w:rsidRPr="001729E9">
        <w:rPr>
          <w:rFonts w:cs="Arial"/>
          <w:b/>
          <w:szCs w:val="24"/>
          <w:lang w:val="en-US"/>
        </w:rPr>
        <w:t>]</w:t>
      </w:r>
    </w:p>
    <w:p w:rsidR="007E6F52" w:rsidRPr="002E6B86" w:rsidRDefault="007E6F52" w:rsidP="007E6F52">
      <w:pPr>
        <w:outlineLvl w:val="0"/>
        <w:rPr>
          <w:rFonts w:eastAsia="Calibri" w:cs="Arial"/>
          <w:b/>
          <w:szCs w:val="24"/>
          <w:lang w:val="af-ZA"/>
        </w:rPr>
      </w:pPr>
      <w:r w:rsidRPr="000B4F40">
        <w:rPr>
          <w:rFonts w:cs="Arial"/>
          <w:b/>
          <w:szCs w:val="24"/>
          <w:lang w:val="en-US"/>
        </w:rPr>
        <w:t>INTER</w:t>
      </w:r>
      <w:r w:rsidR="00227098">
        <w:rPr>
          <w:rFonts w:cs="Arial"/>
          <w:b/>
          <w:szCs w:val="24"/>
          <w:lang w:val="en-US"/>
        </w:rPr>
        <w:t>NAL QUESTION PAPER NO.:</w:t>
      </w:r>
      <w:r w:rsidR="00227098">
        <w:rPr>
          <w:rFonts w:cs="Arial"/>
          <w:b/>
          <w:szCs w:val="24"/>
          <w:lang w:val="en-US"/>
        </w:rPr>
        <w:tab/>
      </w:r>
      <w:r w:rsidR="00227098">
        <w:rPr>
          <w:rFonts w:cs="Arial"/>
          <w:b/>
          <w:szCs w:val="24"/>
          <w:lang w:val="en-US"/>
        </w:rPr>
        <w:tab/>
      </w:r>
      <w:r w:rsidR="00227098">
        <w:rPr>
          <w:rFonts w:cs="Arial"/>
          <w:b/>
          <w:szCs w:val="24"/>
          <w:lang w:val="en-US"/>
        </w:rPr>
        <w:tab/>
      </w:r>
      <w:r w:rsidR="00227098">
        <w:rPr>
          <w:rFonts w:cs="Arial"/>
          <w:b/>
          <w:szCs w:val="24"/>
          <w:lang w:val="en-US"/>
        </w:rPr>
        <w:tab/>
      </w:r>
      <w:r w:rsidR="002244FC">
        <w:rPr>
          <w:rFonts w:cs="Arial"/>
          <w:b/>
          <w:szCs w:val="24"/>
          <w:lang w:val="en-US"/>
        </w:rPr>
        <w:t>07</w:t>
      </w:r>
      <w:r>
        <w:rPr>
          <w:rFonts w:cs="Arial"/>
          <w:b/>
          <w:szCs w:val="24"/>
          <w:lang w:val="en-US"/>
        </w:rPr>
        <w:t xml:space="preserve"> of 2019</w:t>
      </w:r>
    </w:p>
    <w:p w:rsidR="00030F90" w:rsidRDefault="00030F90" w:rsidP="009F48F8">
      <w:pPr>
        <w:spacing w:before="100" w:beforeAutospacing="1" w:after="100" w:afterAutospacing="1"/>
        <w:ind w:left="720" w:hanging="720"/>
        <w:jc w:val="both"/>
        <w:outlineLvl w:val="0"/>
        <w:rPr>
          <w:rFonts w:ascii="Times New Roman" w:hAnsi="Times New Roman"/>
          <w:b/>
          <w:noProof/>
          <w:szCs w:val="24"/>
        </w:rPr>
      </w:pPr>
    </w:p>
    <w:p w:rsidR="009F48F8" w:rsidRPr="00030F90" w:rsidRDefault="009F48F8" w:rsidP="00030F90">
      <w:pPr>
        <w:spacing w:before="100" w:beforeAutospacing="1" w:after="100" w:afterAutospacing="1"/>
        <w:jc w:val="both"/>
        <w:outlineLvl w:val="0"/>
        <w:rPr>
          <w:rFonts w:cs="Arial"/>
          <w:b/>
          <w:noProof/>
          <w:szCs w:val="24"/>
        </w:rPr>
      </w:pPr>
      <w:r w:rsidRPr="00030F90">
        <w:rPr>
          <w:rFonts w:cs="Arial"/>
          <w:b/>
          <w:noProof/>
          <w:szCs w:val="24"/>
        </w:rPr>
        <w:t>423.</w:t>
      </w:r>
      <w:r w:rsidRPr="00030F90">
        <w:rPr>
          <w:rFonts w:cs="Arial"/>
          <w:b/>
          <w:noProof/>
          <w:szCs w:val="24"/>
        </w:rPr>
        <w:tab/>
        <w:t>Dr M J Cardo (DA) to ask the Minister of Employment and Labour:</w:t>
      </w:r>
    </w:p>
    <w:p w:rsidR="009F48F8" w:rsidRDefault="009F48F8" w:rsidP="00C96AAC">
      <w:pPr>
        <w:pBdr>
          <w:bottom w:val="single" w:sz="6" w:space="1" w:color="auto"/>
        </w:pBdr>
        <w:spacing w:before="100" w:beforeAutospacing="1" w:after="100" w:afterAutospacing="1" w:line="360" w:lineRule="auto"/>
        <w:ind w:left="720"/>
        <w:jc w:val="both"/>
        <w:outlineLvl w:val="0"/>
        <w:rPr>
          <w:rFonts w:cs="Arial"/>
          <w:noProof/>
          <w:sz w:val="20"/>
          <w:lang w:val="af-ZA"/>
        </w:rPr>
      </w:pPr>
      <w:r w:rsidRPr="00C96AAC">
        <w:rPr>
          <w:rFonts w:cs="Arial"/>
          <w:szCs w:val="30"/>
        </w:rPr>
        <w:t>What are the details of the partnerships forged by his department with (a) employers and (b) training institutions to train the youth for digital jobs which are expected to be created in the wake of the Fourth Industrial Revolution?</w:t>
      </w:r>
      <w:r w:rsidRPr="00C96AAC">
        <w:rPr>
          <w:rFonts w:cs="Arial"/>
          <w:noProof/>
          <w:lang w:val="af-ZA"/>
        </w:rPr>
        <w:tab/>
      </w:r>
      <w:r w:rsidRPr="00C96AAC">
        <w:rPr>
          <w:rFonts w:cs="Arial"/>
          <w:noProof/>
          <w:lang w:val="af-ZA"/>
        </w:rPr>
        <w:tab/>
      </w:r>
      <w:r w:rsidRPr="00C96AAC">
        <w:rPr>
          <w:rFonts w:cs="Arial"/>
          <w:noProof/>
          <w:lang w:val="af-ZA"/>
        </w:rPr>
        <w:tab/>
      </w:r>
      <w:r w:rsidRPr="00C96AAC">
        <w:rPr>
          <w:rFonts w:cs="Arial"/>
          <w:noProof/>
          <w:sz w:val="20"/>
          <w:lang w:val="af-ZA"/>
        </w:rPr>
        <w:t>NW1395E</w:t>
      </w: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A13DC0" w:rsidRDefault="00A13DC0" w:rsidP="008D367F">
      <w:pPr>
        <w:pStyle w:val="BodyText"/>
        <w:numPr>
          <w:ilvl w:val="0"/>
          <w:numId w:val="6"/>
        </w:numPr>
        <w:ind w:right="112"/>
        <w:rPr>
          <w:rFonts w:ascii="Arial" w:hAnsi="Arial" w:cs="Arial"/>
          <w:sz w:val="24"/>
          <w:szCs w:val="24"/>
        </w:rPr>
      </w:pPr>
      <w:r>
        <w:rPr>
          <w:rFonts w:ascii="Arial" w:hAnsi="Arial" w:cs="Arial"/>
          <w:sz w:val="24"/>
          <w:szCs w:val="24"/>
        </w:rPr>
        <w:t xml:space="preserve">The Department of Employment and Labour under the Employment Services Act provides free recruitment and placement services to employers and work seekers alike. </w:t>
      </w:r>
    </w:p>
    <w:p w:rsidR="00A13DC0" w:rsidRPr="00A13DC0" w:rsidRDefault="00A13DC0" w:rsidP="00C96AAC">
      <w:pPr>
        <w:pStyle w:val="BodyText"/>
        <w:ind w:left="720" w:right="112"/>
        <w:rPr>
          <w:rFonts w:ascii="Arial" w:hAnsi="Arial" w:cs="Arial"/>
          <w:sz w:val="24"/>
          <w:szCs w:val="24"/>
        </w:rPr>
      </w:pPr>
      <w:r>
        <w:rPr>
          <w:rFonts w:ascii="Arial" w:hAnsi="Arial" w:cs="Arial"/>
          <w:b/>
          <w:sz w:val="24"/>
          <w:szCs w:val="24"/>
        </w:rPr>
        <w:t xml:space="preserve">220,851 </w:t>
      </w:r>
      <w:r w:rsidR="004E7784" w:rsidRPr="00A13DC0">
        <w:rPr>
          <w:rFonts w:ascii="Arial" w:hAnsi="Arial" w:cs="Arial"/>
          <w:sz w:val="24"/>
          <w:szCs w:val="24"/>
        </w:rPr>
        <w:t xml:space="preserve">work seekers </w:t>
      </w:r>
      <w:r w:rsidRPr="00A13DC0">
        <w:rPr>
          <w:rFonts w:ascii="Arial" w:hAnsi="Arial" w:cs="Arial"/>
          <w:sz w:val="24"/>
          <w:szCs w:val="24"/>
        </w:rPr>
        <w:t xml:space="preserve">were </w:t>
      </w:r>
      <w:r w:rsidR="004E7784" w:rsidRPr="00A13DC0">
        <w:rPr>
          <w:rFonts w:ascii="Arial" w:hAnsi="Arial" w:cs="Arial"/>
          <w:sz w:val="24"/>
          <w:szCs w:val="24"/>
        </w:rPr>
        <w:t>registered</w:t>
      </w:r>
      <w:r w:rsidR="004E7784" w:rsidRPr="004E7784">
        <w:rPr>
          <w:rFonts w:ascii="Arial" w:hAnsi="Arial" w:cs="Arial"/>
          <w:sz w:val="24"/>
          <w:szCs w:val="24"/>
        </w:rPr>
        <w:t xml:space="preserve"> by Department of Employment and Labour centres during </w:t>
      </w:r>
      <w:r w:rsidR="004E7784" w:rsidRPr="00A13DC0">
        <w:rPr>
          <w:rFonts w:ascii="Arial" w:hAnsi="Arial" w:cs="Arial"/>
          <w:sz w:val="24"/>
          <w:szCs w:val="24"/>
        </w:rPr>
        <w:t>Quarter 1 of 2019, against an annual target of 700,000.</w:t>
      </w:r>
      <w:r w:rsidR="004E7784" w:rsidRPr="00A13DC0">
        <w:rPr>
          <w:rFonts w:ascii="Arial" w:hAnsi="Arial" w:cs="Arial"/>
          <w:b/>
          <w:sz w:val="24"/>
          <w:szCs w:val="24"/>
        </w:rPr>
        <w:t xml:space="preserve"> </w:t>
      </w:r>
      <w:r w:rsidRPr="00A13DC0">
        <w:rPr>
          <w:rFonts w:ascii="Arial" w:hAnsi="Arial" w:cs="Arial"/>
          <w:sz w:val="24"/>
          <w:szCs w:val="24"/>
        </w:rPr>
        <w:t xml:space="preserve"> </w:t>
      </w:r>
    </w:p>
    <w:p w:rsidR="00B82D3A" w:rsidRDefault="00A13DC0" w:rsidP="00C96AAC">
      <w:pPr>
        <w:pStyle w:val="BodyText"/>
        <w:ind w:left="720" w:right="112"/>
        <w:rPr>
          <w:rFonts w:ascii="Arial" w:hAnsi="Arial" w:cs="Arial"/>
          <w:sz w:val="24"/>
          <w:szCs w:val="24"/>
        </w:rPr>
      </w:pPr>
      <w:r w:rsidRPr="00A13DC0">
        <w:rPr>
          <w:rFonts w:ascii="Arial" w:hAnsi="Arial" w:cs="Arial"/>
          <w:sz w:val="24"/>
          <w:szCs w:val="24"/>
        </w:rPr>
        <w:t xml:space="preserve">Through various partnerships with employer organizations a total of </w:t>
      </w:r>
      <w:r w:rsidRPr="00A13DC0">
        <w:rPr>
          <w:rFonts w:ascii="Arial" w:hAnsi="Arial" w:cs="Arial"/>
          <w:b/>
          <w:sz w:val="24"/>
          <w:szCs w:val="24"/>
        </w:rPr>
        <w:t xml:space="preserve">52,894 </w:t>
      </w:r>
      <w:r w:rsidR="004E7784" w:rsidRPr="00A13DC0">
        <w:rPr>
          <w:rFonts w:ascii="Arial" w:hAnsi="Arial" w:cs="Arial"/>
          <w:sz w:val="24"/>
          <w:szCs w:val="24"/>
        </w:rPr>
        <w:t xml:space="preserve">employment opportunities </w:t>
      </w:r>
      <w:r w:rsidRPr="00A13DC0">
        <w:rPr>
          <w:rFonts w:ascii="Arial" w:hAnsi="Arial" w:cs="Arial"/>
          <w:sz w:val="24"/>
          <w:szCs w:val="24"/>
        </w:rPr>
        <w:t>were r</w:t>
      </w:r>
      <w:r w:rsidR="004E7784" w:rsidRPr="00A13DC0">
        <w:rPr>
          <w:rFonts w:ascii="Arial" w:hAnsi="Arial" w:cs="Arial"/>
          <w:sz w:val="24"/>
          <w:szCs w:val="24"/>
        </w:rPr>
        <w:t>egistered by Department of Employment and Labour centres during Quarter 1 of 2019</w:t>
      </w:r>
      <w:r w:rsidR="004E7784" w:rsidRPr="004E7784">
        <w:rPr>
          <w:rFonts w:ascii="Arial" w:hAnsi="Arial" w:cs="Arial"/>
          <w:sz w:val="24"/>
          <w:szCs w:val="24"/>
        </w:rPr>
        <w:t xml:space="preserve">, against an annual target of 90,000. </w:t>
      </w:r>
    </w:p>
    <w:p w:rsidR="00A13DC0" w:rsidRDefault="00A13DC0" w:rsidP="00030F90">
      <w:pPr>
        <w:pStyle w:val="BodyText"/>
        <w:ind w:left="720" w:right="112"/>
        <w:rPr>
          <w:rFonts w:ascii="Arial" w:hAnsi="Arial" w:cs="Arial"/>
          <w:sz w:val="24"/>
          <w:szCs w:val="24"/>
        </w:rPr>
      </w:pPr>
      <w:r>
        <w:rPr>
          <w:rFonts w:ascii="Arial" w:hAnsi="Arial" w:cs="Arial"/>
          <w:sz w:val="24"/>
          <w:szCs w:val="24"/>
        </w:rPr>
        <w:t xml:space="preserve">The department also profiles and assess competencies </w:t>
      </w:r>
      <w:r w:rsidR="004E7784" w:rsidRPr="004E7784">
        <w:rPr>
          <w:rFonts w:ascii="Arial" w:hAnsi="Arial" w:cs="Arial"/>
          <w:sz w:val="24"/>
          <w:szCs w:val="24"/>
        </w:rPr>
        <w:t xml:space="preserve">of </w:t>
      </w:r>
      <w:r w:rsidR="004E7784" w:rsidRPr="00A13DC0">
        <w:rPr>
          <w:rFonts w:ascii="Arial" w:hAnsi="Arial" w:cs="Arial"/>
          <w:sz w:val="24"/>
          <w:szCs w:val="24"/>
        </w:rPr>
        <w:t>registered work</w:t>
      </w:r>
      <w:r>
        <w:rPr>
          <w:rFonts w:ascii="Arial" w:hAnsi="Arial" w:cs="Arial"/>
          <w:sz w:val="24"/>
          <w:szCs w:val="24"/>
        </w:rPr>
        <w:t xml:space="preserve"> </w:t>
      </w:r>
      <w:r w:rsidR="004E7784" w:rsidRPr="00A13DC0">
        <w:rPr>
          <w:rFonts w:ascii="Arial" w:hAnsi="Arial" w:cs="Arial"/>
          <w:sz w:val="24"/>
          <w:szCs w:val="24"/>
        </w:rPr>
        <w:t xml:space="preserve">seekers </w:t>
      </w:r>
      <w:r w:rsidRPr="00A13DC0">
        <w:rPr>
          <w:rFonts w:ascii="Arial" w:hAnsi="Arial" w:cs="Arial"/>
          <w:sz w:val="24"/>
          <w:szCs w:val="24"/>
        </w:rPr>
        <w:t xml:space="preserve">to shorten employer recruitment and selection process. </w:t>
      </w:r>
      <w:r>
        <w:rPr>
          <w:rFonts w:ascii="Arial" w:hAnsi="Arial" w:cs="Arial"/>
          <w:sz w:val="24"/>
          <w:szCs w:val="24"/>
        </w:rPr>
        <w:t xml:space="preserve"> During Q1 a total of </w:t>
      </w:r>
      <w:r>
        <w:rPr>
          <w:rFonts w:ascii="Arial" w:hAnsi="Arial" w:cs="Arial"/>
          <w:b/>
          <w:sz w:val="24"/>
          <w:szCs w:val="24"/>
        </w:rPr>
        <w:t xml:space="preserve">70,086 </w:t>
      </w:r>
      <w:r w:rsidRPr="00A13DC0">
        <w:rPr>
          <w:rFonts w:ascii="Arial" w:hAnsi="Arial" w:cs="Arial"/>
          <w:sz w:val="24"/>
          <w:szCs w:val="24"/>
        </w:rPr>
        <w:t>work seekers</w:t>
      </w:r>
      <w:r>
        <w:rPr>
          <w:rFonts w:ascii="Arial" w:hAnsi="Arial" w:cs="Arial"/>
          <w:b/>
          <w:sz w:val="24"/>
          <w:szCs w:val="24"/>
        </w:rPr>
        <w:t xml:space="preserve"> </w:t>
      </w:r>
      <w:r>
        <w:rPr>
          <w:rFonts w:ascii="Arial" w:hAnsi="Arial" w:cs="Arial"/>
          <w:sz w:val="24"/>
          <w:szCs w:val="24"/>
        </w:rPr>
        <w:t xml:space="preserve">were provided </w:t>
      </w:r>
      <w:r w:rsidR="004E7784" w:rsidRPr="00A13DC0">
        <w:rPr>
          <w:rFonts w:ascii="Arial" w:hAnsi="Arial" w:cs="Arial"/>
          <w:sz w:val="24"/>
          <w:szCs w:val="24"/>
        </w:rPr>
        <w:t>with employment counselling by against an annual target of 210,000.</w:t>
      </w:r>
      <w:r w:rsidR="004E7784" w:rsidRPr="00A13DC0">
        <w:rPr>
          <w:rFonts w:ascii="Arial" w:hAnsi="Arial" w:cs="Arial"/>
          <w:b/>
          <w:sz w:val="24"/>
          <w:szCs w:val="24"/>
        </w:rPr>
        <w:t xml:space="preserve"> </w:t>
      </w:r>
      <w:r>
        <w:rPr>
          <w:rFonts w:ascii="Arial" w:hAnsi="Arial" w:cs="Arial"/>
          <w:sz w:val="24"/>
          <w:szCs w:val="24"/>
        </w:rPr>
        <w:t xml:space="preserve"> </w:t>
      </w:r>
    </w:p>
    <w:p w:rsidR="00A13DC0" w:rsidRDefault="00A13DC0" w:rsidP="004E7784">
      <w:pPr>
        <w:pStyle w:val="BodyText"/>
        <w:ind w:right="112"/>
        <w:rPr>
          <w:rFonts w:ascii="Arial" w:hAnsi="Arial" w:cs="Arial"/>
          <w:sz w:val="24"/>
          <w:szCs w:val="24"/>
        </w:rPr>
      </w:pPr>
    </w:p>
    <w:p w:rsidR="00030F90" w:rsidRDefault="00030F90" w:rsidP="00C96AAC">
      <w:pPr>
        <w:pStyle w:val="BodyText"/>
        <w:ind w:left="720" w:right="112"/>
        <w:rPr>
          <w:rFonts w:ascii="Arial" w:hAnsi="Arial" w:cs="Arial"/>
          <w:sz w:val="24"/>
          <w:szCs w:val="24"/>
        </w:rPr>
      </w:pPr>
    </w:p>
    <w:p w:rsidR="00030F90" w:rsidRDefault="00030F90" w:rsidP="00C96AAC">
      <w:pPr>
        <w:pStyle w:val="BodyText"/>
        <w:ind w:left="720" w:right="112"/>
        <w:rPr>
          <w:rFonts w:ascii="Arial" w:hAnsi="Arial" w:cs="Arial"/>
          <w:sz w:val="24"/>
          <w:szCs w:val="24"/>
        </w:rPr>
      </w:pPr>
    </w:p>
    <w:p w:rsidR="00A17A42" w:rsidRDefault="00A13DC0" w:rsidP="00C96AAC">
      <w:pPr>
        <w:pStyle w:val="BodyText"/>
        <w:ind w:left="720" w:right="112"/>
        <w:rPr>
          <w:rFonts w:ascii="Arial" w:hAnsi="Arial" w:cs="Arial"/>
          <w:b/>
          <w:sz w:val="24"/>
          <w:szCs w:val="24"/>
        </w:rPr>
      </w:pPr>
      <w:r>
        <w:rPr>
          <w:rFonts w:ascii="Arial" w:hAnsi="Arial" w:cs="Arial"/>
          <w:sz w:val="24"/>
          <w:szCs w:val="24"/>
        </w:rPr>
        <w:t xml:space="preserve">The counselling services </w:t>
      </w:r>
      <w:r w:rsidR="008D367F">
        <w:rPr>
          <w:rFonts w:ascii="Arial" w:hAnsi="Arial" w:cs="Arial"/>
          <w:sz w:val="24"/>
          <w:szCs w:val="24"/>
        </w:rPr>
        <w:t xml:space="preserve">are </w:t>
      </w:r>
      <w:r>
        <w:rPr>
          <w:rFonts w:ascii="Arial" w:hAnsi="Arial" w:cs="Arial"/>
          <w:sz w:val="24"/>
          <w:szCs w:val="24"/>
        </w:rPr>
        <w:t xml:space="preserve">an important step in identification of </w:t>
      </w:r>
      <w:r w:rsidR="008D367F">
        <w:rPr>
          <w:rFonts w:ascii="Arial" w:hAnsi="Arial" w:cs="Arial"/>
          <w:sz w:val="24"/>
          <w:szCs w:val="24"/>
        </w:rPr>
        <w:t>w</w:t>
      </w:r>
      <w:r>
        <w:rPr>
          <w:rFonts w:ascii="Arial" w:hAnsi="Arial" w:cs="Arial"/>
          <w:sz w:val="24"/>
          <w:szCs w:val="24"/>
        </w:rPr>
        <w:t xml:space="preserve">ork seekers for </w:t>
      </w:r>
      <w:r w:rsidR="008D367F">
        <w:rPr>
          <w:rFonts w:ascii="Arial" w:hAnsi="Arial" w:cs="Arial"/>
          <w:sz w:val="24"/>
          <w:szCs w:val="24"/>
        </w:rPr>
        <w:t xml:space="preserve">referral for </w:t>
      </w:r>
      <w:r>
        <w:rPr>
          <w:rFonts w:ascii="Arial" w:hAnsi="Arial" w:cs="Arial"/>
          <w:sz w:val="24"/>
          <w:szCs w:val="24"/>
        </w:rPr>
        <w:t xml:space="preserve">selection </w:t>
      </w:r>
      <w:r w:rsidR="008D367F">
        <w:rPr>
          <w:rFonts w:ascii="Arial" w:hAnsi="Arial" w:cs="Arial"/>
          <w:sz w:val="24"/>
          <w:szCs w:val="24"/>
        </w:rPr>
        <w:t xml:space="preserve">and placement </w:t>
      </w:r>
      <w:r>
        <w:rPr>
          <w:rFonts w:ascii="Arial" w:hAnsi="Arial" w:cs="Arial"/>
          <w:sz w:val="24"/>
          <w:szCs w:val="24"/>
        </w:rPr>
        <w:t xml:space="preserve">by various employers or for </w:t>
      </w:r>
      <w:r w:rsidR="008D367F">
        <w:rPr>
          <w:rFonts w:ascii="Arial" w:hAnsi="Arial" w:cs="Arial"/>
          <w:sz w:val="24"/>
          <w:szCs w:val="24"/>
        </w:rPr>
        <w:t xml:space="preserve">further training </w:t>
      </w:r>
      <w:r>
        <w:rPr>
          <w:rFonts w:ascii="Arial" w:hAnsi="Arial" w:cs="Arial"/>
          <w:sz w:val="24"/>
          <w:szCs w:val="24"/>
        </w:rPr>
        <w:t>in various training institutions.</w:t>
      </w:r>
      <w:r w:rsidR="008D367F" w:rsidRPr="008D367F">
        <w:rPr>
          <w:rFonts w:ascii="Arial" w:hAnsi="Arial" w:cs="Arial"/>
          <w:b/>
          <w:sz w:val="24"/>
          <w:szCs w:val="24"/>
        </w:rPr>
        <w:t xml:space="preserve"> </w:t>
      </w:r>
      <w:r w:rsidR="008D367F">
        <w:rPr>
          <w:rFonts w:ascii="Arial" w:hAnsi="Arial" w:cs="Arial"/>
          <w:b/>
          <w:sz w:val="24"/>
          <w:szCs w:val="24"/>
        </w:rPr>
        <w:t xml:space="preserve">18,126 </w:t>
      </w:r>
      <w:r w:rsidR="008D367F">
        <w:rPr>
          <w:rFonts w:ascii="Arial" w:hAnsi="Arial" w:cs="Arial"/>
          <w:sz w:val="24"/>
          <w:szCs w:val="24"/>
        </w:rPr>
        <w:t>r</w:t>
      </w:r>
      <w:r w:rsidR="004E7784" w:rsidRPr="00A13DC0">
        <w:rPr>
          <w:rFonts w:ascii="Arial" w:hAnsi="Arial" w:cs="Arial"/>
          <w:sz w:val="24"/>
          <w:szCs w:val="24"/>
        </w:rPr>
        <w:t xml:space="preserve">egistered employment opportunities </w:t>
      </w:r>
      <w:r w:rsidR="008D367F">
        <w:rPr>
          <w:rFonts w:ascii="Arial" w:hAnsi="Arial" w:cs="Arial"/>
          <w:sz w:val="24"/>
          <w:szCs w:val="24"/>
        </w:rPr>
        <w:t xml:space="preserve">were </w:t>
      </w:r>
      <w:r w:rsidR="004E7784" w:rsidRPr="00A13DC0">
        <w:rPr>
          <w:rFonts w:ascii="Arial" w:hAnsi="Arial" w:cs="Arial"/>
          <w:sz w:val="24"/>
          <w:szCs w:val="24"/>
        </w:rPr>
        <w:t>filled during Quarter 1 of 2019 against an annual target of 45,000.</w:t>
      </w:r>
      <w:r w:rsidR="004E7784" w:rsidRPr="00A13DC0">
        <w:rPr>
          <w:rFonts w:ascii="Arial" w:hAnsi="Arial" w:cs="Arial"/>
          <w:b/>
          <w:sz w:val="24"/>
          <w:szCs w:val="24"/>
        </w:rPr>
        <w:t xml:space="preserve"> </w:t>
      </w:r>
    </w:p>
    <w:p w:rsidR="00C96AAC" w:rsidRPr="00C96AAC" w:rsidRDefault="00C96AAC" w:rsidP="00C96AAC">
      <w:pPr>
        <w:pStyle w:val="BodyText"/>
        <w:ind w:left="720" w:right="112"/>
        <w:rPr>
          <w:rFonts w:ascii="Arial" w:hAnsi="Arial" w:cs="Arial"/>
          <w:b/>
          <w:sz w:val="24"/>
          <w:szCs w:val="24"/>
        </w:rPr>
      </w:pPr>
    </w:p>
    <w:p w:rsidR="004E7784" w:rsidRPr="00C96AAC" w:rsidRDefault="004E7784" w:rsidP="00C96AAC">
      <w:pPr>
        <w:pStyle w:val="ListParagraph"/>
        <w:widowControl w:val="0"/>
        <w:numPr>
          <w:ilvl w:val="0"/>
          <w:numId w:val="6"/>
        </w:numPr>
        <w:tabs>
          <w:tab w:val="left" w:pos="834"/>
        </w:tabs>
        <w:autoSpaceDE w:val="0"/>
        <w:autoSpaceDN w:val="0"/>
        <w:spacing w:line="273" w:lineRule="auto"/>
        <w:ind w:right="119"/>
        <w:jc w:val="both"/>
        <w:rPr>
          <w:rFonts w:ascii="Arial" w:hAnsi="Arial" w:cs="Arial"/>
          <w:sz w:val="24"/>
          <w:szCs w:val="24"/>
        </w:rPr>
      </w:pPr>
      <w:r w:rsidRPr="00C96AAC">
        <w:rPr>
          <w:rFonts w:ascii="Arial" w:hAnsi="Arial" w:cs="Arial"/>
          <w:sz w:val="24"/>
          <w:szCs w:val="24"/>
        </w:rPr>
        <w:t>The Department of Employment and Labour through the Unemployment Insurance Fund</w:t>
      </w:r>
      <w:r w:rsidR="008D367F" w:rsidRPr="00C96AAC">
        <w:rPr>
          <w:rFonts w:ascii="Arial" w:hAnsi="Arial" w:cs="Arial"/>
          <w:sz w:val="24"/>
          <w:szCs w:val="24"/>
        </w:rPr>
        <w:t xml:space="preserve"> </w:t>
      </w:r>
      <w:r w:rsidRPr="00C96AAC">
        <w:rPr>
          <w:rFonts w:ascii="Arial" w:hAnsi="Arial" w:cs="Arial"/>
          <w:sz w:val="24"/>
          <w:szCs w:val="24"/>
        </w:rPr>
        <w:t>(UIF) h</w:t>
      </w:r>
      <w:r w:rsidR="00747F63">
        <w:rPr>
          <w:rFonts w:ascii="Arial" w:hAnsi="Arial" w:cs="Arial"/>
          <w:sz w:val="24"/>
          <w:szCs w:val="24"/>
        </w:rPr>
        <w:t xml:space="preserve">as partnered with </w:t>
      </w:r>
      <w:r w:rsidRPr="00C96AAC">
        <w:rPr>
          <w:rFonts w:ascii="Arial" w:hAnsi="Arial" w:cs="Arial"/>
          <w:sz w:val="24"/>
          <w:szCs w:val="24"/>
        </w:rPr>
        <w:t>about 32 State Owned training providers and institution</w:t>
      </w:r>
      <w:r w:rsidR="00747F63">
        <w:rPr>
          <w:rFonts w:ascii="Arial" w:hAnsi="Arial" w:cs="Arial"/>
          <w:sz w:val="24"/>
          <w:szCs w:val="24"/>
        </w:rPr>
        <w:t>s</w:t>
      </w:r>
      <w:r w:rsidRPr="00C96AAC">
        <w:rPr>
          <w:rFonts w:ascii="Arial" w:hAnsi="Arial" w:cs="Arial"/>
          <w:sz w:val="24"/>
          <w:szCs w:val="24"/>
        </w:rPr>
        <w:t xml:space="preserve"> to implement training of UIF beneficiaries. The intention is to pilot the project with training of over 160 000 learners over a period of three years. The training will vary from Skills Programme to </w:t>
      </w:r>
      <w:proofErr w:type="spellStart"/>
      <w:r w:rsidRPr="00C96AAC">
        <w:rPr>
          <w:rFonts w:ascii="Arial" w:hAnsi="Arial" w:cs="Arial"/>
          <w:sz w:val="24"/>
          <w:szCs w:val="24"/>
        </w:rPr>
        <w:t>Learnership</w:t>
      </w:r>
      <w:proofErr w:type="spellEnd"/>
      <w:r w:rsidRPr="00C96AAC">
        <w:rPr>
          <w:rFonts w:ascii="Arial" w:hAnsi="Arial" w:cs="Arial"/>
          <w:sz w:val="24"/>
          <w:szCs w:val="24"/>
        </w:rPr>
        <w:t xml:space="preserve"> to Artisan. The projected budget for the intervention is estimated at R7.9 billion over the period of three years. </w:t>
      </w:r>
    </w:p>
    <w:p w:rsidR="004E7784" w:rsidRPr="004E7784" w:rsidRDefault="004E7784" w:rsidP="00030F90">
      <w:pPr>
        <w:widowControl w:val="0"/>
        <w:tabs>
          <w:tab w:val="left" w:pos="834"/>
        </w:tabs>
        <w:autoSpaceDE w:val="0"/>
        <w:autoSpaceDN w:val="0"/>
        <w:spacing w:line="273" w:lineRule="auto"/>
        <w:ind w:left="720" w:right="119"/>
        <w:jc w:val="both"/>
        <w:rPr>
          <w:rFonts w:cs="Arial"/>
          <w:szCs w:val="24"/>
        </w:rPr>
      </w:pPr>
      <w:r w:rsidRPr="004E7784">
        <w:rPr>
          <w:rFonts w:cs="Arial"/>
          <w:szCs w:val="24"/>
        </w:rPr>
        <w:t>Through this intervention 6000 artisans will be trained at the cost</w:t>
      </w:r>
      <w:r w:rsidR="005B3A2D">
        <w:rPr>
          <w:rFonts w:cs="Arial"/>
          <w:szCs w:val="24"/>
        </w:rPr>
        <w:t xml:space="preserve"> estimation</w:t>
      </w:r>
      <w:r w:rsidRPr="004E7784">
        <w:rPr>
          <w:rFonts w:cs="Arial"/>
          <w:szCs w:val="24"/>
        </w:rPr>
        <w:t xml:space="preserve"> of over R800 million. </w:t>
      </w:r>
      <w:proofErr w:type="spellStart"/>
      <w:r w:rsidRPr="004E7784">
        <w:rPr>
          <w:rFonts w:cs="Arial"/>
          <w:szCs w:val="24"/>
        </w:rPr>
        <w:t>Learnership</w:t>
      </w:r>
      <w:proofErr w:type="spellEnd"/>
      <w:r w:rsidRPr="004E7784">
        <w:rPr>
          <w:rFonts w:cs="Arial"/>
          <w:szCs w:val="24"/>
        </w:rPr>
        <w:t xml:space="preserve"> will take about 67 000 learners at an estimated cost of R3.7 billion. There </w:t>
      </w:r>
      <w:r w:rsidR="005B3A2D">
        <w:rPr>
          <w:rFonts w:cs="Arial"/>
          <w:szCs w:val="24"/>
        </w:rPr>
        <w:t>are 400 of the claimants who have skills and need</w:t>
      </w:r>
      <w:r w:rsidRPr="004E7784">
        <w:rPr>
          <w:rFonts w:cs="Arial"/>
          <w:szCs w:val="24"/>
        </w:rPr>
        <w:t xml:space="preserve"> to be assisted with certification through Recognition of Prior Learning(RPL), at a cost of R15 million. A further 81 000 of the learners will be taken through the skills Programme at a cost of about R2.5 billion to enable them access to training and possible job placement. The final leg is the</w:t>
      </w:r>
      <w:r w:rsidR="00C96AAC">
        <w:rPr>
          <w:rFonts w:cs="Arial"/>
          <w:szCs w:val="24"/>
        </w:rPr>
        <w:t xml:space="preserve"> introduction of enabling entre</w:t>
      </w:r>
      <w:r w:rsidRPr="004E7784">
        <w:rPr>
          <w:rFonts w:cs="Arial"/>
          <w:szCs w:val="24"/>
        </w:rPr>
        <w:t>pr</w:t>
      </w:r>
      <w:r w:rsidR="00C96AAC">
        <w:rPr>
          <w:rFonts w:cs="Arial"/>
          <w:szCs w:val="24"/>
        </w:rPr>
        <w:t>en</w:t>
      </w:r>
      <w:r w:rsidRPr="004E7784">
        <w:rPr>
          <w:rFonts w:cs="Arial"/>
          <w:szCs w:val="24"/>
        </w:rPr>
        <w:t>eurship through enterprise development and training. Just over 1</w:t>
      </w:r>
      <w:r w:rsidR="005B3A2D">
        <w:rPr>
          <w:rFonts w:cs="Arial"/>
          <w:szCs w:val="24"/>
        </w:rPr>
        <w:t xml:space="preserve"> </w:t>
      </w:r>
      <w:r w:rsidRPr="004E7784">
        <w:rPr>
          <w:rFonts w:cs="Arial"/>
          <w:szCs w:val="24"/>
        </w:rPr>
        <w:t>400 will be trained in this area with the intention of absorbing trainees from other Programmes and linking to the market.</w:t>
      </w:r>
    </w:p>
    <w:p w:rsidR="004E7784" w:rsidRPr="004E7784" w:rsidRDefault="004E7784" w:rsidP="004E7784">
      <w:pPr>
        <w:widowControl w:val="0"/>
        <w:tabs>
          <w:tab w:val="left" w:pos="834"/>
        </w:tabs>
        <w:autoSpaceDE w:val="0"/>
        <w:autoSpaceDN w:val="0"/>
        <w:spacing w:line="273" w:lineRule="auto"/>
        <w:ind w:right="119"/>
        <w:jc w:val="both"/>
        <w:rPr>
          <w:rFonts w:cs="Arial"/>
          <w:szCs w:val="24"/>
        </w:rPr>
      </w:pPr>
    </w:p>
    <w:p w:rsidR="004E7784" w:rsidRPr="004E7784" w:rsidRDefault="004E7784" w:rsidP="00C96AAC">
      <w:pPr>
        <w:widowControl w:val="0"/>
        <w:tabs>
          <w:tab w:val="left" w:pos="834"/>
        </w:tabs>
        <w:autoSpaceDE w:val="0"/>
        <w:autoSpaceDN w:val="0"/>
        <w:spacing w:line="273" w:lineRule="auto"/>
        <w:ind w:left="720" w:right="119"/>
        <w:jc w:val="both"/>
        <w:rPr>
          <w:rFonts w:cs="Arial"/>
          <w:szCs w:val="24"/>
        </w:rPr>
      </w:pPr>
      <w:r w:rsidRPr="004E7784">
        <w:rPr>
          <w:rFonts w:cs="Arial"/>
          <w:szCs w:val="24"/>
        </w:rPr>
        <w:t>As at quarter 1; 20 000 people are in training with over 75% being young people and more 50% of the total being women.</w:t>
      </w:r>
    </w:p>
    <w:p w:rsidR="004E7784" w:rsidRPr="004E7784" w:rsidRDefault="004E7784" w:rsidP="004E7784">
      <w:pPr>
        <w:widowControl w:val="0"/>
        <w:tabs>
          <w:tab w:val="left" w:pos="834"/>
        </w:tabs>
        <w:autoSpaceDE w:val="0"/>
        <w:autoSpaceDN w:val="0"/>
        <w:spacing w:line="273" w:lineRule="auto"/>
        <w:ind w:right="119"/>
        <w:jc w:val="both"/>
        <w:rPr>
          <w:rFonts w:cs="Arial"/>
          <w:szCs w:val="24"/>
        </w:rPr>
      </w:pPr>
    </w:p>
    <w:p w:rsidR="004E7784" w:rsidRPr="004E7784" w:rsidRDefault="004E7784" w:rsidP="00C96AAC">
      <w:pPr>
        <w:widowControl w:val="0"/>
        <w:tabs>
          <w:tab w:val="left" w:pos="834"/>
        </w:tabs>
        <w:autoSpaceDE w:val="0"/>
        <w:autoSpaceDN w:val="0"/>
        <w:spacing w:line="273" w:lineRule="auto"/>
        <w:ind w:left="720" w:right="119"/>
        <w:jc w:val="both"/>
        <w:rPr>
          <w:rFonts w:cs="Arial"/>
          <w:szCs w:val="24"/>
        </w:rPr>
      </w:pPr>
      <w:r w:rsidRPr="004E7784">
        <w:rPr>
          <w:rFonts w:cs="Arial"/>
          <w:szCs w:val="24"/>
        </w:rPr>
        <w:t xml:space="preserve">The intervention is expected to grow over time to an extent that as </w:t>
      </w:r>
      <w:r w:rsidR="005B3A2D">
        <w:rPr>
          <w:rFonts w:cs="Arial"/>
          <w:szCs w:val="24"/>
        </w:rPr>
        <w:t>and when a claimant visits the Department of Employment and L</w:t>
      </w:r>
      <w:bookmarkStart w:id="0" w:name="_GoBack"/>
      <w:bookmarkEnd w:id="0"/>
      <w:r w:rsidRPr="004E7784">
        <w:rPr>
          <w:rFonts w:cs="Arial"/>
          <w:szCs w:val="24"/>
        </w:rPr>
        <w:t>abour to claim for unemployment an opportunity will be ready for the claimants to link up the benefit payment with training thereby reduce cost on paying stipend.</w:t>
      </w:r>
    </w:p>
    <w:p w:rsidR="00227098" w:rsidRDefault="00227098" w:rsidP="00227098"/>
    <w:p w:rsidR="008D367F" w:rsidRDefault="008D367F" w:rsidP="00227098"/>
    <w:p w:rsidR="008D367F" w:rsidRDefault="008D367F" w:rsidP="00227098"/>
    <w:p w:rsidR="008D367F" w:rsidRDefault="008D367F" w:rsidP="00227098"/>
    <w:p w:rsidR="008D367F" w:rsidRDefault="008D367F" w:rsidP="00227098"/>
    <w:sectPr w:rsidR="008D367F"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9B" w:rsidRDefault="00C9589B" w:rsidP="00646E39">
      <w:r>
        <w:separator/>
      </w:r>
    </w:p>
  </w:endnote>
  <w:endnote w:type="continuationSeparator" w:id="0">
    <w:p w:rsidR="00C9589B" w:rsidRDefault="00C9589B"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5B3A2D">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9B" w:rsidRDefault="00C9589B" w:rsidP="00646E39">
      <w:r>
        <w:separator/>
      </w:r>
    </w:p>
  </w:footnote>
  <w:footnote w:type="continuationSeparator" w:id="0">
    <w:p w:rsidR="00C9589B" w:rsidRDefault="00C9589B"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E12DF"/>
    <w:multiLevelType w:val="hybridMultilevel"/>
    <w:tmpl w:val="48A8C88C"/>
    <w:lvl w:ilvl="0" w:tplc="1D709CC0">
      <w:numFmt w:val="bullet"/>
      <w:lvlText w:val=""/>
      <w:lvlJc w:val="left"/>
      <w:pPr>
        <w:ind w:left="833" w:hanging="360"/>
      </w:pPr>
      <w:rPr>
        <w:rFonts w:ascii="Symbol" w:eastAsia="Symbol" w:hAnsi="Symbol" w:cs="Symbol" w:hint="default"/>
        <w:w w:val="100"/>
        <w:sz w:val="24"/>
        <w:szCs w:val="24"/>
        <w:lang w:val="en-ZA" w:eastAsia="en-ZA" w:bidi="en-ZA"/>
      </w:rPr>
    </w:lvl>
    <w:lvl w:ilvl="1" w:tplc="DB0AC0B0">
      <w:numFmt w:val="bullet"/>
      <w:lvlText w:val=""/>
      <w:lvlJc w:val="left"/>
      <w:pPr>
        <w:ind w:left="1553" w:hanging="360"/>
      </w:pPr>
      <w:rPr>
        <w:rFonts w:ascii="Wingdings" w:eastAsia="Wingdings" w:hAnsi="Wingdings" w:cs="Wingdings" w:hint="default"/>
        <w:w w:val="100"/>
        <w:sz w:val="24"/>
        <w:szCs w:val="24"/>
        <w:lang w:val="en-ZA" w:eastAsia="en-ZA" w:bidi="en-ZA"/>
      </w:rPr>
    </w:lvl>
    <w:lvl w:ilvl="2" w:tplc="DA9A017C">
      <w:numFmt w:val="bullet"/>
      <w:lvlText w:val="•"/>
      <w:lvlJc w:val="left"/>
      <w:pPr>
        <w:ind w:left="1560" w:hanging="360"/>
      </w:pPr>
      <w:rPr>
        <w:rFonts w:hint="default"/>
        <w:lang w:val="en-ZA" w:eastAsia="en-ZA" w:bidi="en-ZA"/>
      </w:rPr>
    </w:lvl>
    <w:lvl w:ilvl="3" w:tplc="35628200">
      <w:numFmt w:val="bullet"/>
      <w:lvlText w:val="•"/>
      <w:lvlJc w:val="left"/>
      <w:pPr>
        <w:ind w:left="2598" w:hanging="360"/>
      </w:pPr>
      <w:rPr>
        <w:rFonts w:hint="default"/>
        <w:lang w:val="en-ZA" w:eastAsia="en-ZA" w:bidi="en-ZA"/>
      </w:rPr>
    </w:lvl>
    <w:lvl w:ilvl="4" w:tplc="A790C642">
      <w:numFmt w:val="bullet"/>
      <w:lvlText w:val="•"/>
      <w:lvlJc w:val="left"/>
      <w:pPr>
        <w:ind w:left="3636" w:hanging="360"/>
      </w:pPr>
      <w:rPr>
        <w:rFonts w:hint="default"/>
        <w:lang w:val="en-ZA" w:eastAsia="en-ZA" w:bidi="en-ZA"/>
      </w:rPr>
    </w:lvl>
    <w:lvl w:ilvl="5" w:tplc="5606B156">
      <w:numFmt w:val="bullet"/>
      <w:lvlText w:val="•"/>
      <w:lvlJc w:val="left"/>
      <w:pPr>
        <w:ind w:left="4674" w:hanging="360"/>
      </w:pPr>
      <w:rPr>
        <w:rFonts w:hint="default"/>
        <w:lang w:val="en-ZA" w:eastAsia="en-ZA" w:bidi="en-ZA"/>
      </w:rPr>
    </w:lvl>
    <w:lvl w:ilvl="6" w:tplc="D1AE876E">
      <w:numFmt w:val="bullet"/>
      <w:lvlText w:val="•"/>
      <w:lvlJc w:val="left"/>
      <w:pPr>
        <w:ind w:left="5713" w:hanging="360"/>
      </w:pPr>
      <w:rPr>
        <w:rFonts w:hint="default"/>
        <w:lang w:val="en-ZA" w:eastAsia="en-ZA" w:bidi="en-ZA"/>
      </w:rPr>
    </w:lvl>
    <w:lvl w:ilvl="7" w:tplc="1090A216">
      <w:numFmt w:val="bullet"/>
      <w:lvlText w:val="•"/>
      <w:lvlJc w:val="left"/>
      <w:pPr>
        <w:ind w:left="6751" w:hanging="360"/>
      </w:pPr>
      <w:rPr>
        <w:rFonts w:hint="default"/>
        <w:lang w:val="en-ZA" w:eastAsia="en-ZA" w:bidi="en-ZA"/>
      </w:rPr>
    </w:lvl>
    <w:lvl w:ilvl="8" w:tplc="CF56A9C6">
      <w:numFmt w:val="bullet"/>
      <w:lvlText w:val="•"/>
      <w:lvlJc w:val="left"/>
      <w:pPr>
        <w:ind w:left="7789" w:hanging="360"/>
      </w:pPr>
      <w:rPr>
        <w:rFonts w:hint="default"/>
        <w:lang w:val="en-ZA" w:eastAsia="en-ZA" w:bidi="en-ZA"/>
      </w:r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6B4E644A"/>
    <w:multiLevelType w:val="hybridMultilevel"/>
    <w:tmpl w:val="75EA355E"/>
    <w:lvl w:ilvl="0" w:tplc="1C09000F">
      <w:start w:val="1"/>
      <w:numFmt w:val="decimal"/>
      <w:lvlText w:val="%1."/>
      <w:lvlJc w:val="left"/>
      <w:pPr>
        <w:ind w:left="2160" w:hanging="360"/>
      </w:p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6D5520D0"/>
    <w:multiLevelType w:val="hybridMultilevel"/>
    <w:tmpl w:val="FE8867D8"/>
    <w:lvl w:ilvl="0" w:tplc="F7BA3A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30F90"/>
    <w:rsid w:val="0004639E"/>
    <w:rsid w:val="00053D39"/>
    <w:rsid w:val="00060BC9"/>
    <w:rsid w:val="00070E30"/>
    <w:rsid w:val="000B46BB"/>
    <w:rsid w:val="000E3E84"/>
    <w:rsid w:val="001160E8"/>
    <w:rsid w:val="00132042"/>
    <w:rsid w:val="0013744A"/>
    <w:rsid w:val="00146B10"/>
    <w:rsid w:val="001872A7"/>
    <w:rsid w:val="001967BC"/>
    <w:rsid w:val="00197D8E"/>
    <w:rsid w:val="00210A29"/>
    <w:rsid w:val="00210E97"/>
    <w:rsid w:val="002244FC"/>
    <w:rsid w:val="00227098"/>
    <w:rsid w:val="0024010C"/>
    <w:rsid w:val="002864BC"/>
    <w:rsid w:val="00287415"/>
    <w:rsid w:val="0029372E"/>
    <w:rsid w:val="002D38A3"/>
    <w:rsid w:val="002E2FA2"/>
    <w:rsid w:val="00303EA7"/>
    <w:rsid w:val="00303FE9"/>
    <w:rsid w:val="00337B29"/>
    <w:rsid w:val="00356381"/>
    <w:rsid w:val="003946AA"/>
    <w:rsid w:val="0039754E"/>
    <w:rsid w:val="003C2B89"/>
    <w:rsid w:val="003C538B"/>
    <w:rsid w:val="003E7F6C"/>
    <w:rsid w:val="003F2860"/>
    <w:rsid w:val="0041333B"/>
    <w:rsid w:val="00472A7F"/>
    <w:rsid w:val="00473D97"/>
    <w:rsid w:val="0049158B"/>
    <w:rsid w:val="00491D11"/>
    <w:rsid w:val="00491FC8"/>
    <w:rsid w:val="004945A0"/>
    <w:rsid w:val="004B0E63"/>
    <w:rsid w:val="004B134A"/>
    <w:rsid w:val="004D1B84"/>
    <w:rsid w:val="004D3E5D"/>
    <w:rsid w:val="004D7AAE"/>
    <w:rsid w:val="004E7784"/>
    <w:rsid w:val="004F066C"/>
    <w:rsid w:val="0051244B"/>
    <w:rsid w:val="00531FBB"/>
    <w:rsid w:val="005454F7"/>
    <w:rsid w:val="00551E1A"/>
    <w:rsid w:val="0057390A"/>
    <w:rsid w:val="005A270F"/>
    <w:rsid w:val="005B0B22"/>
    <w:rsid w:val="005B3A2D"/>
    <w:rsid w:val="005D4FC4"/>
    <w:rsid w:val="00611C65"/>
    <w:rsid w:val="00624906"/>
    <w:rsid w:val="00646E39"/>
    <w:rsid w:val="00682242"/>
    <w:rsid w:val="00683A8C"/>
    <w:rsid w:val="006A3CC4"/>
    <w:rsid w:val="006B2322"/>
    <w:rsid w:val="006B3814"/>
    <w:rsid w:val="006B59F9"/>
    <w:rsid w:val="006B66A3"/>
    <w:rsid w:val="00701F0B"/>
    <w:rsid w:val="00720156"/>
    <w:rsid w:val="00723C32"/>
    <w:rsid w:val="007426A8"/>
    <w:rsid w:val="00747F63"/>
    <w:rsid w:val="00773011"/>
    <w:rsid w:val="007B5AD1"/>
    <w:rsid w:val="007D51CE"/>
    <w:rsid w:val="007D67F5"/>
    <w:rsid w:val="007E3ECB"/>
    <w:rsid w:val="007E6F52"/>
    <w:rsid w:val="007F7723"/>
    <w:rsid w:val="008106C5"/>
    <w:rsid w:val="00810C11"/>
    <w:rsid w:val="0084624F"/>
    <w:rsid w:val="0084742A"/>
    <w:rsid w:val="008D367F"/>
    <w:rsid w:val="00917A69"/>
    <w:rsid w:val="0093224E"/>
    <w:rsid w:val="00961B84"/>
    <w:rsid w:val="009717C7"/>
    <w:rsid w:val="009B0C6D"/>
    <w:rsid w:val="009B14B2"/>
    <w:rsid w:val="009B779E"/>
    <w:rsid w:val="009D7180"/>
    <w:rsid w:val="009E7E58"/>
    <w:rsid w:val="009F46AD"/>
    <w:rsid w:val="009F48F8"/>
    <w:rsid w:val="00A13DC0"/>
    <w:rsid w:val="00A17A42"/>
    <w:rsid w:val="00A32CCC"/>
    <w:rsid w:val="00A55C17"/>
    <w:rsid w:val="00A601AA"/>
    <w:rsid w:val="00A76353"/>
    <w:rsid w:val="00AB7EDD"/>
    <w:rsid w:val="00AC0747"/>
    <w:rsid w:val="00AC170C"/>
    <w:rsid w:val="00AD7C35"/>
    <w:rsid w:val="00AF5608"/>
    <w:rsid w:val="00B0592D"/>
    <w:rsid w:val="00B27C0D"/>
    <w:rsid w:val="00B371F7"/>
    <w:rsid w:val="00B506F8"/>
    <w:rsid w:val="00B70947"/>
    <w:rsid w:val="00B711C5"/>
    <w:rsid w:val="00B82D3A"/>
    <w:rsid w:val="00B86FFB"/>
    <w:rsid w:val="00BB0477"/>
    <w:rsid w:val="00BB75DA"/>
    <w:rsid w:val="00BC26EE"/>
    <w:rsid w:val="00C0505E"/>
    <w:rsid w:val="00C15480"/>
    <w:rsid w:val="00C60A5C"/>
    <w:rsid w:val="00C75C93"/>
    <w:rsid w:val="00C9589B"/>
    <w:rsid w:val="00C96AAC"/>
    <w:rsid w:val="00CB422B"/>
    <w:rsid w:val="00CE4338"/>
    <w:rsid w:val="00CF0FEF"/>
    <w:rsid w:val="00D13158"/>
    <w:rsid w:val="00D208A6"/>
    <w:rsid w:val="00D46D12"/>
    <w:rsid w:val="00D64996"/>
    <w:rsid w:val="00D66930"/>
    <w:rsid w:val="00D804AA"/>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A880"/>
  <w15:docId w15:val="{BFB61D5E-AA09-420F-827F-F7BF81BE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List Paragraph 1,Bullets,Indent Paragraph,Grey Bullet List,Grey Bullet Style,References,Riana Table Bullets 1,Table of contents numbered,Bullet List,Heading1,Recommendation,List Paragraph1,Body text,normal,Normal1,Normal2,Normal3,Normal4"/>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character" w:customStyle="1" w:styleId="ListParagraphChar">
    <w:name w:val="List Paragraph Char"/>
    <w:aliases w:val="List Paragraph 1 Char,Bullets Char,Indent Paragraph Char,Grey Bullet List Char,Grey Bullet Style Char,References Char,Riana Table Bullets 1 Char,Table of contents numbered Char,Bullet List Char,Heading1 Char,Recommendation Char"/>
    <w:link w:val="ListParagraph"/>
    <w:uiPriority w:val="34"/>
    <w:qFormat/>
    <w:locked/>
    <w:rsid w:val="004E7784"/>
    <w:rPr>
      <w:sz w:val="22"/>
      <w:szCs w:val="22"/>
      <w:lang w:eastAsia="en-US"/>
    </w:rPr>
  </w:style>
  <w:style w:type="paragraph" w:styleId="BodyText">
    <w:name w:val="Body Text"/>
    <w:basedOn w:val="Normal"/>
    <w:link w:val="BodyTextChar1"/>
    <w:uiPriority w:val="99"/>
    <w:unhideWhenUsed/>
    <w:rsid w:val="004E7784"/>
    <w:pPr>
      <w:spacing w:after="120" w:line="276" w:lineRule="auto"/>
      <w:jc w:val="both"/>
    </w:pPr>
    <w:rPr>
      <w:rFonts w:ascii="Arial Narrow" w:eastAsiaTheme="minorHAnsi" w:hAnsi="Arial Narrow" w:cstheme="minorBidi"/>
      <w:sz w:val="22"/>
      <w:szCs w:val="22"/>
      <w:lang w:val="en-ZA"/>
    </w:rPr>
  </w:style>
  <w:style w:type="character" w:customStyle="1" w:styleId="BodyTextChar">
    <w:name w:val="Body Text Char"/>
    <w:basedOn w:val="DefaultParagraphFont"/>
    <w:uiPriority w:val="99"/>
    <w:semiHidden/>
    <w:rsid w:val="004E7784"/>
    <w:rPr>
      <w:rFonts w:ascii="Arial" w:eastAsia="Times New Roman" w:hAnsi="Arial"/>
      <w:sz w:val="24"/>
      <w:lang w:val="en-GB" w:eastAsia="en-US"/>
    </w:rPr>
  </w:style>
  <w:style w:type="character" w:customStyle="1" w:styleId="BodyTextChar1">
    <w:name w:val="Body Text Char1"/>
    <w:basedOn w:val="DefaultParagraphFont"/>
    <w:link w:val="BodyText"/>
    <w:uiPriority w:val="99"/>
    <w:rsid w:val="004E7784"/>
    <w:rPr>
      <w:rFonts w:ascii="Arial Narrow" w:eastAsiaTheme="minorHAnsi" w:hAnsi="Arial Narrow"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3581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Liapeng Makhele</dc:creator>
  <cp:lastModifiedBy>Thando Wababa (MIN)</cp:lastModifiedBy>
  <cp:revision>3</cp:revision>
  <cp:lastPrinted>2019-09-11T06:12:00Z</cp:lastPrinted>
  <dcterms:created xsi:type="dcterms:W3CDTF">2019-09-12T12:56:00Z</dcterms:created>
  <dcterms:modified xsi:type="dcterms:W3CDTF">2019-09-23T07:46:00Z</dcterms:modified>
</cp:coreProperties>
</file>