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11/11/2022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47/2022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4220.  </w:t>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With reference to the reply to question 2522 on 10 October 2022, what (a) will be the process for the roll-out of the guidelines, (b) steps (</w:t>
      </w:r>
      <w:proofErr w:type="spellStart"/>
      <w:r>
        <w:rPr>
          <w:rFonts w:ascii="Arial" w:eastAsia="Arial" w:hAnsi="Arial" w:cs="Arial"/>
          <w:sz w:val="24"/>
          <w:szCs w:val="24"/>
        </w:rPr>
        <w:t>i</w:t>
      </w:r>
      <w:proofErr w:type="spellEnd"/>
      <w:r>
        <w:rPr>
          <w:rFonts w:ascii="Arial" w:eastAsia="Arial" w:hAnsi="Arial" w:cs="Arial"/>
          <w:sz w:val="24"/>
          <w:szCs w:val="24"/>
        </w:rPr>
        <w:t>) will be taken and (ii) have been taken to prepare for the roll-out of the guidelines and (c) public participation process would be implemented for the guidelines with specific reference to the (</w:t>
      </w:r>
      <w:proofErr w:type="spellStart"/>
      <w:r>
        <w:rPr>
          <w:rFonts w:ascii="Arial" w:eastAsia="Arial" w:hAnsi="Arial" w:cs="Arial"/>
          <w:sz w:val="24"/>
          <w:szCs w:val="24"/>
        </w:rPr>
        <w:t>i</w:t>
      </w:r>
      <w:proofErr w:type="spellEnd"/>
      <w:r>
        <w:rPr>
          <w:rFonts w:ascii="Arial" w:eastAsia="Arial" w:hAnsi="Arial" w:cs="Arial"/>
          <w:sz w:val="24"/>
          <w:szCs w:val="24"/>
        </w:rPr>
        <w:t>) timelines, (ii) publication and (iii) person to whom comments will be sent?            </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(a) The Department of Basic Education (DBE) will be collaborating with the Education Labour Relations Council (ELRC), South African Council for Educators (SACE), South African Human Rights Commission (SAHRC), School Governing Body (SGB) Associations, South African Principals' Association (SAPA), Education Faculties of Universities and Civil Society Organisations on a dissemination and sensitisation programme for schools.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(b)(</w:t>
      </w:r>
      <w:proofErr w:type="spellStart"/>
      <w:r>
        <w:rPr>
          <w:rFonts w:ascii="Arial" w:eastAsia="Arial" w:hAnsi="Arial" w:cs="Arial"/>
          <w:sz w:val="24"/>
          <w:szCs w:val="24"/>
        </w:rPr>
        <w:t>i</w:t>
      </w:r>
      <w:proofErr w:type="spellEnd"/>
      <w:r>
        <w:rPr>
          <w:rFonts w:ascii="Arial" w:eastAsia="Arial" w:hAnsi="Arial" w:cs="Arial"/>
          <w:sz w:val="24"/>
          <w:szCs w:val="24"/>
        </w:rPr>
        <w:t>) As the document was endorsed by Council of Education Ministers (CEM), it will need to be re-tabled at CEM for final approval and publication, followed by a dissemination and sensitisation programme for schools.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(ii) The DBE has commenced consultations and engagements with relevant education stakeholders nationally.</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(c) The DBE is currently in the process of consultations and engagements with relevant education stakeholders, working through Provincial Educations Departments (PEDs) and Education District Offices.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The DBE is ambitiously aiming to conclude the consideration and incorporation of submitted comments by March 2023.</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(ii) Due to delays already experienced in carrying out the consultations that are underway, the process may take a further three (3) months to June 2023 before publication.</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(iii) Comments may be sent to SOGIESC@dbe.gov.za by 31 December 2022</w:t>
      </w:r>
      <w:bookmarkStart w:id="0" w:name="_GoBack"/>
      <w:bookmarkEnd w:id="0"/>
    </w:p>
    <w:sectPr w:rsidR="000715EA" w:rsidSect="0034658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74" w:rsidRDefault="00E43574">
      <w:pPr>
        <w:spacing w:after="0" w:line="240" w:lineRule="auto"/>
      </w:pPr>
      <w:r>
        <w:separator/>
      </w:r>
    </w:p>
  </w:endnote>
  <w:endnote w:type="continuationSeparator" w:id="0">
    <w:p w:rsidR="00E43574" w:rsidRDefault="00E43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74" w:rsidRDefault="00E43574">
      <w:pPr>
        <w:spacing w:after="0" w:line="240" w:lineRule="auto"/>
      </w:pPr>
      <w:r>
        <w:separator/>
      </w:r>
    </w:p>
  </w:footnote>
  <w:footnote w:type="continuationSeparator" w:id="0">
    <w:p w:rsidR="00E43574" w:rsidRDefault="00E43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4220.  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4658A"/>
    <w:rsid w:val="003511EF"/>
    <w:rsid w:val="003559E5"/>
    <w:rsid w:val="00360D40"/>
    <w:rsid w:val="0037043F"/>
    <w:rsid w:val="003B39A7"/>
    <w:rsid w:val="003F26D9"/>
    <w:rsid w:val="00400D7D"/>
    <w:rsid w:val="00401744"/>
    <w:rsid w:val="00405587"/>
    <w:rsid w:val="00406E2C"/>
    <w:rsid w:val="00430337"/>
    <w:rsid w:val="00445162"/>
    <w:rsid w:val="00445915"/>
    <w:rsid w:val="004460E6"/>
    <w:rsid w:val="004532C0"/>
    <w:rsid w:val="004834DA"/>
    <w:rsid w:val="004A2F02"/>
    <w:rsid w:val="004B34AC"/>
    <w:rsid w:val="004E39FB"/>
    <w:rsid w:val="00513081"/>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3574"/>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2636-5976-4E62-97AE-44E6A61B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2022-11-24T09:08:00Z</dcterms:created>
  <dcterms:modified xsi:type="dcterms:W3CDTF">2022-11-24T09:08:00Z</dcterms:modified>
</cp:coreProperties>
</file>