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857251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857251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857251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785EFB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</w:t>
      </w:r>
    </w:p>
    <w:p w:rsidR="00D33C41" w:rsidRPr="00785EFB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785EF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785EFB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785EF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900B91" w:rsidRPr="00785EF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785EF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64479A" w:rsidRPr="00785EFB" w:rsidRDefault="007A7AE6" w:rsidP="0064479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785EF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785EF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785EF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E64196" w:rsidRPr="00785EF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422</w:t>
      </w:r>
    </w:p>
    <w:p w:rsidR="00D33C41" w:rsidRPr="00785EFB" w:rsidRDefault="00D33C41" w:rsidP="0064479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785EF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64479A" w:rsidRPr="00785EF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24</w:t>
      </w:r>
      <w:r w:rsidR="00B2306F" w:rsidRPr="00785EF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FEBRUARY 2023</w:t>
      </w:r>
    </w:p>
    <w:p w:rsidR="00D33C41" w:rsidRPr="00785EFB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785EF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64479A" w:rsidRPr="00785EF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9E7540" w:rsidRPr="00785EF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B2306F" w:rsidRPr="00785EF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</w:p>
    <w:p w:rsidR="00E64196" w:rsidRPr="00785EFB" w:rsidRDefault="00E64196" w:rsidP="007212A1">
      <w:pPr>
        <w:spacing w:before="100" w:beforeAutospacing="1" w:after="100" w:afterAutospacing="1" w:line="240" w:lineRule="auto"/>
        <w:ind w:left="900" w:hanging="90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85EFB">
        <w:rPr>
          <w:rFonts w:ascii="Arial" w:hAnsi="Arial" w:cs="Arial"/>
          <w:b/>
          <w:bCs/>
          <w:sz w:val="24"/>
          <w:szCs w:val="24"/>
        </w:rPr>
        <w:t>422.</w:t>
      </w:r>
      <w:r w:rsidRPr="00785EFB">
        <w:rPr>
          <w:rFonts w:ascii="Arial" w:hAnsi="Arial" w:cs="Arial"/>
          <w:b/>
          <w:bCs/>
          <w:sz w:val="24"/>
          <w:szCs w:val="24"/>
        </w:rPr>
        <w:tab/>
      </w:r>
      <w:r w:rsidRPr="00785EFB">
        <w:rPr>
          <w:rFonts w:ascii="Arial" w:hAnsi="Arial" w:cs="Arial"/>
          <w:b/>
          <w:sz w:val="24"/>
          <w:szCs w:val="24"/>
          <w:lang w:val="af-ZA"/>
        </w:rPr>
        <w:t xml:space="preserve">Ms B S Masango (DA) to ask the Minister of </w:t>
      </w:r>
      <w:r w:rsidRPr="00785EFB">
        <w:rPr>
          <w:rFonts w:ascii="Arial" w:eastAsia="Calibri" w:hAnsi="Arial" w:cs="Arial"/>
          <w:b/>
          <w:sz w:val="24"/>
          <w:szCs w:val="24"/>
        </w:rPr>
        <w:t>Social Development</w:t>
      </w:r>
      <w:r w:rsidR="003B26DA" w:rsidRPr="00785EFB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785EFB">
        <w:rPr>
          <w:rFonts w:ascii="Arial" w:hAnsi="Arial" w:cs="Arial"/>
          <w:sz w:val="24"/>
          <w:szCs w:val="24"/>
        </w:rPr>
        <w:instrText xml:space="preserve"> XE "</w:instrText>
      </w:r>
      <w:r w:rsidRPr="00785EFB">
        <w:rPr>
          <w:rFonts w:ascii="Arial" w:hAnsi="Arial" w:cs="Arial"/>
          <w:b/>
          <w:sz w:val="24"/>
          <w:szCs w:val="24"/>
        </w:rPr>
        <w:instrText>Minister of Social Development</w:instrText>
      </w:r>
      <w:r w:rsidRPr="00785EFB">
        <w:rPr>
          <w:rFonts w:ascii="Arial" w:hAnsi="Arial" w:cs="Arial"/>
          <w:sz w:val="24"/>
          <w:szCs w:val="24"/>
        </w:rPr>
        <w:instrText xml:space="preserve">" </w:instrText>
      </w:r>
      <w:r w:rsidR="003B26DA" w:rsidRPr="00785EFB">
        <w:rPr>
          <w:rFonts w:ascii="Arial" w:eastAsia="Calibri" w:hAnsi="Arial" w:cs="Arial"/>
          <w:b/>
          <w:sz w:val="24"/>
          <w:szCs w:val="24"/>
        </w:rPr>
        <w:fldChar w:fldCharType="end"/>
      </w:r>
      <w:r w:rsidRPr="00785EFB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E64196" w:rsidRPr="00785EFB" w:rsidRDefault="007212A1" w:rsidP="007212A1">
      <w:pPr>
        <w:spacing w:before="100" w:beforeAutospacing="1" w:after="100" w:afterAutospacing="1" w:line="240" w:lineRule="auto"/>
        <w:ind w:left="720" w:hanging="630"/>
        <w:jc w:val="both"/>
        <w:outlineLvl w:val="0"/>
        <w:rPr>
          <w:rFonts w:ascii="Arial" w:hAnsi="Arial" w:cs="Arial"/>
          <w:sz w:val="24"/>
          <w:szCs w:val="24"/>
        </w:rPr>
      </w:pPr>
      <w:r w:rsidRPr="00785EFB">
        <w:rPr>
          <w:rFonts w:ascii="Arial" w:hAnsi="Arial" w:cs="Arial"/>
          <w:sz w:val="24"/>
          <w:szCs w:val="24"/>
        </w:rPr>
        <w:t>1</w:t>
      </w:r>
      <w:r w:rsidR="00E64196" w:rsidRPr="00785EFB">
        <w:rPr>
          <w:rFonts w:ascii="Arial" w:hAnsi="Arial" w:cs="Arial"/>
          <w:sz w:val="24"/>
          <w:szCs w:val="24"/>
        </w:rPr>
        <w:tab/>
        <w:t>With reference to theft, corruption, mismanagement, irregular payments, system outages, cyber-attacks, system glitches and card duplication in the past 10 years, what consequence management measures were employed on implicated persons, including officials and/or personnel;</w:t>
      </w:r>
    </w:p>
    <w:p w:rsidR="0065593D" w:rsidRPr="00785EFB" w:rsidRDefault="0065593D" w:rsidP="007212A1">
      <w:pPr>
        <w:pStyle w:val="ListParagraph"/>
        <w:numPr>
          <w:ilvl w:val="0"/>
          <w:numId w:val="19"/>
        </w:numPr>
        <w:ind w:left="720" w:hanging="540"/>
        <w:rPr>
          <w:rFonts w:ascii="Arial" w:hAnsi="Arial" w:cs="Arial"/>
          <w:sz w:val="24"/>
          <w:szCs w:val="24"/>
        </w:rPr>
      </w:pPr>
      <w:r w:rsidRPr="00785EFB">
        <w:rPr>
          <w:rFonts w:ascii="Arial" w:hAnsi="Arial" w:cs="Arial"/>
          <w:sz w:val="24"/>
          <w:szCs w:val="24"/>
        </w:rPr>
        <w:t>(a) what number of ongoing disciplinary procedures have been initiated, (b) on what date were they initiated and (c) by what date will they be finalized;</w:t>
      </w:r>
    </w:p>
    <w:p w:rsidR="0065593D" w:rsidRPr="00785EFB" w:rsidRDefault="007212A1" w:rsidP="007212A1">
      <w:pPr>
        <w:ind w:left="630" w:hanging="450"/>
        <w:rPr>
          <w:rFonts w:ascii="Arial" w:hAnsi="Arial" w:cs="Arial"/>
          <w:sz w:val="24"/>
          <w:szCs w:val="24"/>
        </w:rPr>
      </w:pPr>
      <w:r w:rsidRPr="00785EFB">
        <w:rPr>
          <w:rFonts w:ascii="Arial" w:hAnsi="Arial" w:cs="Arial"/>
          <w:sz w:val="24"/>
          <w:szCs w:val="24"/>
        </w:rPr>
        <w:t>3</w:t>
      </w:r>
      <w:r w:rsidR="0065593D" w:rsidRPr="00785EFB">
        <w:rPr>
          <w:rFonts w:ascii="Arial" w:hAnsi="Arial" w:cs="Arial"/>
          <w:sz w:val="24"/>
          <w:szCs w:val="24"/>
        </w:rPr>
        <w:tab/>
        <w:t>what amount (a) has been recouped and (b) is in the process of being recouped?</w:t>
      </w:r>
      <w:r w:rsidR="0065593D" w:rsidRPr="00785EFB">
        <w:rPr>
          <w:rFonts w:ascii="Arial" w:hAnsi="Arial" w:cs="Arial"/>
          <w:sz w:val="24"/>
          <w:szCs w:val="24"/>
        </w:rPr>
        <w:tab/>
      </w:r>
      <w:r w:rsidR="0065593D" w:rsidRPr="00785EFB">
        <w:rPr>
          <w:rFonts w:ascii="Arial" w:hAnsi="Arial" w:cs="Arial"/>
          <w:sz w:val="24"/>
          <w:szCs w:val="24"/>
        </w:rPr>
        <w:tab/>
      </w:r>
      <w:r w:rsidR="0065593D" w:rsidRPr="00785EFB">
        <w:rPr>
          <w:rFonts w:ascii="Arial" w:hAnsi="Arial" w:cs="Arial"/>
          <w:sz w:val="24"/>
          <w:szCs w:val="24"/>
        </w:rPr>
        <w:tab/>
      </w:r>
      <w:r w:rsidR="0065593D" w:rsidRPr="00785EFB">
        <w:rPr>
          <w:rFonts w:ascii="Arial" w:hAnsi="Arial" w:cs="Arial"/>
          <w:sz w:val="24"/>
          <w:szCs w:val="24"/>
        </w:rPr>
        <w:tab/>
      </w:r>
      <w:r w:rsidR="0065593D" w:rsidRPr="00785EFB">
        <w:rPr>
          <w:rFonts w:ascii="Arial" w:hAnsi="Arial" w:cs="Arial"/>
          <w:sz w:val="24"/>
          <w:szCs w:val="24"/>
        </w:rPr>
        <w:tab/>
      </w:r>
      <w:r w:rsidR="0065593D" w:rsidRPr="00785EFB">
        <w:rPr>
          <w:rFonts w:ascii="Arial" w:hAnsi="Arial" w:cs="Arial"/>
          <w:sz w:val="24"/>
          <w:szCs w:val="24"/>
        </w:rPr>
        <w:tab/>
      </w:r>
      <w:r w:rsidR="0065593D" w:rsidRPr="00785EFB">
        <w:rPr>
          <w:rFonts w:ascii="Arial" w:hAnsi="Arial" w:cs="Arial"/>
          <w:sz w:val="24"/>
          <w:szCs w:val="24"/>
        </w:rPr>
        <w:tab/>
      </w:r>
      <w:r w:rsidR="0065593D" w:rsidRPr="00785EFB">
        <w:rPr>
          <w:rFonts w:ascii="Arial" w:hAnsi="Arial" w:cs="Arial"/>
          <w:sz w:val="24"/>
          <w:szCs w:val="24"/>
        </w:rPr>
        <w:tab/>
      </w:r>
      <w:r w:rsidR="0065593D" w:rsidRPr="00785EFB">
        <w:rPr>
          <w:rFonts w:ascii="Arial" w:hAnsi="Arial" w:cs="Arial"/>
          <w:sz w:val="24"/>
          <w:szCs w:val="24"/>
        </w:rPr>
        <w:tab/>
        <w:t>NW461E</w:t>
      </w:r>
    </w:p>
    <w:p w:rsidR="0065593D" w:rsidRPr="00785EFB" w:rsidRDefault="0065593D" w:rsidP="0065593D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9D026B" w:rsidRPr="00785EFB" w:rsidRDefault="009D026B" w:rsidP="007212A1">
      <w:pPr>
        <w:spacing w:before="100" w:beforeAutospacing="1" w:after="100" w:afterAutospacing="1" w:line="240" w:lineRule="auto"/>
        <w:ind w:left="1440" w:hanging="135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85EFB">
        <w:rPr>
          <w:rFonts w:ascii="Arial" w:hAnsi="Arial" w:cs="Arial"/>
          <w:b/>
          <w:sz w:val="24"/>
          <w:szCs w:val="24"/>
        </w:rPr>
        <w:t xml:space="preserve">REPLY: </w:t>
      </w:r>
    </w:p>
    <w:p w:rsidR="00A439F3" w:rsidRPr="00785EFB" w:rsidRDefault="00A439F3" w:rsidP="00F340A8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785EFB">
        <w:rPr>
          <w:rFonts w:ascii="Arial" w:hAnsi="Arial" w:cs="Arial"/>
          <w:sz w:val="24"/>
          <w:szCs w:val="24"/>
        </w:rPr>
        <w:t xml:space="preserve">For the period referred to in the parliamentary question (10 years) </w:t>
      </w:r>
      <w:r w:rsidR="00857251" w:rsidRPr="00785EFB">
        <w:rPr>
          <w:rFonts w:ascii="Arial" w:hAnsi="Arial" w:cs="Arial"/>
          <w:sz w:val="24"/>
          <w:szCs w:val="24"/>
        </w:rPr>
        <w:t>and with</w:t>
      </w:r>
      <w:r w:rsidR="00FF5A5B" w:rsidRPr="00785EFB">
        <w:rPr>
          <w:rFonts w:ascii="Arial" w:hAnsi="Arial" w:cs="Arial"/>
          <w:sz w:val="24"/>
          <w:szCs w:val="24"/>
        </w:rPr>
        <w:t xml:space="preserve"> reference to th</w:t>
      </w:r>
      <w:r w:rsidRPr="00785EFB">
        <w:rPr>
          <w:rFonts w:ascii="Arial" w:hAnsi="Arial" w:cs="Arial"/>
          <w:sz w:val="24"/>
          <w:szCs w:val="24"/>
        </w:rPr>
        <w:t xml:space="preserve">e </w:t>
      </w:r>
      <w:r w:rsidR="00FF5A5B" w:rsidRPr="00785EFB">
        <w:rPr>
          <w:rFonts w:ascii="Arial" w:hAnsi="Arial" w:cs="Arial"/>
          <w:sz w:val="24"/>
          <w:szCs w:val="24"/>
        </w:rPr>
        <w:t xml:space="preserve">specified </w:t>
      </w:r>
      <w:r w:rsidRPr="00785EFB">
        <w:rPr>
          <w:rFonts w:ascii="Arial" w:hAnsi="Arial" w:cs="Arial"/>
          <w:sz w:val="24"/>
          <w:szCs w:val="24"/>
        </w:rPr>
        <w:t xml:space="preserve">nature of misconducts, the consequence management measures taken </w:t>
      </w:r>
      <w:r w:rsidR="00FF5A5B" w:rsidRPr="00785EFB">
        <w:rPr>
          <w:rFonts w:ascii="Arial" w:hAnsi="Arial" w:cs="Arial"/>
          <w:sz w:val="24"/>
          <w:szCs w:val="24"/>
        </w:rPr>
        <w:t xml:space="preserve">by the SA Social Security Agency </w:t>
      </w:r>
      <w:r w:rsidRPr="00785EFB">
        <w:rPr>
          <w:rFonts w:ascii="Arial" w:hAnsi="Arial" w:cs="Arial"/>
          <w:sz w:val="24"/>
          <w:szCs w:val="24"/>
        </w:rPr>
        <w:t>are recorded as follows:</w:t>
      </w:r>
      <w:r w:rsidR="002F712D" w:rsidRPr="00785EFB">
        <w:rPr>
          <w:rFonts w:ascii="Arial" w:hAnsi="Arial" w:cs="Arial"/>
          <w:sz w:val="24"/>
          <w:szCs w:val="24"/>
        </w:rPr>
        <w:t xml:space="preserve"> </w:t>
      </w:r>
      <w:r w:rsidRPr="00785EFB">
        <w:rPr>
          <w:rFonts w:ascii="Arial" w:hAnsi="Arial" w:cs="Arial"/>
          <w:sz w:val="24"/>
          <w:szCs w:val="24"/>
        </w:rPr>
        <w:t xml:space="preserve">- </w:t>
      </w:r>
    </w:p>
    <w:tbl>
      <w:tblPr>
        <w:tblW w:w="9857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060"/>
        <w:gridCol w:w="7177"/>
      </w:tblGrid>
      <w:tr w:rsidR="00A439F3" w:rsidRPr="00785EFB" w:rsidTr="00F340A8">
        <w:tc>
          <w:tcPr>
            <w:tcW w:w="1620" w:type="dxa"/>
            <w:shd w:val="clear" w:color="auto" w:fill="E7E6E6"/>
          </w:tcPr>
          <w:p w:rsidR="00A439F3" w:rsidRPr="00785EFB" w:rsidRDefault="00A439F3" w:rsidP="007212A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NATURE OF MISCONDUCT</w:t>
            </w:r>
          </w:p>
        </w:tc>
        <w:tc>
          <w:tcPr>
            <w:tcW w:w="1060" w:type="dxa"/>
            <w:shd w:val="clear" w:color="auto" w:fill="E7E6E6"/>
          </w:tcPr>
          <w:p w:rsidR="00A439F3" w:rsidRPr="00785EFB" w:rsidRDefault="00A439F3" w:rsidP="007212A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</w:t>
            </w:r>
            <w:r w:rsidR="00EE2725" w:rsidRPr="00785EF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o</w:t>
            </w:r>
            <w:r w:rsidRPr="00785EF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OF </w:t>
            </w:r>
            <w:r w:rsidR="001F2A13" w:rsidRPr="00785EF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CASES </w:t>
            </w:r>
          </w:p>
        </w:tc>
        <w:tc>
          <w:tcPr>
            <w:tcW w:w="7177" w:type="dxa"/>
            <w:shd w:val="clear" w:color="auto" w:fill="E7E6E6"/>
          </w:tcPr>
          <w:p w:rsidR="00A439F3" w:rsidRPr="00785EFB" w:rsidRDefault="00AA2936" w:rsidP="007212A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CONSEQUENCE MANAGEMEMENT MEASURES</w:t>
            </w:r>
            <w:r w:rsidR="002C7B90" w:rsidRPr="00785EF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EMPLOYED ON OFFICIALS AND </w:t>
            </w:r>
            <w:r w:rsidR="001F2A13" w:rsidRPr="00785EF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SANCTIONS</w:t>
            </w:r>
          </w:p>
        </w:tc>
      </w:tr>
      <w:tr w:rsidR="00A439F3" w:rsidRPr="00785EFB" w:rsidTr="00F340A8">
        <w:tc>
          <w:tcPr>
            <w:tcW w:w="1620" w:type="dxa"/>
          </w:tcPr>
          <w:p w:rsidR="00A439F3" w:rsidRPr="00785EFB" w:rsidRDefault="00A439F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Theft </w:t>
            </w:r>
          </w:p>
        </w:tc>
        <w:tc>
          <w:tcPr>
            <w:tcW w:w="1060" w:type="dxa"/>
          </w:tcPr>
          <w:p w:rsidR="00A439F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7177" w:type="dxa"/>
          </w:tcPr>
          <w:p w:rsidR="003D7860" w:rsidRPr="00785EFB" w:rsidRDefault="001652B9" w:rsidP="007212A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785EFB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  <w:t xml:space="preserve">Sanctions </w:t>
            </w:r>
          </w:p>
          <w:p w:rsidR="004B4552" w:rsidRPr="00785EFB" w:rsidRDefault="004B4552" w:rsidP="00F340A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Suspension without pay</w:t>
            </w:r>
            <w:r w:rsidR="000D655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x 1</w:t>
            </w:r>
            <w:r w:rsidR="003E4A9A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6C39E0" w:rsidRPr="00785EFB" w:rsidRDefault="001F2A13" w:rsidP="00F340A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Suspensions without pay</w:t>
            </w:r>
            <w:r w:rsidR="002D59A6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combined with f</w:t>
            </w: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inal written warning</w:t>
            </w:r>
            <w:r w:rsidR="000D655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x 1</w:t>
            </w:r>
            <w:r w:rsidR="003E4A9A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4B4552" w:rsidRPr="00785EFB" w:rsidRDefault="004B4552" w:rsidP="00F340A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Resigned while case in progress</w:t>
            </w:r>
            <w:r w:rsidR="000D655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x 1</w:t>
            </w:r>
            <w:r w:rsidR="003E4A9A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  <w:r w:rsidR="000D655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  <w:p w:rsidR="007212A1" w:rsidRPr="00785EFB" w:rsidRDefault="007212A1" w:rsidP="007212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A439F3" w:rsidRPr="00785EFB" w:rsidTr="00F340A8">
        <w:tc>
          <w:tcPr>
            <w:tcW w:w="1620" w:type="dxa"/>
            <w:shd w:val="clear" w:color="auto" w:fill="auto"/>
          </w:tcPr>
          <w:p w:rsidR="00A439F3" w:rsidRPr="00785EFB" w:rsidRDefault="00A439F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Corruption</w:t>
            </w:r>
          </w:p>
        </w:tc>
        <w:tc>
          <w:tcPr>
            <w:tcW w:w="1060" w:type="dxa"/>
            <w:shd w:val="clear" w:color="auto" w:fill="auto"/>
          </w:tcPr>
          <w:p w:rsidR="00A439F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259</w:t>
            </w:r>
          </w:p>
        </w:tc>
        <w:tc>
          <w:tcPr>
            <w:tcW w:w="7177" w:type="dxa"/>
            <w:shd w:val="clear" w:color="auto" w:fill="auto"/>
          </w:tcPr>
          <w:p w:rsidR="001652B9" w:rsidRPr="00785EFB" w:rsidRDefault="001652B9" w:rsidP="00F340A8">
            <w:pPr>
              <w:spacing w:after="0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785EFB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  <w:t xml:space="preserve">Sanctions </w:t>
            </w:r>
          </w:p>
          <w:p w:rsidR="00A439F3" w:rsidRPr="00785EFB" w:rsidRDefault="005C6B51" w:rsidP="00F340A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Dismissal</w:t>
            </w:r>
            <w:r w:rsidR="000D655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x 69</w:t>
            </w:r>
            <w:r w:rsidR="003E4A9A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0D6553" w:rsidRPr="00785EFB" w:rsidRDefault="000D6553" w:rsidP="00F340A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Demotion x 2</w:t>
            </w:r>
            <w:r w:rsidR="003E4A9A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1F2A13" w:rsidRPr="00785EFB" w:rsidRDefault="00705BF3" w:rsidP="00F340A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Demotion coupled with final written warning</w:t>
            </w:r>
            <w:r w:rsidR="000D655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x 4</w:t>
            </w:r>
            <w:r w:rsidR="003E4A9A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1F2A13" w:rsidRPr="00785EFB" w:rsidRDefault="00F4200F" w:rsidP="00F340A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="00705BF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months</w:t>
            </w:r>
            <w:r w:rsidR="007932D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705BF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="001F2A1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uspensions without pay</w:t>
            </w: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coupled with final written warning x 8</w:t>
            </w:r>
            <w:r w:rsidR="001E57C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5C6B51" w:rsidRPr="00785EFB" w:rsidRDefault="00F4200F" w:rsidP="00F340A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2 months suspension without pay coupled with final written warning x 5</w:t>
            </w:r>
            <w:r w:rsidR="001E57C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F4200F" w:rsidRPr="00785EFB" w:rsidRDefault="00F4200F" w:rsidP="00F340A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1 month suspension without pay coupled with final written warning x 15</w:t>
            </w:r>
            <w:r w:rsidR="001E57C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F4200F" w:rsidRPr="00785EFB" w:rsidRDefault="00F4200F" w:rsidP="00F340A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1 month suspension x 11</w:t>
            </w:r>
            <w:r w:rsidR="001E57C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F4200F" w:rsidRPr="00785EFB" w:rsidRDefault="00F4200F" w:rsidP="00F340A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2 weeks suspension without pay coupled with final written warning x 1</w:t>
            </w:r>
            <w:r w:rsidR="001E57C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F4200F" w:rsidRPr="00785EFB" w:rsidRDefault="00F4200F" w:rsidP="00F340A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Final written warning x 12</w:t>
            </w:r>
            <w:r w:rsidR="001E57C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5C6B51" w:rsidRPr="00785EFB" w:rsidRDefault="002D59A6" w:rsidP="00F340A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Written w</w:t>
            </w:r>
            <w:r w:rsidR="001F2A1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arnings</w:t>
            </w:r>
            <w:r w:rsidR="00F4200F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x 13</w:t>
            </w:r>
            <w:r w:rsidR="001E57C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F4200F" w:rsidRPr="00785EFB" w:rsidRDefault="00F4200F" w:rsidP="00F340A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Not guilty 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x </w:t>
            </w: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13</w:t>
            </w:r>
            <w:r w:rsidR="001E57C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F4200F" w:rsidRPr="00785EFB" w:rsidRDefault="00F4200F" w:rsidP="00F340A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Resigned while case in progress x 15</w:t>
            </w:r>
            <w:r w:rsidR="001E57C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F4200F" w:rsidRPr="00785EFB" w:rsidRDefault="00F4200F" w:rsidP="00F340A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Case withdrawn x 75</w:t>
            </w:r>
            <w:r w:rsidR="001E57C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A439F3" w:rsidRPr="00785EFB" w:rsidTr="00F340A8">
        <w:trPr>
          <w:trHeight w:val="2258"/>
        </w:trPr>
        <w:tc>
          <w:tcPr>
            <w:tcW w:w="1620" w:type="dxa"/>
          </w:tcPr>
          <w:p w:rsidR="00A439F3" w:rsidRPr="00785EFB" w:rsidRDefault="00A439F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Mismanagement</w:t>
            </w:r>
          </w:p>
        </w:tc>
        <w:tc>
          <w:tcPr>
            <w:tcW w:w="1060" w:type="dxa"/>
          </w:tcPr>
          <w:p w:rsidR="00A439F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7177" w:type="dxa"/>
          </w:tcPr>
          <w:p w:rsidR="001652B9" w:rsidRPr="00785EFB" w:rsidRDefault="001652B9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Formal / Informal discipline instituted</w:t>
            </w:r>
            <w:r w:rsidR="0064139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  <w:p w:rsidR="001652B9" w:rsidRPr="00785EFB" w:rsidRDefault="001652B9" w:rsidP="007212A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785EFB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  <w:t xml:space="preserve">Sanctions </w:t>
            </w:r>
          </w:p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Dismissals</w:t>
            </w:r>
            <w:r w:rsidR="00EA6F78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x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EA6F78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1E57C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Demotion</w:t>
            </w:r>
            <w:r w:rsidR="00EA6F78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coupled with final written warning x 1</w:t>
            </w:r>
            <w:r w:rsidR="001E57C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EA6F78" w:rsidRPr="00785EFB" w:rsidRDefault="00EA6F78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3 months suspension without pay coupled with final written warning x 1</w:t>
            </w:r>
            <w:r w:rsidR="001E57C3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EA6F78" w:rsidRPr="00785EFB" w:rsidRDefault="00EA6F78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2 months suspension without pay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coupled with final written warning x 1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EA6F78" w:rsidRPr="00785EFB" w:rsidRDefault="00EA6F78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1 month suspension without pay x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EA6F78" w:rsidRPr="00785EFB" w:rsidRDefault="00EA6F78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1 month suspension without pay coupled with final written warning x 1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5C6B51" w:rsidRPr="00785EFB" w:rsidRDefault="002D59A6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Final w</w:t>
            </w:r>
            <w:r w:rsidR="005C6B51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ritten warning</w:t>
            </w:r>
            <w:r w:rsidR="00EA6F78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x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EA6F78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EA6F78" w:rsidRPr="00785EFB" w:rsidRDefault="00EA6F78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Final written warning coupled with counselling x 2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EA6F78" w:rsidRPr="00785EFB" w:rsidRDefault="00EA6F78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Written warning coupled with counselling x 1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EA6F78" w:rsidRPr="00785EFB" w:rsidRDefault="00EA6F78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Written warning x 25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E049C1" w:rsidRPr="00785EFB" w:rsidRDefault="00E049C1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Verbal warning x 11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EA6F78" w:rsidRPr="00785EFB" w:rsidRDefault="00EA6F78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Not guilty x 4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EA6F78" w:rsidRPr="00785EFB" w:rsidRDefault="00EA6F78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Withdrawn x 2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5C6B51" w:rsidRPr="00785EFB" w:rsidRDefault="00EA6F78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Resigned while case in progress x 1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A439F3" w:rsidRPr="00785EFB" w:rsidTr="00F340A8">
        <w:trPr>
          <w:trHeight w:val="2672"/>
        </w:trPr>
        <w:tc>
          <w:tcPr>
            <w:tcW w:w="1620" w:type="dxa"/>
            <w:shd w:val="clear" w:color="auto" w:fill="E7E6E6"/>
          </w:tcPr>
          <w:p w:rsidR="00A439F3" w:rsidRPr="00785EFB" w:rsidRDefault="00A439F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Irregular Payments</w:t>
            </w:r>
          </w:p>
        </w:tc>
        <w:tc>
          <w:tcPr>
            <w:tcW w:w="1060" w:type="dxa"/>
            <w:shd w:val="clear" w:color="auto" w:fill="E7E6E6"/>
          </w:tcPr>
          <w:p w:rsidR="00A439F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7177" w:type="dxa"/>
            <w:shd w:val="clear" w:color="auto" w:fill="E7E6E6"/>
          </w:tcPr>
          <w:p w:rsidR="001652B9" w:rsidRPr="00785EFB" w:rsidRDefault="001652B9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Formal / Informal discipline instituted.</w:t>
            </w:r>
          </w:p>
          <w:p w:rsidR="001652B9" w:rsidRPr="00785EFB" w:rsidRDefault="001652B9" w:rsidP="007212A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785EFB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  <w:t>Sanctions</w:t>
            </w:r>
          </w:p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Dismissal</w:t>
            </w:r>
            <w:r w:rsidR="006C39E0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x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6C39E0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Final written warnings</w:t>
            </w:r>
            <w:r w:rsidR="006C39E0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x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6C39E0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A439F3" w:rsidRPr="00785EFB" w:rsidRDefault="005C6B51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Written </w:t>
            </w:r>
            <w:r w:rsidR="002D59A6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w</w:t>
            </w: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arning</w:t>
            </w:r>
            <w:r w:rsidR="006C39E0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x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6C39E0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21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Verbal warning</w:t>
            </w:r>
            <w:r w:rsidR="006C39E0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x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6C39E0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7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5C6B51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Counselling</w:t>
            </w:r>
            <w:r w:rsidR="006C39E0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x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="006C39E0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22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6C39E0" w:rsidRPr="00785EFB" w:rsidRDefault="006C39E0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Withdrawn x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:rsidR="006C39E0" w:rsidRPr="00785EFB" w:rsidRDefault="006C39E0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Not guilty x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2F712D"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1F2A13" w:rsidRPr="00785EFB" w:rsidTr="00F340A8">
        <w:tc>
          <w:tcPr>
            <w:tcW w:w="1620" w:type="dxa"/>
          </w:tcPr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Cyber attacks</w:t>
            </w:r>
          </w:p>
        </w:tc>
        <w:tc>
          <w:tcPr>
            <w:tcW w:w="1060" w:type="dxa"/>
          </w:tcPr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77" w:type="dxa"/>
          </w:tcPr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F2A13" w:rsidRPr="00785EFB" w:rsidTr="00F340A8">
        <w:tc>
          <w:tcPr>
            <w:tcW w:w="1620" w:type="dxa"/>
            <w:shd w:val="clear" w:color="auto" w:fill="E7E6E6"/>
          </w:tcPr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System Outage</w:t>
            </w:r>
          </w:p>
        </w:tc>
        <w:tc>
          <w:tcPr>
            <w:tcW w:w="1060" w:type="dxa"/>
            <w:shd w:val="clear" w:color="auto" w:fill="E7E6E6"/>
          </w:tcPr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77" w:type="dxa"/>
            <w:shd w:val="clear" w:color="auto" w:fill="E7E6E6"/>
          </w:tcPr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F2A13" w:rsidRPr="00785EFB" w:rsidTr="00F340A8">
        <w:tc>
          <w:tcPr>
            <w:tcW w:w="1620" w:type="dxa"/>
          </w:tcPr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System glitches </w:t>
            </w:r>
          </w:p>
        </w:tc>
        <w:tc>
          <w:tcPr>
            <w:tcW w:w="1060" w:type="dxa"/>
          </w:tcPr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77" w:type="dxa"/>
          </w:tcPr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F2A13" w:rsidRPr="00785EFB" w:rsidTr="00F340A8">
        <w:tc>
          <w:tcPr>
            <w:tcW w:w="1620" w:type="dxa"/>
            <w:shd w:val="clear" w:color="auto" w:fill="E7E6E6"/>
          </w:tcPr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Card duplication</w:t>
            </w:r>
          </w:p>
        </w:tc>
        <w:tc>
          <w:tcPr>
            <w:tcW w:w="1060" w:type="dxa"/>
            <w:shd w:val="clear" w:color="auto" w:fill="E7E6E6"/>
          </w:tcPr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77" w:type="dxa"/>
            <w:shd w:val="clear" w:color="auto" w:fill="E7E6E6"/>
          </w:tcPr>
          <w:p w:rsidR="001F2A13" w:rsidRPr="00785EFB" w:rsidRDefault="001F2A13" w:rsidP="007212A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CB3B30" w:rsidRPr="00785EFB" w:rsidTr="00F340A8">
        <w:tc>
          <w:tcPr>
            <w:tcW w:w="1620" w:type="dxa"/>
            <w:shd w:val="clear" w:color="auto" w:fill="E7E6E6"/>
          </w:tcPr>
          <w:p w:rsidR="00CB3B30" w:rsidRPr="00785EFB" w:rsidRDefault="00CB3B30" w:rsidP="007212A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Grand Total</w:t>
            </w:r>
          </w:p>
        </w:tc>
        <w:tc>
          <w:tcPr>
            <w:tcW w:w="1060" w:type="dxa"/>
            <w:shd w:val="clear" w:color="auto" w:fill="E7E6E6"/>
          </w:tcPr>
          <w:p w:rsidR="00CB3B30" w:rsidRPr="00785EFB" w:rsidRDefault="00CB3B30" w:rsidP="007212A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424</w:t>
            </w:r>
          </w:p>
        </w:tc>
        <w:tc>
          <w:tcPr>
            <w:tcW w:w="7177" w:type="dxa"/>
            <w:shd w:val="clear" w:color="auto" w:fill="E7E6E6"/>
          </w:tcPr>
          <w:p w:rsidR="00CB3B30" w:rsidRPr="00785EFB" w:rsidRDefault="00CB3B30" w:rsidP="007212A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424</w:t>
            </w:r>
            <w:r w:rsidR="00E0011D" w:rsidRPr="00785EF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85EF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(with direct and or indirect financial implications)</w:t>
            </w:r>
            <w:r w:rsidR="00E0011D" w:rsidRPr="00785EF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CB3B30" w:rsidRPr="00785EFB" w:rsidTr="007212A1">
        <w:tc>
          <w:tcPr>
            <w:tcW w:w="9857" w:type="dxa"/>
            <w:gridSpan w:val="3"/>
            <w:shd w:val="clear" w:color="auto" w:fill="E7E6E6"/>
          </w:tcPr>
          <w:p w:rsidR="00CB3B30" w:rsidRPr="00785EFB" w:rsidRDefault="00CB3B30" w:rsidP="007212A1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  <w:r w:rsidRPr="00785EFB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NB:</w:t>
            </w:r>
            <w:r w:rsidR="002F712D" w:rsidRPr="00785EFB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785EFB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The total number of reported cases in the past was 445,</w:t>
            </w:r>
            <w:r w:rsidR="002F712D" w:rsidRPr="00785EFB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785EFB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 xml:space="preserve">and the latter number was inclusive </w:t>
            </w:r>
            <w:r w:rsidR="00E0011D" w:rsidRPr="00785EFB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 xml:space="preserve">of </w:t>
            </w:r>
            <w:r w:rsidRPr="00785EFB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 xml:space="preserve">21 minor misconduct cases which were not necessarily having financial implications </w:t>
            </w:r>
          </w:p>
        </w:tc>
      </w:tr>
    </w:tbl>
    <w:p w:rsidR="00B11812" w:rsidRPr="00785EFB" w:rsidRDefault="00B11812" w:rsidP="001652B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3406"/>
        <w:tblW w:w="12964" w:type="dxa"/>
        <w:tblLayout w:type="fixed"/>
        <w:tblLook w:val="04A0"/>
      </w:tblPr>
      <w:tblGrid>
        <w:gridCol w:w="985"/>
        <w:gridCol w:w="2276"/>
        <w:gridCol w:w="2126"/>
        <w:gridCol w:w="3385"/>
        <w:gridCol w:w="236"/>
        <w:gridCol w:w="236"/>
        <w:gridCol w:w="236"/>
        <w:gridCol w:w="3484"/>
      </w:tblGrid>
      <w:tr w:rsidR="00E51A89" w:rsidRPr="00785EFB" w:rsidTr="00857251">
        <w:trPr>
          <w:trHeight w:val="30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833C8" w:rsidRPr="00785EFB" w:rsidRDefault="009833C8" w:rsidP="00E51A89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65593D" w:rsidRPr="00785EFB" w:rsidRDefault="005B5AD6" w:rsidP="005B5AD6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E51A89" w:rsidRPr="00785EFB" w:rsidRDefault="005B5AD6" w:rsidP="005B5AD6">
            <w:pPr>
              <w:tabs>
                <w:tab w:val="left" w:pos="6082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  <w:t>ONGOING DISCIPLINARY CASES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E51A89" w:rsidRPr="00785EFB" w:rsidTr="00F340A8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Date case Initiated</w:t>
            </w:r>
          </w:p>
        </w:tc>
        <w:tc>
          <w:tcPr>
            <w:tcW w:w="3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Act Of Misconduct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23-Feb-22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GROSS DISHONESTY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GROSS DISHONESTY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24-Jan-22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ABSENTEEISM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23-Feb-22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GROSS DISHONESTY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22-Jul-22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ABSENTEEISM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23-Nov-22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DISHONESTY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9-Feb-22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DERELICTION OF DUTY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11-Nov-22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NEGLIGENCE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8-Nov-22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ABSENTEEISM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3-Mar-22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GRANT FRAUD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17-May-22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23-Feb-22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GROSS DISHONESTY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1-Mar-22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ABSENTEEISM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1-Mar-22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ABSENTEEISM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22-Oct-21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FREE STATE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14-Jul-22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DISRESPECT TOWARDS SUPERVISOR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GAUTENG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5-Apr-21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GRANT FRAUD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GAUTENG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31-May-22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ABSENTEEISM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GAUTENG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5-Aug-22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NON</w:t>
            </w:r>
            <w:r w:rsidR="00E0011D"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DISCLOSURE OF INFORMATION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HEAD OFFICE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21-Oct-19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INSUBORDINATION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26-Sep-19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ABSCONDMENT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21-Sep-17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19-Feb-19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BRIBERY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CIRCUMVENTING SCM PROCESSES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CIRCUMVENTING SCM PROCESSES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28-Sep-17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18-Aug-21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16-Jul-19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LINKED TO ENTITIES WITH OTHER SASSA OFFICIAL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LINKED TO ENTITIES WITH OTHER SASSA OFFICIAL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21-Jun-16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GROSS NEGLIGENCE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6-Apr-22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CONTINUOUS LATE COMING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APPROVAL OF THE GRV ORDER NO. 193103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LINKED TO ENTITIES WITH OTHER SASSA OFFICIAL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LINKED TO ENTITIES WITH OTHER SASSA OFFICIAL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2-Jul-20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BRINGING THE IMAGE OF THE AGENCY INTO DISREPUTE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23-Feb-17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ABUSE OF SASSA VEHICLE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CONTRACTION OF SASSA CODE OF CONDUCT, SASSA ACCOUNTS PAYABLE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5-Mar-20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MISUSES POSITION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27-Sep-19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BRIBERY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4-Jan-21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2-Jul-20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BRINGING THE IMAGE OF THE AGENCY INTO DISREPUTE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LACK OF SUPPLIER ROTATION AND COMMON DIRECTOR 192332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8-Aug-16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2-Jul-20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BRINGING THE IMAGE OF THE AGENCY INTO DISREPUTE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7-Oct-20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13-Feb-19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NON</w:t>
            </w:r>
            <w:r w:rsidR="00987B3F"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 xml:space="preserve"> DISCLOSURE OF INFORMATION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7-Apr-21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13-Jan-21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23-Nov-17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12-Apr-19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21-Sep-17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13-Aug-21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6-Oct-17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12-Apr-19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ABDICATION OF FIDUCIARY DUTIES OF THE PUBLIC FINANCE MANAGEMENT ACT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2-Jul-20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BRINGING THE IMAGE OF THE AGENCY INTO DISREPUTE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4-Jan-21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LINKED TO ENTITIES WITH OTHER SASSA OFFICIAL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LINKED TO ENTITIES WITH OTHER SASSA OFFICIAL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LINKED TO ENTITIES WITH OTHER SASSA OFFICIAL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28-Sep-17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CO-DIRECTOR IN MTIZILI PRIMARY CO-OPERATIVE LIMITED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COMPILING RFQ SELECTING SUPPLIER WITH COMMON DIRECTORSHIP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RATE PRESCRIPTS DUE DILIGENCE IN RESPECT OF ADJUDICATION SCM3 REPORT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1-Dec-18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11-Sep-18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UNDECLARED INTERESTS WITH A SERVICE PROVIDER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16-Jul-19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LINKED TO ENTITIES WITH OTHER SASSA OFFICIAL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16-Jul-19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2-Jul-20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BRINGING THE IMAGE OF THE EMPLOYER INTO DISREPUTE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13-Feb-19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LINKED TO ENTITIES WITH OTHER SASSA OFFICIAL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1-Dec-18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16-Jul-19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CIRCUMVENTING SCM PROCESSES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LINKED TO ENTITIES WITH OTHER SASSA OFFICIAL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3-Jan-22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28-Sep-17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6-Apr-22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UNAUTHORISED ABSENCE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7-Oct-20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27-May-22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GROSS NEGLIGENCE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THE SCM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24-Aug-20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1-Dec-18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1-Dec-18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FLOUTING GRANT PROCESS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LIMPOPO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13-Aug-21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DISHONESTY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LIMPOPO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9-Sep-22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CONTRAVENNING SASSA SOCIAL ASSISTANCE ACT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LIMPOPO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7-Dec-20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INTIMIDATION/VICTIMISATION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LIMPOPO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7-Dec-20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INTIMIDATION/VICTIMISATION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LIMPOPO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14-Jul-21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GRANT FRAUD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LIMPOPO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7-Dec-20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INTIMIDATION/VICTIMISATION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LIMPOPO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1-Apr-22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SEXUAL ASSAULT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MPUMALANGA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2-Aug-22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NEGLIGENCE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MPUMALANGA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10-Aug-22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TRANSPORT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MPUMALANGA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8-Aug-22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NEGLIGENCE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MPUMALANGA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11-Apr-22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IMPROPER CONDUCT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MPUMALANGA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8-Aug-22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NEGLIGENCE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MPUMALANGA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2-Aug-22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NEGLIGENCE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NORTHERN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15-Sep-20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REMUNERATIVE WORK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NORTHERN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23-Jun-22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ASSAULT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NORTHERN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3-Dec-20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FAILURE TO UTILISE NEW SERVICE PROVIDER WHEN DELIVERING FOOD PARCEL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NORTHERN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21-Jan-22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LEAVE WITHOUT AUTHORISATION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SCM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SCM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SCM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SCM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10-Mar-22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DISHONESTY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SCM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SCM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SCM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SCM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SCM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1-Mar-22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GROSS NEGLIGENCE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30-Oct-22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ABSENTEEISM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SCM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SCM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13-Dec-22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ABSENTEEISM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SCM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1-Mar-22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GROSS NEGLIGENCE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1-Jul-22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CONTRAVENTION OF SCM POLICY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F340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18-Sep-20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ABSENTEEISM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51A89" w:rsidRPr="00785EFB" w:rsidTr="00F340A8">
        <w:trPr>
          <w:trHeight w:val="263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18-Sep-20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85E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FAILED TO SUBMIT SECOND SEMESTER REVIEW</w:t>
            </w: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  <w:vAlign w:val="center"/>
            <w:hideMark/>
          </w:tcPr>
          <w:p w:rsidR="00E51A89" w:rsidRPr="00785EFB" w:rsidRDefault="00E51A89" w:rsidP="00E51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641393" w:rsidRPr="00785EFB" w:rsidRDefault="0065593D" w:rsidP="00B1181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810" w:hanging="450"/>
        <w:jc w:val="both"/>
        <w:outlineLvl w:val="0"/>
        <w:rPr>
          <w:rFonts w:ascii="Arial" w:hAnsi="Arial" w:cs="Arial"/>
          <w:sz w:val="24"/>
          <w:szCs w:val="24"/>
        </w:rPr>
      </w:pPr>
      <w:r w:rsidRPr="00785EFB">
        <w:rPr>
          <w:rFonts w:ascii="Arial" w:hAnsi="Arial" w:cs="Arial"/>
          <w:sz w:val="24"/>
          <w:szCs w:val="24"/>
        </w:rPr>
        <w:t>(a)</w:t>
      </w:r>
      <w:r w:rsidR="005915D4" w:rsidRPr="00785EFB">
        <w:rPr>
          <w:rFonts w:ascii="Arial" w:hAnsi="Arial" w:cs="Arial"/>
          <w:sz w:val="24"/>
          <w:szCs w:val="24"/>
        </w:rPr>
        <w:t>The</w:t>
      </w:r>
      <w:r w:rsidR="00B11812" w:rsidRPr="00785EFB">
        <w:rPr>
          <w:rFonts w:ascii="Arial" w:hAnsi="Arial" w:cs="Arial"/>
          <w:sz w:val="24"/>
          <w:szCs w:val="24"/>
        </w:rPr>
        <w:t xml:space="preserve">re are 145 </w:t>
      </w:r>
      <w:r w:rsidR="00641393" w:rsidRPr="00785EFB">
        <w:rPr>
          <w:rFonts w:ascii="Arial" w:hAnsi="Arial" w:cs="Arial"/>
          <w:sz w:val="24"/>
          <w:szCs w:val="24"/>
        </w:rPr>
        <w:t xml:space="preserve">disciplinary cases </w:t>
      </w:r>
      <w:r w:rsidR="00B11812" w:rsidRPr="00785EFB">
        <w:rPr>
          <w:rFonts w:ascii="Arial" w:hAnsi="Arial" w:cs="Arial"/>
          <w:sz w:val="24"/>
          <w:szCs w:val="24"/>
        </w:rPr>
        <w:t>ongoing</w:t>
      </w:r>
      <w:r w:rsidR="0026334E" w:rsidRPr="00785EFB">
        <w:rPr>
          <w:rFonts w:ascii="Arial" w:hAnsi="Arial" w:cs="Arial"/>
          <w:sz w:val="24"/>
          <w:szCs w:val="24"/>
        </w:rPr>
        <w:t>.</w:t>
      </w:r>
    </w:p>
    <w:p w:rsidR="00641393" w:rsidRPr="00785EFB" w:rsidRDefault="0065593D" w:rsidP="00B11812">
      <w:pPr>
        <w:spacing w:before="100" w:beforeAutospacing="1" w:after="100" w:afterAutospacing="1" w:line="240" w:lineRule="auto"/>
        <w:ind w:left="1350" w:hanging="570"/>
        <w:jc w:val="both"/>
        <w:outlineLvl w:val="0"/>
        <w:rPr>
          <w:rFonts w:ascii="Arial" w:hAnsi="Arial" w:cs="Arial"/>
          <w:sz w:val="24"/>
          <w:szCs w:val="24"/>
        </w:rPr>
      </w:pPr>
      <w:r w:rsidRPr="00785EFB">
        <w:rPr>
          <w:rFonts w:ascii="Arial" w:hAnsi="Arial" w:cs="Arial"/>
          <w:sz w:val="24"/>
          <w:szCs w:val="24"/>
        </w:rPr>
        <w:t>(b)</w:t>
      </w:r>
      <w:r w:rsidR="00641393" w:rsidRPr="00785EFB">
        <w:rPr>
          <w:rFonts w:ascii="Arial" w:hAnsi="Arial" w:cs="Arial"/>
          <w:sz w:val="24"/>
          <w:szCs w:val="24"/>
        </w:rPr>
        <w:t xml:space="preserve">The cases were initiated from 2016 until </w:t>
      </w:r>
      <w:r w:rsidRPr="00785EFB">
        <w:rPr>
          <w:rFonts w:ascii="Arial" w:hAnsi="Arial" w:cs="Arial"/>
          <w:sz w:val="24"/>
          <w:szCs w:val="24"/>
        </w:rPr>
        <w:t xml:space="preserve">    </w:t>
      </w:r>
      <w:r w:rsidR="00B11812" w:rsidRPr="00785EFB">
        <w:rPr>
          <w:rFonts w:ascii="Arial" w:hAnsi="Arial" w:cs="Arial"/>
          <w:sz w:val="24"/>
          <w:szCs w:val="24"/>
        </w:rPr>
        <w:t xml:space="preserve">2022 </w:t>
      </w:r>
      <w:r w:rsidR="00B11812" w:rsidRPr="00785EFB">
        <w:rPr>
          <w:rFonts w:ascii="Arial" w:hAnsi="Arial" w:cs="Arial"/>
          <w:i/>
          <w:sz w:val="24"/>
          <w:szCs w:val="24"/>
        </w:rPr>
        <w:t>(</w:t>
      </w:r>
      <w:r w:rsidR="00641393" w:rsidRPr="00785EFB">
        <w:rPr>
          <w:rFonts w:ascii="Arial" w:hAnsi="Arial" w:cs="Arial"/>
          <w:i/>
          <w:sz w:val="24"/>
          <w:szCs w:val="24"/>
        </w:rPr>
        <w:t xml:space="preserve">Refer to the table below for details on </w:t>
      </w:r>
      <w:r w:rsidR="005B5AD6" w:rsidRPr="00785EFB">
        <w:rPr>
          <w:rFonts w:ascii="Arial" w:hAnsi="Arial" w:cs="Arial"/>
          <w:i/>
          <w:sz w:val="24"/>
          <w:szCs w:val="24"/>
        </w:rPr>
        <w:t>(</w:t>
      </w:r>
      <w:r w:rsidR="00641393" w:rsidRPr="00785EFB">
        <w:rPr>
          <w:rFonts w:ascii="Arial" w:hAnsi="Arial" w:cs="Arial"/>
          <w:i/>
          <w:sz w:val="24"/>
          <w:szCs w:val="24"/>
        </w:rPr>
        <w:t>a) and</w:t>
      </w:r>
      <w:r w:rsidR="005B5AD6" w:rsidRPr="00785EFB">
        <w:rPr>
          <w:rFonts w:ascii="Arial" w:hAnsi="Arial" w:cs="Arial"/>
          <w:i/>
          <w:sz w:val="24"/>
          <w:szCs w:val="24"/>
        </w:rPr>
        <w:t xml:space="preserve"> (b</w:t>
      </w:r>
      <w:r w:rsidR="00B11812" w:rsidRPr="00785EFB">
        <w:rPr>
          <w:rFonts w:ascii="Arial" w:hAnsi="Arial" w:cs="Arial"/>
          <w:i/>
          <w:sz w:val="24"/>
          <w:szCs w:val="24"/>
        </w:rPr>
        <w:t>))</w:t>
      </w:r>
      <w:r w:rsidR="0026334E" w:rsidRPr="00785EFB">
        <w:rPr>
          <w:rFonts w:ascii="Arial" w:hAnsi="Arial" w:cs="Arial"/>
          <w:i/>
          <w:sz w:val="24"/>
          <w:szCs w:val="24"/>
        </w:rPr>
        <w:t>.</w:t>
      </w:r>
      <w:r w:rsidR="005B5AD6" w:rsidRPr="00785EFB">
        <w:rPr>
          <w:rFonts w:ascii="Arial" w:hAnsi="Arial" w:cs="Arial"/>
          <w:sz w:val="24"/>
          <w:szCs w:val="24"/>
        </w:rPr>
        <w:t xml:space="preserve">     </w:t>
      </w:r>
    </w:p>
    <w:p w:rsidR="00575593" w:rsidRPr="00785EFB" w:rsidRDefault="005B5AD6" w:rsidP="00B11812">
      <w:pPr>
        <w:spacing w:before="100" w:beforeAutospacing="1" w:after="100" w:afterAutospacing="1" w:line="240" w:lineRule="auto"/>
        <w:ind w:left="1350" w:hanging="630"/>
        <w:jc w:val="both"/>
        <w:outlineLvl w:val="0"/>
        <w:rPr>
          <w:rFonts w:ascii="Arial" w:hAnsi="Arial" w:cs="Arial"/>
          <w:sz w:val="24"/>
          <w:szCs w:val="24"/>
        </w:rPr>
      </w:pPr>
      <w:r w:rsidRPr="00785EFB">
        <w:rPr>
          <w:rFonts w:ascii="Arial" w:hAnsi="Arial" w:cs="Arial"/>
          <w:sz w:val="24"/>
          <w:szCs w:val="24"/>
        </w:rPr>
        <w:t>(</w:t>
      </w:r>
      <w:r w:rsidR="0065593D" w:rsidRPr="00785EFB">
        <w:rPr>
          <w:rFonts w:ascii="Arial" w:hAnsi="Arial" w:cs="Arial"/>
          <w:sz w:val="24"/>
          <w:szCs w:val="24"/>
        </w:rPr>
        <w:t xml:space="preserve">c) </w:t>
      </w:r>
      <w:r w:rsidR="009833C8" w:rsidRPr="00785EFB">
        <w:rPr>
          <w:rFonts w:ascii="Arial" w:hAnsi="Arial" w:cs="Arial"/>
          <w:sz w:val="24"/>
          <w:szCs w:val="24"/>
        </w:rPr>
        <w:t>Formal dis</w:t>
      </w:r>
      <w:r w:rsidR="00EE2725" w:rsidRPr="00785EFB">
        <w:rPr>
          <w:rFonts w:ascii="Arial" w:hAnsi="Arial" w:cs="Arial"/>
          <w:sz w:val="24"/>
          <w:szCs w:val="24"/>
        </w:rPr>
        <w:t xml:space="preserve">ciplinary processes </w:t>
      </w:r>
      <w:r w:rsidR="00B11812" w:rsidRPr="00785EFB">
        <w:rPr>
          <w:rFonts w:ascii="Arial" w:hAnsi="Arial" w:cs="Arial"/>
          <w:sz w:val="24"/>
          <w:szCs w:val="24"/>
        </w:rPr>
        <w:t>are underway</w:t>
      </w:r>
      <w:r w:rsidR="00B4403C" w:rsidRPr="00785EFB">
        <w:rPr>
          <w:rFonts w:ascii="Arial" w:hAnsi="Arial" w:cs="Arial"/>
          <w:sz w:val="24"/>
          <w:szCs w:val="24"/>
        </w:rPr>
        <w:t>.</w:t>
      </w:r>
      <w:r w:rsidR="00B11812" w:rsidRPr="00785EFB">
        <w:rPr>
          <w:rFonts w:ascii="Arial" w:hAnsi="Arial" w:cs="Arial"/>
          <w:sz w:val="24"/>
          <w:szCs w:val="24"/>
        </w:rPr>
        <w:t xml:space="preserve"> </w:t>
      </w:r>
      <w:r w:rsidR="00B4403C" w:rsidRPr="00785EFB">
        <w:rPr>
          <w:rFonts w:ascii="Arial" w:hAnsi="Arial" w:cs="Arial"/>
          <w:sz w:val="24"/>
          <w:szCs w:val="24"/>
        </w:rPr>
        <w:t>H</w:t>
      </w:r>
      <w:r w:rsidR="00B11812" w:rsidRPr="00785EFB">
        <w:rPr>
          <w:rFonts w:ascii="Arial" w:hAnsi="Arial" w:cs="Arial"/>
          <w:sz w:val="24"/>
          <w:szCs w:val="24"/>
        </w:rPr>
        <w:t>owever</w:t>
      </w:r>
      <w:r w:rsidR="00B4403C" w:rsidRPr="00785EFB">
        <w:rPr>
          <w:rFonts w:ascii="Arial" w:hAnsi="Arial" w:cs="Arial"/>
          <w:sz w:val="24"/>
          <w:szCs w:val="24"/>
        </w:rPr>
        <w:t>,</w:t>
      </w:r>
      <w:r w:rsidR="00B11812" w:rsidRPr="00785EFB">
        <w:rPr>
          <w:rFonts w:ascii="Arial" w:hAnsi="Arial" w:cs="Arial"/>
          <w:sz w:val="24"/>
          <w:szCs w:val="24"/>
        </w:rPr>
        <w:t xml:space="preserve"> no dates can be provided nor determined when cases will be </w:t>
      </w:r>
      <w:r w:rsidR="009833C8" w:rsidRPr="00785EFB">
        <w:rPr>
          <w:rFonts w:ascii="Arial" w:hAnsi="Arial" w:cs="Arial"/>
          <w:sz w:val="24"/>
          <w:szCs w:val="24"/>
        </w:rPr>
        <w:t>finalis</w:t>
      </w:r>
      <w:r w:rsidR="00B11812" w:rsidRPr="00785EFB">
        <w:rPr>
          <w:rFonts w:ascii="Arial" w:hAnsi="Arial" w:cs="Arial"/>
          <w:sz w:val="24"/>
          <w:szCs w:val="24"/>
        </w:rPr>
        <w:t>ed.</w:t>
      </w:r>
    </w:p>
    <w:p w:rsidR="0065593D" w:rsidRPr="00785EFB" w:rsidRDefault="0065593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85EFB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3.</w:t>
      </w:r>
      <w:r w:rsidRPr="00785EF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 w:rsidR="00B11812" w:rsidRPr="00785EF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(a) and (b)</w:t>
      </w:r>
    </w:p>
    <w:p w:rsidR="00B11812" w:rsidRPr="00785EFB" w:rsidRDefault="00B11812" w:rsidP="00F340A8">
      <w:pPr>
        <w:spacing w:after="0" w:line="240" w:lineRule="auto"/>
        <w:ind w:left="85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Disciplinary processes in the public service are </w:t>
      </w:r>
      <w:r w:rsidR="0078503B"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>guided by</w:t>
      </w:r>
      <w:r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Chapter 7 of </w:t>
      </w:r>
      <w:r w:rsidR="0078503B"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the </w:t>
      </w:r>
      <w:r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>SMS Handbook</w:t>
      </w:r>
      <w:r w:rsidR="0078503B"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(March 2021) wherein the administration, standards and application of disciplinary processes is regulated. Several sanctions may be issued such as warning letters, suspension, demotion and other </w:t>
      </w:r>
      <w:proofErr w:type="gramStart"/>
      <w:r w:rsidR="0078503B"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>sanctions,</w:t>
      </w:r>
      <w:proofErr w:type="gramEnd"/>
      <w:r w:rsidR="0078503B"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however the regulations preclude financial recovery </w:t>
      </w:r>
      <w:r w:rsidR="002B7B4B"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of a loss </w:t>
      </w:r>
      <w:r w:rsidR="0078503B"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that may have occurred as a result </w:t>
      </w:r>
      <w:r w:rsidR="002B7B4B"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>of t</w:t>
      </w:r>
      <w:r w:rsidR="0078503B"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>heft</w:t>
      </w:r>
      <w:r w:rsidR="002B7B4B"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>,</w:t>
      </w:r>
      <w:r w:rsidR="0078503B"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corruption </w:t>
      </w:r>
      <w:r w:rsidR="002B7B4B"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>that may have arisen</w:t>
      </w:r>
      <w:r w:rsidR="0078503B" w:rsidRPr="00785EF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through the officials conduct. </w:t>
      </w:r>
    </w:p>
    <w:p w:rsidR="0065593D" w:rsidRPr="00785EFB" w:rsidRDefault="0065593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65593D" w:rsidRPr="00785EFB" w:rsidRDefault="0065593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65593D" w:rsidRPr="00785EFB" w:rsidRDefault="0065593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04ECE" w:rsidRPr="00E0011D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sectPr w:rsidR="00F04ECE" w:rsidRPr="00E0011D" w:rsidSect="007212A1">
      <w:headerReference w:type="default" r:id="rId8"/>
      <w:pgSz w:w="11906" w:h="16838"/>
      <w:pgMar w:top="1440" w:right="1106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08" w:rsidRDefault="00CF3008">
      <w:pPr>
        <w:spacing w:after="0" w:line="240" w:lineRule="auto"/>
      </w:pPr>
      <w:r>
        <w:separator/>
      </w:r>
    </w:p>
  </w:endnote>
  <w:endnote w:type="continuationSeparator" w:id="0">
    <w:p w:rsidR="00CF3008" w:rsidRDefault="00CF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08" w:rsidRDefault="00CF3008">
      <w:pPr>
        <w:spacing w:after="0" w:line="240" w:lineRule="auto"/>
      </w:pPr>
      <w:r>
        <w:separator/>
      </w:r>
    </w:p>
  </w:footnote>
  <w:footnote w:type="continuationSeparator" w:id="0">
    <w:p w:rsidR="00CF3008" w:rsidRDefault="00CF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25" w:rsidRPr="00C01144" w:rsidRDefault="00EE2725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8" name="Picture 8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E68C6"/>
    <w:multiLevelType w:val="hybridMultilevel"/>
    <w:tmpl w:val="6630AA9C"/>
    <w:lvl w:ilvl="0" w:tplc="DA129E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2895"/>
    <w:multiLevelType w:val="hybridMultilevel"/>
    <w:tmpl w:val="AB0A48E8"/>
    <w:lvl w:ilvl="0" w:tplc="4BF45C3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13B65"/>
    <w:multiLevelType w:val="hybridMultilevel"/>
    <w:tmpl w:val="AEB8504E"/>
    <w:lvl w:ilvl="0" w:tplc="591299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87202"/>
    <w:multiLevelType w:val="hybridMultilevel"/>
    <w:tmpl w:val="2D44EF18"/>
    <w:lvl w:ilvl="0" w:tplc="C8AACC4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>
    <w:nsid w:val="54B439CF"/>
    <w:multiLevelType w:val="hybridMultilevel"/>
    <w:tmpl w:val="C2221F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255D7"/>
    <w:multiLevelType w:val="hybridMultilevel"/>
    <w:tmpl w:val="475C1546"/>
    <w:lvl w:ilvl="0" w:tplc="CCD0CD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2074D3"/>
    <w:multiLevelType w:val="hybridMultilevel"/>
    <w:tmpl w:val="0BAAC94A"/>
    <w:lvl w:ilvl="0" w:tplc="2452A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"/>
  </w:num>
  <w:num w:numId="5">
    <w:abstractNumId w:val="16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20"/>
  </w:num>
  <w:num w:numId="13">
    <w:abstractNumId w:val="14"/>
  </w:num>
  <w:num w:numId="14">
    <w:abstractNumId w:val="10"/>
  </w:num>
  <w:num w:numId="15">
    <w:abstractNumId w:val="19"/>
  </w:num>
  <w:num w:numId="16">
    <w:abstractNumId w:val="17"/>
  </w:num>
  <w:num w:numId="17">
    <w:abstractNumId w:val="3"/>
  </w:num>
  <w:num w:numId="18">
    <w:abstractNumId w:val="8"/>
  </w:num>
  <w:num w:numId="19">
    <w:abstractNumId w:val="18"/>
  </w:num>
  <w:num w:numId="20">
    <w:abstractNumId w:val="13"/>
  </w:num>
  <w:num w:numId="21">
    <w:abstractNumId w:val="21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1200"/>
    <w:rsid w:val="0001673F"/>
    <w:rsid w:val="00022DAF"/>
    <w:rsid w:val="00030F7E"/>
    <w:rsid w:val="00041AA3"/>
    <w:rsid w:val="00041FD4"/>
    <w:rsid w:val="000422A9"/>
    <w:rsid w:val="00042BE0"/>
    <w:rsid w:val="00045724"/>
    <w:rsid w:val="00051EC2"/>
    <w:rsid w:val="000606D9"/>
    <w:rsid w:val="0006562B"/>
    <w:rsid w:val="00066271"/>
    <w:rsid w:val="000707D0"/>
    <w:rsid w:val="0007116F"/>
    <w:rsid w:val="00083B8D"/>
    <w:rsid w:val="00091658"/>
    <w:rsid w:val="0009793F"/>
    <w:rsid w:val="000A022C"/>
    <w:rsid w:val="000A4F5B"/>
    <w:rsid w:val="000B3D62"/>
    <w:rsid w:val="000B436B"/>
    <w:rsid w:val="000C1583"/>
    <w:rsid w:val="000C35A9"/>
    <w:rsid w:val="000D465F"/>
    <w:rsid w:val="000D6553"/>
    <w:rsid w:val="000E3F6F"/>
    <w:rsid w:val="000E5958"/>
    <w:rsid w:val="000F04F6"/>
    <w:rsid w:val="000F1964"/>
    <w:rsid w:val="000F1F08"/>
    <w:rsid w:val="000F33EF"/>
    <w:rsid w:val="00103D68"/>
    <w:rsid w:val="001046D3"/>
    <w:rsid w:val="0010487E"/>
    <w:rsid w:val="00106780"/>
    <w:rsid w:val="00111C2C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652B9"/>
    <w:rsid w:val="001713D1"/>
    <w:rsid w:val="00173BDA"/>
    <w:rsid w:val="001745C4"/>
    <w:rsid w:val="00174A02"/>
    <w:rsid w:val="001808E1"/>
    <w:rsid w:val="00183FED"/>
    <w:rsid w:val="00185140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E57C3"/>
    <w:rsid w:val="001F1C3B"/>
    <w:rsid w:val="001F2A13"/>
    <w:rsid w:val="00205109"/>
    <w:rsid w:val="002052D4"/>
    <w:rsid w:val="00207160"/>
    <w:rsid w:val="00207359"/>
    <w:rsid w:val="00213BEA"/>
    <w:rsid w:val="00214E66"/>
    <w:rsid w:val="00215435"/>
    <w:rsid w:val="00224843"/>
    <w:rsid w:val="002346B4"/>
    <w:rsid w:val="00240751"/>
    <w:rsid w:val="0024771A"/>
    <w:rsid w:val="00253C36"/>
    <w:rsid w:val="002559B6"/>
    <w:rsid w:val="00257F0B"/>
    <w:rsid w:val="00262858"/>
    <w:rsid w:val="0026334E"/>
    <w:rsid w:val="00264E4F"/>
    <w:rsid w:val="00270B32"/>
    <w:rsid w:val="00270F3D"/>
    <w:rsid w:val="002719E6"/>
    <w:rsid w:val="002738BB"/>
    <w:rsid w:val="002810E9"/>
    <w:rsid w:val="00281672"/>
    <w:rsid w:val="002932D5"/>
    <w:rsid w:val="002A66E4"/>
    <w:rsid w:val="002B3395"/>
    <w:rsid w:val="002B5DEF"/>
    <w:rsid w:val="002B65AC"/>
    <w:rsid w:val="002B6874"/>
    <w:rsid w:val="002B7B4B"/>
    <w:rsid w:val="002B7F4E"/>
    <w:rsid w:val="002C467B"/>
    <w:rsid w:val="002C7B90"/>
    <w:rsid w:val="002D4C7A"/>
    <w:rsid w:val="002D59A6"/>
    <w:rsid w:val="002E7AA7"/>
    <w:rsid w:val="002F0131"/>
    <w:rsid w:val="002F04B7"/>
    <w:rsid w:val="002F17AE"/>
    <w:rsid w:val="002F5A70"/>
    <w:rsid w:val="002F712D"/>
    <w:rsid w:val="003055D8"/>
    <w:rsid w:val="00306CD5"/>
    <w:rsid w:val="00310F71"/>
    <w:rsid w:val="00317C62"/>
    <w:rsid w:val="00322453"/>
    <w:rsid w:val="00340511"/>
    <w:rsid w:val="00351E70"/>
    <w:rsid w:val="003545DC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1CEE"/>
    <w:rsid w:val="003B2673"/>
    <w:rsid w:val="003B26DA"/>
    <w:rsid w:val="003B2FF5"/>
    <w:rsid w:val="003B4252"/>
    <w:rsid w:val="003B724D"/>
    <w:rsid w:val="003C16FC"/>
    <w:rsid w:val="003C4309"/>
    <w:rsid w:val="003C44B1"/>
    <w:rsid w:val="003C4EEE"/>
    <w:rsid w:val="003D4B12"/>
    <w:rsid w:val="003D6032"/>
    <w:rsid w:val="003D7860"/>
    <w:rsid w:val="003E2446"/>
    <w:rsid w:val="003E4A9A"/>
    <w:rsid w:val="003F1D8A"/>
    <w:rsid w:val="003F2066"/>
    <w:rsid w:val="003F291A"/>
    <w:rsid w:val="003F3F09"/>
    <w:rsid w:val="003F46EA"/>
    <w:rsid w:val="00401F5C"/>
    <w:rsid w:val="00402D36"/>
    <w:rsid w:val="004072F4"/>
    <w:rsid w:val="0041395D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24B1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B4552"/>
    <w:rsid w:val="004C33D0"/>
    <w:rsid w:val="004C75CF"/>
    <w:rsid w:val="004D27C4"/>
    <w:rsid w:val="004D2F24"/>
    <w:rsid w:val="004D56FC"/>
    <w:rsid w:val="004D694D"/>
    <w:rsid w:val="004E0A72"/>
    <w:rsid w:val="004E33EB"/>
    <w:rsid w:val="004E7C2C"/>
    <w:rsid w:val="004F1390"/>
    <w:rsid w:val="004F13A8"/>
    <w:rsid w:val="004F1CEA"/>
    <w:rsid w:val="004F5481"/>
    <w:rsid w:val="004F58F7"/>
    <w:rsid w:val="00501A17"/>
    <w:rsid w:val="00506466"/>
    <w:rsid w:val="00512AFA"/>
    <w:rsid w:val="00515132"/>
    <w:rsid w:val="0053151F"/>
    <w:rsid w:val="00531BEB"/>
    <w:rsid w:val="00536B12"/>
    <w:rsid w:val="00537B1C"/>
    <w:rsid w:val="005442B9"/>
    <w:rsid w:val="0054758F"/>
    <w:rsid w:val="00551EEA"/>
    <w:rsid w:val="00556689"/>
    <w:rsid w:val="00561681"/>
    <w:rsid w:val="00567EA8"/>
    <w:rsid w:val="00570854"/>
    <w:rsid w:val="00575593"/>
    <w:rsid w:val="00577D72"/>
    <w:rsid w:val="00577FEC"/>
    <w:rsid w:val="005825E4"/>
    <w:rsid w:val="00584954"/>
    <w:rsid w:val="00586CCC"/>
    <w:rsid w:val="005915D4"/>
    <w:rsid w:val="00592B9B"/>
    <w:rsid w:val="005962DE"/>
    <w:rsid w:val="005A0E21"/>
    <w:rsid w:val="005A184A"/>
    <w:rsid w:val="005A37EE"/>
    <w:rsid w:val="005A3AB9"/>
    <w:rsid w:val="005A6543"/>
    <w:rsid w:val="005B5AD6"/>
    <w:rsid w:val="005B5BFF"/>
    <w:rsid w:val="005C6B51"/>
    <w:rsid w:val="005D23BD"/>
    <w:rsid w:val="005D3DDE"/>
    <w:rsid w:val="005D525A"/>
    <w:rsid w:val="005D5EBD"/>
    <w:rsid w:val="005D7EF1"/>
    <w:rsid w:val="005E4916"/>
    <w:rsid w:val="005E78B8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94B"/>
    <w:rsid w:val="00634F63"/>
    <w:rsid w:val="00641393"/>
    <w:rsid w:val="0064479A"/>
    <w:rsid w:val="00645D55"/>
    <w:rsid w:val="0065044E"/>
    <w:rsid w:val="0065360F"/>
    <w:rsid w:val="00653B78"/>
    <w:rsid w:val="006542D2"/>
    <w:rsid w:val="0065593D"/>
    <w:rsid w:val="00656F64"/>
    <w:rsid w:val="00661786"/>
    <w:rsid w:val="00676187"/>
    <w:rsid w:val="00681530"/>
    <w:rsid w:val="0068260E"/>
    <w:rsid w:val="00682F8C"/>
    <w:rsid w:val="00685F7F"/>
    <w:rsid w:val="006867B0"/>
    <w:rsid w:val="006940C9"/>
    <w:rsid w:val="006A4DB2"/>
    <w:rsid w:val="006C39E0"/>
    <w:rsid w:val="006C6488"/>
    <w:rsid w:val="006D024F"/>
    <w:rsid w:val="006D22BA"/>
    <w:rsid w:val="006E4581"/>
    <w:rsid w:val="006E5299"/>
    <w:rsid w:val="006E62F1"/>
    <w:rsid w:val="006F0EB0"/>
    <w:rsid w:val="006F1316"/>
    <w:rsid w:val="006F2450"/>
    <w:rsid w:val="006F3E48"/>
    <w:rsid w:val="00702A10"/>
    <w:rsid w:val="00705BF3"/>
    <w:rsid w:val="00711C80"/>
    <w:rsid w:val="007130F6"/>
    <w:rsid w:val="007139C1"/>
    <w:rsid w:val="00716453"/>
    <w:rsid w:val="007212A1"/>
    <w:rsid w:val="00721A9B"/>
    <w:rsid w:val="0072387B"/>
    <w:rsid w:val="00724E78"/>
    <w:rsid w:val="00726C88"/>
    <w:rsid w:val="007345A6"/>
    <w:rsid w:val="00743747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12D8"/>
    <w:rsid w:val="007830B6"/>
    <w:rsid w:val="0078503B"/>
    <w:rsid w:val="00785EFB"/>
    <w:rsid w:val="0078765B"/>
    <w:rsid w:val="007932D3"/>
    <w:rsid w:val="00797D21"/>
    <w:rsid w:val="007A449C"/>
    <w:rsid w:val="007A7AE6"/>
    <w:rsid w:val="007A7E54"/>
    <w:rsid w:val="007B659D"/>
    <w:rsid w:val="007C2B91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57251"/>
    <w:rsid w:val="00861672"/>
    <w:rsid w:val="008617BF"/>
    <w:rsid w:val="00873A25"/>
    <w:rsid w:val="0087491C"/>
    <w:rsid w:val="0088698A"/>
    <w:rsid w:val="00892AE6"/>
    <w:rsid w:val="008931DB"/>
    <w:rsid w:val="008A43F9"/>
    <w:rsid w:val="008A5D65"/>
    <w:rsid w:val="008B175E"/>
    <w:rsid w:val="008B3F12"/>
    <w:rsid w:val="008B5901"/>
    <w:rsid w:val="008C1BDF"/>
    <w:rsid w:val="008C227C"/>
    <w:rsid w:val="008D16C5"/>
    <w:rsid w:val="008D3585"/>
    <w:rsid w:val="008D577E"/>
    <w:rsid w:val="008D671E"/>
    <w:rsid w:val="008E0887"/>
    <w:rsid w:val="008E3CB8"/>
    <w:rsid w:val="008E5107"/>
    <w:rsid w:val="00900B91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2922"/>
    <w:rsid w:val="00973DE3"/>
    <w:rsid w:val="009760C8"/>
    <w:rsid w:val="00976B23"/>
    <w:rsid w:val="0098193E"/>
    <w:rsid w:val="009833C8"/>
    <w:rsid w:val="00987B3F"/>
    <w:rsid w:val="00991148"/>
    <w:rsid w:val="00993894"/>
    <w:rsid w:val="00996871"/>
    <w:rsid w:val="0099694C"/>
    <w:rsid w:val="009A3623"/>
    <w:rsid w:val="009B0C0D"/>
    <w:rsid w:val="009C4045"/>
    <w:rsid w:val="009D026B"/>
    <w:rsid w:val="009D12AD"/>
    <w:rsid w:val="009D31D0"/>
    <w:rsid w:val="009D381B"/>
    <w:rsid w:val="009D6C6F"/>
    <w:rsid w:val="009E1947"/>
    <w:rsid w:val="009E2FDB"/>
    <w:rsid w:val="009E4955"/>
    <w:rsid w:val="009E7540"/>
    <w:rsid w:val="009F26B2"/>
    <w:rsid w:val="00A03249"/>
    <w:rsid w:val="00A0436F"/>
    <w:rsid w:val="00A0784B"/>
    <w:rsid w:val="00A1031A"/>
    <w:rsid w:val="00A12128"/>
    <w:rsid w:val="00A12E03"/>
    <w:rsid w:val="00A20D1C"/>
    <w:rsid w:val="00A21AE1"/>
    <w:rsid w:val="00A32DA2"/>
    <w:rsid w:val="00A34E32"/>
    <w:rsid w:val="00A400BA"/>
    <w:rsid w:val="00A436F0"/>
    <w:rsid w:val="00A439F3"/>
    <w:rsid w:val="00A6429F"/>
    <w:rsid w:val="00A64E8E"/>
    <w:rsid w:val="00A65C30"/>
    <w:rsid w:val="00A73D6D"/>
    <w:rsid w:val="00A7719B"/>
    <w:rsid w:val="00A8600B"/>
    <w:rsid w:val="00A870F2"/>
    <w:rsid w:val="00A8760F"/>
    <w:rsid w:val="00A87E64"/>
    <w:rsid w:val="00A930EB"/>
    <w:rsid w:val="00A9378F"/>
    <w:rsid w:val="00A93D60"/>
    <w:rsid w:val="00A97075"/>
    <w:rsid w:val="00A97C86"/>
    <w:rsid w:val="00AA293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E7848"/>
    <w:rsid w:val="00AF150C"/>
    <w:rsid w:val="00AF7818"/>
    <w:rsid w:val="00B02F08"/>
    <w:rsid w:val="00B04D8C"/>
    <w:rsid w:val="00B11812"/>
    <w:rsid w:val="00B1408A"/>
    <w:rsid w:val="00B14F49"/>
    <w:rsid w:val="00B16355"/>
    <w:rsid w:val="00B20FC8"/>
    <w:rsid w:val="00B21BC6"/>
    <w:rsid w:val="00B2306F"/>
    <w:rsid w:val="00B24D20"/>
    <w:rsid w:val="00B30792"/>
    <w:rsid w:val="00B3376F"/>
    <w:rsid w:val="00B40984"/>
    <w:rsid w:val="00B4403C"/>
    <w:rsid w:val="00B4712D"/>
    <w:rsid w:val="00B53024"/>
    <w:rsid w:val="00B55A37"/>
    <w:rsid w:val="00B606E8"/>
    <w:rsid w:val="00B74F1D"/>
    <w:rsid w:val="00B82C53"/>
    <w:rsid w:val="00B90DCE"/>
    <w:rsid w:val="00B95215"/>
    <w:rsid w:val="00BB0803"/>
    <w:rsid w:val="00BB1B93"/>
    <w:rsid w:val="00BB3A79"/>
    <w:rsid w:val="00BB7FA9"/>
    <w:rsid w:val="00BC12C9"/>
    <w:rsid w:val="00BD07CD"/>
    <w:rsid w:val="00BD19CE"/>
    <w:rsid w:val="00BD1C78"/>
    <w:rsid w:val="00BD231A"/>
    <w:rsid w:val="00BD3371"/>
    <w:rsid w:val="00BD358D"/>
    <w:rsid w:val="00BE27C6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A7AD0"/>
    <w:rsid w:val="00CB3B30"/>
    <w:rsid w:val="00CB46EF"/>
    <w:rsid w:val="00CC00B3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0FC5"/>
    <w:rsid w:val="00CF3008"/>
    <w:rsid w:val="00CF4CE3"/>
    <w:rsid w:val="00CF630D"/>
    <w:rsid w:val="00D01B4A"/>
    <w:rsid w:val="00D065BE"/>
    <w:rsid w:val="00D12A10"/>
    <w:rsid w:val="00D2120F"/>
    <w:rsid w:val="00D33C41"/>
    <w:rsid w:val="00D4048F"/>
    <w:rsid w:val="00D450FC"/>
    <w:rsid w:val="00D51239"/>
    <w:rsid w:val="00D5782F"/>
    <w:rsid w:val="00D61A84"/>
    <w:rsid w:val="00D67D54"/>
    <w:rsid w:val="00D703A5"/>
    <w:rsid w:val="00D70430"/>
    <w:rsid w:val="00D71E36"/>
    <w:rsid w:val="00D80E2E"/>
    <w:rsid w:val="00D92113"/>
    <w:rsid w:val="00DA1809"/>
    <w:rsid w:val="00DA1E4E"/>
    <w:rsid w:val="00DB17FD"/>
    <w:rsid w:val="00DC028F"/>
    <w:rsid w:val="00DC221D"/>
    <w:rsid w:val="00DC5658"/>
    <w:rsid w:val="00DD362F"/>
    <w:rsid w:val="00DD69F1"/>
    <w:rsid w:val="00DD7FD5"/>
    <w:rsid w:val="00DE0F8E"/>
    <w:rsid w:val="00DF142E"/>
    <w:rsid w:val="00DF1917"/>
    <w:rsid w:val="00DF27C3"/>
    <w:rsid w:val="00DF476E"/>
    <w:rsid w:val="00DF636B"/>
    <w:rsid w:val="00E0011D"/>
    <w:rsid w:val="00E00811"/>
    <w:rsid w:val="00E049C1"/>
    <w:rsid w:val="00E07F82"/>
    <w:rsid w:val="00E10807"/>
    <w:rsid w:val="00E15982"/>
    <w:rsid w:val="00E15F95"/>
    <w:rsid w:val="00E1740C"/>
    <w:rsid w:val="00E21BE6"/>
    <w:rsid w:val="00E30D1D"/>
    <w:rsid w:val="00E36AB5"/>
    <w:rsid w:val="00E408E7"/>
    <w:rsid w:val="00E436D1"/>
    <w:rsid w:val="00E46923"/>
    <w:rsid w:val="00E51A89"/>
    <w:rsid w:val="00E525D3"/>
    <w:rsid w:val="00E527D0"/>
    <w:rsid w:val="00E546E7"/>
    <w:rsid w:val="00E556BF"/>
    <w:rsid w:val="00E57C01"/>
    <w:rsid w:val="00E64196"/>
    <w:rsid w:val="00E671B7"/>
    <w:rsid w:val="00E73628"/>
    <w:rsid w:val="00E74AD9"/>
    <w:rsid w:val="00E82276"/>
    <w:rsid w:val="00E82B0B"/>
    <w:rsid w:val="00E872E9"/>
    <w:rsid w:val="00E90BBD"/>
    <w:rsid w:val="00E940AE"/>
    <w:rsid w:val="00E96AE2"/>
    <w:rsid w:val="00EA6F78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2725"/>
    <w:rsid w:val="00EE40C8"/>
    <w:rsid w:val="00EF057D"/>
    <w:rsid w:val="00EF0741"/>
    <w:rsid w:val="00EF2494"/>
    <w:rsid w:val="00EF3777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1755"/>
    <w:rsid w:val="00F33D87"/>
    <w:rsid w:val="00F340A8"/>
    <w:rsid w:val="00F37E84"/>
    <w:rsid w:val="00F4200F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938DA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  <w:rsid w:val="00FF4916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table" w:styleId="TableGrid">
    <w:name w:val="Table Grid"/>
    <w:basedOn w:val="TableNormal"/>
    <w:uiPriority w:val="3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7F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E78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78B8"/>
  </w:style>
  <w:style w:type="character" w:styleId="FollowedHyperlink">
    <w:name w:val="FollowedHyperlink"/>
    <w:basedOn w:val="DefaultParagraphFont"/>
    <w:uiPriority w:val="99"/>
    <w:semiHidden/>
    <w:unhideWhenUsed/>
    <w:rsid w:val="005915D4"/>
    <w:rPr>
      <w:color w:val="954F72"/>
      <w:u w:val="single"/>
    </w:rPr>
  </w:style>
  <w:style w:type="paragraph" w:customStyle="1" w:styleId="xl65">
    <w:name w:val="xl65"/>
    <w:basedOn w:val="Normal"/>
    <w:rsid w:val="00591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591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591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591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591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591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591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59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591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591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E4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FECE-F3F2-4994-B77A-F51EB017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2023-04-03T12:35:00Z</dcterms:created>
  <dcterms:modified xsi:type="dcterms:W3CDTF">2023-04-03T12:35:00Z</dcterms:modified>
</cp:coreProperties>
</file>