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14" w:rsidRPr="003E16EC" w:rsidRDefault="006F5472" w:rsidP="009A3214">
      <w:pPr>
        <w:autoSpaceDE w:val="0"/>
        <w:autoSpaceDN w:val="0"/>
        <w:adjustRightInd w:val="0"/>
        <w:jc w:val="center"/>
        <w:rPr>
          <w:rFonts w:ascii="Arial" w:hAnsi="Arial" w:cs="Arial"/>
          <w:b/>
          <w:bCs/>
          <w:color w:val="006500"/>
          <w:sz w:val="28"/>
          <w:szCs w:val="28"/>
        </w:rPr>
      </w:pPr>
      <w:r>
        <w:rPr>
          <w:rFonts w:ascii="Arial" w:hAnsi="Arial"/>
          <w:noProof/>
          <w:sz w:val="28"/>
          <w:szCs w:val="28"/>
          <w:lang w:val="en-ZA" w:eastAsia="en-ZA"/>
        </w:rPr>
        <w:t xml:space="preserve"> </w:t>
      </w:r>
      <w:r w:rsidR="00C42547">
        <w:rPr>
          <w:rFonts w:ascii="Arial" w:hAnsi="Arial"/>
          <w:noProof/>
          <w:sz w:val="28"/>
          <w:szCs w:val="28"/>
          <w:lang w:val="en-ZA" w:eastAsia="en-ZA"/>
        </w:rPr>
        <w:drawing>
          <wp:inline distT="0" distB="0" distL="0" distR="0">
            <wp:extent cx="1143000" cy="1600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0" cy="1600200"/>
                    </a:xfrm>
                    <a:prstGeom prst="rect">
                      <a:avLst/>
                    </a:prstGeom>
                    <a:noFill/>
                    <a:ln w="9525">
                      <a:noFill/>
                      <a:miter lim="800000"/>
                      <a:headEnd/>
                      <a:tailEnd/>
                    </a:ln>
                  </pic:spPr>
                </pic:pic>
              </a:graphicData>
            </a:graphic>
          </wp:inline>
        </w:drawing>
      </w:r>
    </w:p>
    <w:p w:rsidR="009A3214" w:rsidRPr="003E16EC" w:rsidRDefault="009A3214" w:rsidP="009A3214">
      <w:pPr>
        <w:autoSpaceDE w:val="0"/>
        <w:autoSpaceDN w:val="0"/>
        <w:adjustRightInd w:val="0"/>
        <w:jc w:val="center"/>
        <w:rPr>
          <w:rFonts w:ascii="Arial" w:hAnsi="Arial" w:cs="Arial"/>
          <w:b/>
          <w:bCs/>
          <w:color w:val="006500"/>
          <w:sz w:val="28"/>
          <w:szCs w:val="28"/>
        </w:rPr>
      </w:pPr>
    </w:p>
    <w:p w:rsidR="009A3214" w:rsidRPr="003E16EC" w:rsidRDefault="009A3214" w:rsidP="009A3214">
      <w:pPr>
        <w:autoSpaceDE w:val="0"/>
        <w:autoSpaceDN w:val="0"/>
        <w:adjustRightInd w:val="0"/>
        <w:jc w:val="center"/>
        <w:rPr>
          <w:rFonts w:ascii="Arial" w:hAnsi="Arial" w:cs="Arial"/>
          <w:b/>
          <w:bCs/>
          <w:color w:val="006500"/>
          <w:sz w:val="28"/>
          <w:szCs w:val="28"/>
        </w:rPr>
      </w:pPr>
      <w:r w:rsidRPr="003E16EC">
        <w:rPr>
          <w:rFonts w:ascii="Arial" w:hAnsi="Arial" w:cs="Arial"/>
          <w:b/>
          <w:bCs/>
          <w:color w:val="006500"/>
          <w:sz w:val="28"/>
          <w:szCs w:val="28"/>
        </w:rPr>
        <w:t>MINISTRY IN THE PRESIDENCY: PLANNING, MONITORING AND EVALUATION</w:t>
      </w:r>
    </w:p>
    <w:p w:rsidR="009A3214" w:rsidRPr="003E16EC" w:rsidRDefault="009A3214" w:rsidP="009A3214">
      <w:pPr>
        <w:autoSpaceDE w:val="0"/>
        <w:autoSpaceDN w:val="0"/>
        <w:adjustRightInd w:val="0"/>
        <w:jc w:val="center"/>
        <w:rPr>
          <w:rFonts w:ascii="Arial" w:hAnsi="Arial" w:cs="Arial"/>
          <w:b/>
          <w:bCs/>
          <w:color w:val="006500"/>
          <w:sz w:val="28"/>
          <w:szCs w:val="28"/>
        </w:rPr>
      </w:pPr>
      <w:smartTag w:uri="urn:schemas-microsoft-com:office:smarttags" w:element="place">
        <w:smartTag w:uri="urn:schemas-microsoft-com:office:smarttags" w:element="PlaceType">
          <w:r w:rsidRPr="003E16EC">
            <w:rPr>
              <w:rFonts w:ascii="Arial" w:hAnsi="Arial" w:cs="Arial"/>
              <w:b/>
              <w:bCs/>
              <w:color w:val="006500"/>
              <w:sz w:val="28"/>
              <w:szCs w:val="28"/>
            </w:rPr>
            <w:t>REPUBLIC</w:t>
          </w:r>
        </w:smartTag>
        <w:r w:rsidRPr="003E16EC">
          <w:rPr>
            <w:rFonts w:ascii="Arial" w:hAnsi="Arial" w:cs="Arial"/>
            <w:b/>
            <w:bCs/>
            <w:color w:val="006500"/>
            <w:sz w:val="28"/>
            <w:szCs w:val="28"/>
          </w:rPr>
          <w:t xml:space="preserve"> OF </w:t>
        </w:r>
        <w:smartTag w:uri="urn:schemas-microsoft-com:office:smarttags" w:element="PlaceName">
          <w:r w:rsidRPr="003E16EC">
            <w:rPr>
              <w:rFonts w:ascii="Arial" w:hAnsi="Arial" w:cs="Arial"/>
              <w:b/>
              <w:bCs/>
              <w:color w:val="006500"/>
              <w:sz w:val="28"/>
              <w:szCs w:val="28"/>
            </w:rPr>
            <w:t>SOUTH AFRICA</w:t>
          </w:r>
        </w:smartTag>
      </w:smartTag>
    </w:p>
    <w:p w:rsidR="009A3214" w:rsidRPr="003E16EC" w:rsidRDefault="009A3214" w:rsidP="009A3214">
      <w:pPr>
        <w:autoSpaceDE w:val="0"/>
        <w:autoSpaceDN w:val="0"/>
        <w:adjustRightInd w:val="0"/>
        <w:jc w:val="center"/>
        <w:rPr>
          <w:rFonts w:ascii="Arial" w:hAnsi="Arial" w:cs="Arial"/>
          <w:bCs/>
          <w:color w:val="006500"/>
          <w:sz w:val="28"/>
          <w:szCs w:val="28"/>
        </w:rPr>
      </w:pPr>
      <w:r w:rsidRPr="003E16EC">
        <w:rPr>
          <w:rFonts w:ascii="Arial" w:hAnsi="Arial" w:cs="Arial"/>
          <w:bCs/>
          <w:color w:val="006500"/>
          <w:sz w:val="28"/>
          <w:szCs w:val="28"/>
        </w:rPr>
        <w:t xml:space="preserve">Private Bag X1000, </w:t>
      </w:r>
      <w:smartTag w:uri="urn:schemas-microsoft-com:office:smarttags" w:element="City">
        <w:smartTag w:uri="urn:schemas-microsoft-com:office:smarttags" w:element="place">
          <w:r w:rsidRPr="003E16EC">
            <w:rPr>
              <w:rFonts w:ascii="Arial" w:hAnsi="Arial" w:cs="Arial"/>
              <w:bCs/>
              <w:color w:val="006500"/>
              <w:sz w:val="28"/>
              <w:szCs w:val="28"/>
            </w:rPr>
            <w:t>Pretoria</w:t>
          </w:r>
        </w:smartTag>
      </w:smartTag>
      <w:r w:rsidRPr="003E16EC">
        <w:rPr>
          <w:rFonts w:ascii="Arial" w:hAnsi="Arial" w:cs="Arial"/>
          <w:bCs/>
          <w:color w:val="006500"/>
          <w:sz w:val="28"/>
          <w:szCs w:val="28"/>
        </w:rPr>
        <w:t>, 0001; Tel: 012 300 5200 / 021 464 2100</w:t>
      </w:r>
    </w:p>
    <w:p w:rsidR="009A3214" w:rsidRPr="003E16EC" w:rsidRDefault="009A3214" w:rsidP="009A3214">
      <w:pPr>
        <w:pBdr>
          <w:bottom w:val="single" w:sz="6" w:space="1" w:color="auto"/>
        </w:pBdr>
        <w:autoSpaceDE w:val="0"/>
        <w:autoSpaceDN w:val="0"/>
        <w:adjustRightInd w:val="0"/>
        <w:jc w:val="center"/>
        <w:rPr>
          <w:rFonts w:ascii="Arial" w:hAnsi="Arial" w:cs="Arial"/>
          <w:bCs/>
          <w:color w:val="006500"/>
          <w:sz w:val="28"/>
          <w:szCs w:val="28"/>
        </w:rPr>
      </w:pPr>
    </w:p>
    <w:p w:rsidR="00AB2F01" w:rsidRDefault="00AB2F01" w:rsidP="009A3214">
      <w:pPr>
        <w:tabs>
          <w:tab w:val="left" w:pos="851"/>
        </w:tabs>
        <w:spacing w:before="100" w:beforeAutospacing="1" w:after="100" w:afterAutospacing="1"/>
        <w:jc w:val="both"/>
        <w:rPr>
          <w:b/>
          <w:sz w:val="28"/>
          <w:szCs w:val="28"/>
          <w:lang w:val="en-ZA"/>
        </w:rPr>
      </w:pPr>
      <w:r>
        <w:rPr>
          <w:b/>
          <w:sz w:val="28"/>
          <w:szCs w:val="28"/>
          <w:lang w:val="en-ZA"/>
        </w:rPr>
        <w:t>NATIONAL ASSEMBLY</w:t>
      </w:r>
    </w:p>
    <w:p w:rsidR="00AB2F01" w:rsidRDefault="00AB2F01" w:rsidP="009A3214">
      <w:pPr>
        <w:tabs>
          <w:tab w:val="left" w:pos="851"/>
        </w:tabs>
        <w:spacing w:before="100" w:beforeAutospacing="1" w:after="100" w:afterAutospacing="1"/>
        <w:jc w:val="both"/>
        <w:rPr>
          <w:b/>
          <w:sz w:val="28"/>
          <w:szCs w:val="28"/>
          <w:lang w:val="en-ZA"/>
        </w:rPr>
      </w:pPr>
      <w:r>
        <w:rPr>
          <w:b/>
          <w:sz w:val="28"/>
          <w:szCs w:val="28"/>
          <w:lang w:val="en-ZA"/>
        </w:rPr>
        <w:t>QUESTION FOR WRITTEN REPLY</w:t>
      </w:r>
    </w:p>
    <w:p w:rsidR="00AB2F01" w:rsidRDefault="00AB2F01" w:rsidP="009A3214">
      <w:pPr>
        <w:tabs>
          <w:tab w:val="left" w:pos="851"/>
        </w:tabs>
        <w:spacing w:before="100" w:beforeAutospacing="1" w:after="100" w:afterAutospacing="1"/>
        <w:jc w:val="both"/>
        <w:rPr>
          <w:b/>
          <w:sz w:val="28"/>
          <w:szCs w:val="28"/>
          <w:lang w:val="en-ZA"/>
        </w:rPr>
      </w:pPr>
      <w:r>
        <w:rPr>
          <w:b/>
          <w:sz w:val="28"/>
          <w:szCs w:val="28"/>
          <w:lang w:val="en-ZA"/>
        </w:rPr>
        <w:t>QUESTION NUMBER 4206</w:t>
      </w:r>
    </w:p>
    <w:p w:rsidR="009A3214" w:rsidRPr="003E16EC" w:rsidRDefault="009A3214" w:rsidP="009A3214">
      <w:pPr>
        <w:tabs>
          <w:tab w:val="left" w:pos="851"/>
        </w:tabs>
        <w:spacing w:before="100" w:beforeAutospacing="1" w:after="100" w:afterAutospacing="1"/>
        <w:jc w:val="both"/>
        <w:rPr>
          <w:b/>
          <w:sz w:val="28"/>
          <w:szCs w:val="28"/>
          <w:lang w:val="en-ZA"/>
        </w:rPr>
      </w:pPr>
      <w:r w:rsidRPr="003E16EC">
        <w:rPr>
          <w:b/>
          <w:sz w:val="28"/>
          <w:szCs w:val="28"/>
          <w:lang w:val="en-ZA"/>
        </w:rPr>
        <w:t>Mr S J F Marais (DA) to ask the Minister in The Presidency:</w:t>
      </w:r>
    </w:p>
    <w:p w:rsidR="009A3214" w:rsidRPr="003E16EC" w:rsidRDefault="009A3214" w:rsidP="009A3214">
      <w:pPr>
        <w:spacing w:before="100" w:beforeAutospacing="1" w:after="100" w:afterAutospacing="1"/>
        <w:ind w:left="1440" w:hanging="589"/>
        <w:jc w:val="both"/>
        <w:outlineLvl w:val="0"/>
        <w:rPr>
          <w:sz w:val="28"/>
          <w:szCs w:val="28"/>
        </w:rPr>
      </w:pPr>
      <w:r w:rsidRPr="003E16EC">
        <w:rPr>
          <w:sz w:val="28"/>
          <w:szCs w:val="28"/>
        </w:rPr>
        <w:t>(1)</w:t>
      </w:r>
      <w:r w:rsidRPr="003E16EC">
        <w:rPr>
          <w:sz w:val="28"/>
          <w:szCs w:val="28"/>
        </w:rPr>
        <w:tab/>
        <w:t xml:space="preserve">Whether the National Conventional Arms Control Committee approved any export of arms to foreign states under section 14 of the National Conventional Arms Control Act, Act 41 of 2002 (a) in the (i) 2010-11 and (ii) </w:t>
      </w:r>
      <w:r w:rsidRPr="003E16EC">
        <w:rPr>
          <w:sz w:val="28"/>
          <w:szCs w:val="28"/>
          <w:lang w:val="en-ZA"/>
        </w:rPr>
        <w:t>2014</w:t>
      </w:r>
      <w:r w:rsidRPr="003E16EC">
        <w:rPr>
          <w:sz w:val="28"/>
          <w:szCs w:val="28"/>
        </w:rPr>
        <w:t>-15 financial years and (b) since 1 April 2015; if not, why not; if so, (aa) to which states, (bb) and what are the further relevant details;</w:t>
      </w:r>
    </w:p>
    <w:p w:rsidR="009A3214" w:rsidRPr="003E16EC" w:rsidRDefault="009A3214" w:rsidP="009A3214">
      <w:pPr>
        <w:spacing w:before="100" w:beforeAutospacing="1" w:after="100" w:afterAutospacing="1"/>
        <w:ind w:left="1440" w:hanging="589"/>
        <w:jc w:val="both"/>
        <w:outlineLvl w:val="0"/>
        <w:rPr>
          <w:sz w:val="28"/>
          <w:szCs w:val="28"/>
          <w:lang w:val="en-ZA"/>
        </w:rPr>
      </w:pPr>
      <w:r w:rsidRPr="003E16EC">
        <w:rPr>
          <w:sz w:val="28"/>
          <w:szCs w:val="28"/>
          <w:lang w:val="en-ZA"/>
        </w:rPr>
        <w:t>(2)</w:t>
      </w:r>
      <w:r w:rsidRPr="003E16EC">
        <w:rPr>
          <w:sz w:val="28"/>
          <w:szCs w:val="28"/>
          <w:lang w:val="en-ZA"/>
        </w:rPr>
        <w:tab/>
        <w:t>whether each of the criteria under section 15 of the specified Act were assessed before the export permit was granted in each case; if not, why not; if so, what are the relevant details in each case</w:t>
      </w:r>
      <w:r w:rsidRPr="003E16EC">
        <w:rPr>
          <w:color w:val="000000"/>
          <w:sz w:val="28"/>
          <w:szCs w:val="28"/>
          <w:lang w:val="en-ZA"/>
        </w:rPr>
        <w:t>?</w:t>
      </w:r>
      <w:r w:rsidRPr="003E16EC">
        <w:rPr>
          <w:color w:val="000000"/>
          <w:sz w:val="28"/>
          <w:szCs w:val="28"/>
          <w:lang w:val="en-ZA"/>
        </w:rPr>
        <w:tab/>
      </w:r>
      <w:r w:rsidRPr="003E16EC">
        <w:rPr>
          <w:sz w:val="28"/>
          <w:szCs w:val="28"/>
          <w:lang w:val="en-ZA"/>
        </w:rPr>
        <w:tab/>
        <w:t>NW5083E</w:t>
      </w:r>
    </w:p>
    <w:p w:rsidR="00693490" w:rsidRPr="003E16EC" w:rsidRDefault="009A3214" w:rsidP="00693490">
      <w:pPr>
        <w:pStyle w:val="Header"/>
        <w:tabs>
          <w:tab w:val="clear" w:pos="4320"/>
          <w:tab w:val="clear" w:pos="8640"/>
        </w:tabs>
        <w:jc w:val="both"/>
        <w:rPr>
          <w:b/>
          <w:shadow/>
          <w:sz w:val="28"/>
          <w:szCs w:val="28"/>
        </w:rPr>
      </w:pPr>
      <w:r w:rsidRPr="003E16EC">
        <w:rPr>
          <w:b/>
          <w:shadow/>
          <w:sz w:val="28"/>
          <w:szCs w:val="28"/>
        </w:rPr>
        <w:t>REPLY:</w:t>
      </w:r>
    </w:p>
    <w:p w:rsidR="009A3214" w:rsidRPr="003E16EC" w:rsidRDefault="009A3214" w:rsidP="00693490">
      <w:pPr>
        <w:pStyle w:val="Header"/>
        <w:tabs>
          <w:tab w:val="clear" w:pos="4320"/>
          <w:tab w:val="clear" w:pos="8640"/>
        </w:tabs>
        <w:jc w:val="both"/>
        <w:rPr>
          <w:shadow/>
          <w:sz w:val="28"/>
          <w:szCs w:val="28"/>
        </w:rPr>
      </w:pPr>
    </w:p>
    <w:p w:rsidR="00F6546D" w:rsidRPr="003E16EC" w:rsidRDefault="00F6546D" w:rsidP="00F6546D">
      <w:pPr>
        <w:pStyle w:val="Header"/>
        <w:tabs>
          <w:tab w:val="clear" w:pos="4320"/>
          <w:tab w:val="clear" w:pos="8640"/>
        </w:tabs>
        <w:jc w:val="both"/>
        <w:rPr>
          <w:shadow/>
          <w:sz w:val="28"/>
          <w:szCs w:val="28"/>
        </w:rPr>
      </w:pPr>
    </w:p>
    <w:p w:rsidR="003E16EC" w:rsidRDefault="003411EC" w:rsidP="009A3214">
      <w:pPr>
        <w:pStyle w:val="Header"/>
        <w:tabs>
          <w:tab w:val="clear" w:pos="4320"/>
          <w:tab w:val="clear" w:pos="8640"/>
        </w:tabs>
        <w:jc w:val="both"/>
        <w:rPr>
          <w:shadow/>
          <w:sz w:val="28"/>
          <w:szCs w:val="28"/>
        </w:rPr>
      </w:pPr>
      <w:r w:rsidRPr="003E16EC">
        <w:rPr>
          <w:shadow/>
          <w:sz w:val="28"/>
          <w:szCs w:val="28"/>
        </w:rPr>
        <w:t>There have been exports in terms of Section 14</w:t>
      </w:r>
      <w:r w:rsidR="00252787" w:rsidRPr="003E16EC">
        <w:rPr>
          <w:shadow/>
          <w:sz w:val="28"/>
          <w:szCs w:val="28"/>
        </w:rPr>
        <w:t xml:space="preserve"> which were</w:t>
      </w:r>
      <w:r w:rsidRPr="003E16EC">
        <w:rPr>
          <w:shadow/>
          <w:sz w:val="28"/>
          <w:szCs w:val="28"/>
        </w:rPr>
        <w:t xml:space="preserve"> </w:t>
      </w:r>
      <w:r w:rsidR="00A70A71" w:rsidRPr="003E16EC">
        <w:rPr>
          <w:shadow/>
          <w:sz w:val="28"/>
          <w:szCs w:val="28"/>
        </w:rPr>
        <w:t xml:space="preserve">authorised by the NCACC </w:t>
      </w:r>
      <w:r w:rsidR="00E4552D" w:rsidRPr="003E16EC">
        <w:rPr>
          <w:shadow/>
          <w:sz w:val="28"/>
          <w:szCs w:val="28"/>
        </w:rPr>
        <w:t xml:space="preserve">to foreign countries </w:t>
      </w:r>
      <w:r w:rsidRPr="003E16EC">
        <w:rPr>
          <w:shadow/>
          <w:sz w:val="28"/>
          <w:szCs w:val="28"/>
        </w:rPr>
        <w:t xml:space="preserve">in the years </w:t>
      </w:r>
      <w:r w:rsidR="00A70A71" w:rsidRPr="003E16EC">
        <w:rPr>
          <w:shadow/>
          <w:sz w:val="28"/>
          <w:szCs w:val="28"/>
        </w:rPr>
        <w:t>2010; 2011; 2012; 2013; 2014</w:t>
      </w:r>
      <w:r w:rsidR="009A3214" w:rsidRPr="003E16EC">
        <w:rPr>
          <w:shadow/>
          <w:sz w:val="28"/>
          <w:szCs w:val="28"/>
        </w:rPr>
        <w:t>.</w:t>
      </w:r>
      <w:r w:rsidR="00E4552D" w:rsidRPr="003E16EC">
        <w:rPr>
          <w:shadow/>
          <w:sz w:val="28"/>
          <w:szCs w:val="28"/>
        </w:rPr>
        <w:t xml:space="preserve">The reporting cycle is on a </w:t>
      </w:r>
      <w:r w:rsidR="009A3214" w:rsidRPr="003E16EC">
        <w:rPr>
          <w:shadow/>
          <w:sz w:val="28"/>
          <w:szCs w:val="28"/>
        </w:rPr>
        <w:t xml:space="preserve">calendar </w:t>
      </w:r>
      <w:r w:rsidR="007A6B2F" w:rsidRPr="003E16EC">
        <w:rPr>
          <w:shadow/>
          <w:sz w:val="28"/>
          <w:szCs w:val="28"/>
        </w:rPr>
        <w:t>year</w:t>
      </w:r>
      <w:r w:rsidR="00E4552D" w:rsidRPr="003E16EC">
        <w:rPr>
          <w:shadow/>
          <w:sz w:val="28"/>
          <w:szCs w:val="28"/>
        </w:rPr>
        <w:t xml:space="preserve"> basis and not </w:t>
      </w:r>
      <w:r w:rsidR="00BD26FA" w:rsidRPr="003E16EC">
        <w:rPr>
          <w:shadow/>
          <w:sz w:val="28"/>
          <w:szCs w:val="28"/>
        </w:rPr>
        <w:t>on financial</w:t>
      </w:r>
      <w:r w:rsidR="009A3214" w:rsidRPr="003E16EC">
        <w:rPr>
          <w:shadow/>
          <w:sz w:val="28"/>
          <w:szCs w:val="28"/>
        </w:rPr>
        <w:t xml:space="preserve"> </w:t>
      </w:r>
      <w:r w:rsidR="009A3214" w:rsidRPr="003E16EC">
        <w:rPr>
          <w:shadow/>
          <w:sz w:val="28"/>
          <w:szCs w:val="28"/>
        </w:rPr>
        <w:lastRenderedPageBreak/>
        <w:t xml:space="preserve">year basis, in line with section 23 of the NCAC Act. </w:t>
      </w:r>
      <w:r w:rsidR="00E4552D" w:rsidRPr="003E16EC">
        <w:rPr>
          <w:shadow/>
          <w:sz w:val="28"/>
          <w:szCs w:val="28"/>
        </w:rPr>
        <w:t xml:space="preserve"> Therefore </w:t>
      </w:r>
      <w:r w:rsidR="00BD26FA" w:rsidRPr="003E16EC">
        <w:rPr>
          <w:shadow/>
          <w:sz w:val="28"/>
          <w:szCs w:val="28"/>
        </w:rPr>
        <w:t>the</w:t>
      </w:r>
      <w:r w:rsidR="00E4552D" w:rsidRPr="003E16EC">
        <w:rPr>
          <w:shadow/>
          <w:sz w:val="28"/>
          <w:szCs w:val="28"/>
        </w:rPr>
        <w:t xml:space="preserve"> reports are from January </w:t>
      </w:r>
      <w:r w:rsidR="00BD26FA" w:rsidRPr="003E16EC">
        <w:rPr>
          <w:shadow/>
          <w:sz w:val="28"/>
          <w:szCs w:val="28"/>
        </w:rPr>
        <w:t>to December</w:t>
      </w:r>
      <w:r w:rsidR="00E4552D" w:rsidRPr="003E16EC">
        <w:rPr>
          <w:shadow/>
          <w:sz w:val="28"/>
          <w:szCs w:val="28"/>
        </w:rPr>
        <w:t xml:space="preserve"> of each year. This means that the 2015 export report will only be available in 2016</w:t>
      </w:r>
      <w:r w:rsidR="009A3214" w:rsidRPr="003E16EC">
        <w:rPr>
          <w:shadow/>
          <w:sz w:val="28"/>
          <w:szCs w:val="28"/>
        </w:rPr>
        <w:t xml:space="preserve">. </w:t>
      </w:r>
    </w:p>
    <w:p w:rsidR="009A3214" w:rsidRPr="003E16EC" w:rsidRDefault="009A3214" w:rsidP="009A3214">
      <w:pPr>
        <w:pStyle w:val="Header"/>
        <w:tabs>
          <w:tab w:val="clear" w:pos="4320"/>
          <w:tab w:val="clear" w:pos="8640"/>
        </w:tabs>
        <w:jc w:val="both"/>
        <w:rPr>
          <w:shadow/>
          <w:sz w:val="28"/>
          <w:szCs w:val="28"/>
        </w:rPr>
      </w:pPr>
      <w:r w:rsidRPr="003E16EC">
        <w:rPr>
          <w:shadow/>
          <w:sz w:val="28"/>
          <w:szCs w:val="28"/>
        </w:rPr>
        <w:t xml:space="preserve">The NCACC considers all applications against set criteria in terms of section 15 as provided for in the NCAC Act  and this occurs after a deliberate </w:t>
      </w:r>
      <w:r w:rsidR="00BD26FA" w:rsidRPr="003E16EC">
        <w:rPr>
          <w:shadow/>
          <w:sz w:val="28"/>
          <w:szCs w:val="28"/>
        </w:rPr>
        <w:t xml:space="preserve">process </w:t>
      </w:r>
      <w:r w:rsidRPr="003E16EC">
        <w:rPr>
          <w:shadow/>
          <w:sz w:val="28"/>
          <w:szCs w:val="28"/>
        </w:rPr>
        <w:t>by various Government Departments.</w:t>
      </w:r>
    </w:p>
    <w:p w:rsidR="00E4552D" w:rsidRPr="003E16EC" w:rsidRDefault="00E4552D" w:rsidP="009A3214">
      <w:pPr>
        <w:pStyle w:val="Header"/>
        <w:tabs>
          <w:tab w:val="clear" w:pos="4320"/>
          <w:tab w:val="clear" w:pos="8640"/>
        </w:tabs>
        <w:jc w:val="both"/>
        <w:rPr>
          <w:shadow/>
          <w:sz w:val="28"/>
          <w:szCs w:val="28"/>
        </w:rPr>
      </w:pPr>
    </w:p>
    <w:p w:rsidR="00B8715D" w:rsidRPr="003E16EC" w:rsidRDefault="00B8715D" w:rsidP="00B8715D">
      <w:pPr>
        <w:pStyle w:val="Header"/>
        <w:tabs>
          <w:tab w:val="clear" w:pos="4320"/>
          <w:tab w:val="clear" w:pos="8640"/>
        </w:tabs>
        <w:jc w:val="both"/>
        <w:rPr>
          <w:shadow/>
          <w:sz w:val="28"/>
          <w:szCs w:val="28"/>
        </w:rPr>
      </w:pPr>
    </w:p>
    <w:p w:rsidR="00B8715D" w:rsidRPr="003E16EC" w:rsidRDefault="00BD26FA" w:rsidP="009A3214">
      <w:pPr>
        <w:pStyle w:val="Header"/>
        <w:tabs>
          <w:tab w:val="clear" w:pos="4320"/>
          <w:tab w:val="clear" w:pos="8640"/>
        </w:tabs>
        <w:jc w:val="both"/>
        <w:rPr>
          <w:shadow/>
          <w:sz w:val="28"/>
          <w:szCs w:val="28"/>
        </w:rPr>
      </w:pPr>
      <w:r w:rsidRPr="003E16EC">
        <w:rPr>
          <w:shadow/>
          <w:sz w:val="28"/>
          <w:szCs w:val="28"/>
        </w:rPr>
        <w:t>The</w:t>
      </w:r>
      <w:r w:rsidR="009A3214" w:rsidRPr="003E16EC">
        <w:rPr>
          <w:shadow/>
          <w:sz w:val="28"/>
          <w:szCs w:val="28"/>
        </w:rPr>
        <w:t xml:space="preserve"> </w:t>
      </w:r>
      <w:r w:rsidR="00B8715D" w:rsidRPr="003E16EC">
        <w:rPr>
          <w:shadow/>
          <w:sz w:val="28"/>
          <w:szCs w:val="28"/>
        </w:rPr>
        <w:t xml:space="preserve">Reports on Transfers of controlled items are compiled quarterly (4 quarters), as well as annually and </w:t>
      </w:r>
      <w:r w:rsidR="009A3214" w:rsidRPr="003E16EC">
        <w:rPr>
          <w:shadow/>
          <w:sz w:val="28"/>
          <w:szCs w:val="28"/>
        </w:rPr>
        <w:t xml:space="preserve">are tabled in Parliament </w:t>
      </w:r>
      <w:r w:rsidR="00B8715D" w:rsidRPr="003E16EC">
        <w:rPr>
          <w:shadow/>
          <w:sz w:val="28"/>
          <w:szCs w:val="28"/>
        </w:rPr>
        <w:t xml:space="preserve"> through the office of the Speaker</w:t>
      </w:r>
      <w:r w:rsidR="00D37286" w:rsidRPr="003E16EC">
        <w:rPr>
          <w:shadow/>
          <w:sz w:val="28"/>
          <w:szCs w:val="28"/>
        </w:rPr>
        <w:t xml:space="preserve"> </w:t>
      </w:r>
      <w:r w:rsidR="009A3214" w:rsidRPr="003E16EC">
        <w:rPr>
          <w:shadow/>
          <w:sz w:val="28"/>
          <w:szCs w:val="28"/>
        </w:rPr>
        <w:t>of</w:t>
      </w:r>
      <w:r w:rsidR="00D37286" w:rsidRPr="003E16EC">
        <w:rPr>
          <w:shadow/>
          <w:sz w:val="28"/>
          <w:szCs w:val="28"/>
        </w:rPr>
        <w:t xml:space="preserve"> the National Assembly and the Chairperson of the National Council of Provinces</w:t>
      </w:r>
      <w:r w:rsidR="007351C1" w:rsidRPr="003E16EC">
        <w:rPr>
          <w:shadow/>
          <w:sz w:val="28"/>
          <w:szCs w:val="28"/>
        </w:rPr>
        <w:t xml:space="preserve">. </w:t>
      </w:r>
      <w:r w:rsidR="00B8715D" w:rsidRPr="003E16EC">
        <w:rPr>
          <w:shadow/>
          <w:sz w:val="28"/>
          <w:szCs w:val="28"/>
        </w:rPr>
        <w:t xml:space="preserve"> </w:t>
      </w:r>
      <w:r w:rsidR="007351C1" w:rsidRPr="003E16EC">
        <w:rPr>
          <w:shadow/>
          <w:sz w:val="28"/>
          <w:szCs w:val="28"/>
        </w:rPr>
        <w:t>T</w:t>
      </w:r>
      <w:r w:rsidR="00B8715D" w:rsidRPr="003E16EC">
        <w:rPr>
          <w:shadow/>
          <w:sz w:val="28"/>
          <w:szCs w:val="28"/>
        </w:rPr>
        <w:t>he</w:t>
      </w:r>
      <w:r w:rsidR="00E4552D" w:rsidRPr="003E16EC">
        <w:rPr>
          <w:shadow/>
          <w:sz w:val="28"/>
          <w:szCs w:val="28"/>
        </w:rPr>
        <w:t xml:space="preserve">se reports are subsequently </w:t>
      </w:r>
      <w:r w:rsidRPr="003E16EC">
        <w:rPr>
          <w:shadow/>
          <w:sz w:val="28"/>
          <w:szCs w:val="28"/>
        </w:rPr>
        <w:t>referred</w:t>
      </w:r>
      <w:r w:rsidR="009A3214" w:rsidRPr="003E16EC">
        <w:rPr>
          <w:shadow/>
          <w:sz w:val="28"/>
          <w:szCs w:val="28"/>
        </w:rPr>
        <w:t xml:space="preserve"> to</w:t>
      </w:r>
      <w:r w:rsidR="00E4552D" w:rsidRPr="003E16EC">
        <w:rPr>
          <w:shadow/>
          <w:sz w:val="28"/>
          <w:szCs w:val="28"/>
        </w:rPr>
        <w:t xml:space="preserve"> the Joint Standing Committee o</w:t>
      </w:r>
      <w:r w:rsidR="007B31B9" w:rsidRPr="003E16EC">
        <w:rPr>
          <w:shadow/>
          <w:sz w:val="28"/>
          <w:szCs w:val="28"/>
        </w:rPr>
        <w:t xml:space="preserve">n </w:t>
      </w:r>
      <w:r w:rsidR="00E4552D" w:rsidRPr="003E16EC">
        <w:rPr>
          <w:shadow/>
          <w:sz w:val="28"/>
          <w:szCs w:val="28"/>
        </w:rPr>
        <w:t>Defence.</w:t>
      </w:r>
    </w:p>
    <w:p w:rsidR="00E4552D" w:rsidRPr="003E16EC" w:rsidRDefault="00E4552D" w:rsidP="00E4552D">
      <w:pPr>
        <w:pStyle w:val="ListParagraph"/>
        <w:rPr>
          <w:shadow/>
          <w:sz w:val="28"/>
          <w:szCs w:val="28"/>
        </w:rPr>
      </w:pPr>
    </w:p>
    <w:p w:rsidR="00E4552D" w:rsidRPr="003E16EC" w:rsidRDefault="00F8436B" w:rsidP="009A3214">
      <w:pPr>
        <w:pStyle w:val="Header"/>
        <w:tabs>
          <w:tab w:val="clear" w:pos="4320"/>
          <w:tab w:val="clear" w:pos="8640"/>
        </w:tabs>
        <w:jc w:val="both"/>
        <w:rPr>
          <w:shadow/>
          <w:sz w:val="28"/>
          <w:szCs w:val="28"/>
        </w:rPr>
      </w:pPr>
      <w:r w:rsidRPr="003E16EC">
        <w:rPr>
          <w:shadow/>
          <w:sz w:val="28"/>
          <w:szCs w:val="28"/>
        </w:rPr>
        <w:t xml:space="preserve">These </w:t>
      </w:r>
      <w:r w:rsidR="00E4552D" w:rsidRPr="003E16EC">
        <w:rPr>
          <w:shadow/>
          <w:sz w:val="28"/>
          <w:szCs w:val="28"/>
        </w:rPr>
        <w:t xml:space="preserve">exports </w:t>
      </w:r>
      <w:r w:rsidR="00BD26FA" w:rsidRPr="003E16EC">
        <w:rPr>
          <w:shadow/>
          <w:sz w:val="28"/>
          <w:szCs w:val="28"/>
        </w:rPr>
        <w:t xml:space="preserve">are further </w:t>
      </w:r>
      <w:r w:rsidR="00E4552D" w:rsidRPr="003E16EC">
        <w:rPr>
          <w:shadow/>
          <w:sz w:val="28"/>
          <w:szCs w:val="28"/>
        </w:rPr>
        <w:t>reported on</w:t>
      </w:r>
      <w:r w:rsidRPr="003E16EC">
        <w:rPr>
          <w:shadow/>
          <w:sz w:val="28"/>
          <w:szCs w:val="28"/>
        </w:rPr>
        <w:t xml:space="preserve"> to the United Nations</w:t>
      </w:r>
      <w:r w:rsidR="00E4552D" w:rsidRPr="003E16EC">
        <w:rPr>
          <w:shadow/>
          <w:sz w:val="28"/>
          <w:szCs w:val="28"/>
        </w:rPr>
        <w:t xml:space="preserve"> in line with International obligations of </w:t>
      </w:r>
      <w:smartTag w:uri="urn:schemas-microsoft-com:office:smarttags" w:element="country-region">
        <w:smartTag w:uri="urn:schemas-microsoft-com:office:smarttags" w:element="place">
          <w:r w:rsidR="00E4552D" w:rsidRPr="003E16EC">
            <w:rPr>
              <w:shadow/>
              <w:sz w:val="28"/>
              <w:szCs w:val="28"/>
            </w:rPr>
            <w:t>South Africa</w:t>
          </w:r>
        </w:smartTag>
      </w:smartTag>
      <w:r w:rsidR="00E4552D" w:rsidRPr="003E16EC">
        <w:rPr>
          <w:shadow/>
          <w:sz w:val="28"/>
          <w:szCs w:val="28"/>
        </w:rPr>
        <w:t xml:space="preserve"> in terms of Treaties and Conventions,</w:t>
      </w:r>
      <w:r w:rsidRPr="003E16EC">
        <w:rPr>
          <w:shadow/>
          <w:sz w:val="28"/>
          <w:szCs w:val="28"/>
        </w:rPr>
        <w:t xml:space="preserve"> in accordance with </w:t>
      </w:r>
      <w:r w:rsidR="00E4552D" w:rsidRPr="003E16EC">
        <w:rPr>
          <w:shadow/>
          <w:sz w:val="28"/>
          <w:szCs w:val="28"/>
        </w:rPr>
        <w:t>International Law.</w:t>
      </w:r>
    </w:p>
    <w:p w:rsidR="00134B5D" w:rsidRPr="003E16EC" w:rsidRDefault="00134B5D" w:rsidP="003D3FFC">
      <w:pPr>
        <w:spacing w:line="360" w:lineRule="auto"/>
        <w:jc w:val="both"/>
        <w:rPr>
          <w:shadow/>
          <w:sz w:val="28"/>
          <w:szCs w:val="28"/>
        </w:rPr>
      </w:pPr>
    </w:p>
    <w:p w:rsidR="00D2661B" w:rsidRPr="003E16EC" w:rsidRDefault="00B8715D" w:rsidP="009A3214">
      <w:pPr>
        <w:pStyle w:val="Header"/>
        <w:tabs>
          <w:tab w:val="clear" w:pos="4320"/>
          <w:tab w:val="clear" w:pos="8640"/>
        </w:tabs>
        <w:jc w:val="both"/>
        <w:rPr>
          <w:shadow/>
          <w:sz w:val="28"/>
          <w:szCs w:val="28"/>
        </w:rPr>
      </w:pPr>
      <w:r w:rsidRPr="003E16EC">
        <w:rPr>
          <w:shadow/>
          <w:sz w:val="28"/>
          <w:szCs w:val="28"/>
        </w:rPr>
        <w:t xml:space="preserve">From the ensuing, it is the intention of </w:t>
      </w:r>
      <w:smartTag w:uri="urn:schemas-microsoft-com:office:smarttags" w:element="country-region">
        <w:smartTag w:uri="urn:schemas-microsoft-com:office:smarttags" w:element="place">
          <w:r w:rsidRPr="003E16EC">
            <w:rPr>
              <w:shadow/>
              <w:sz w:val="28"/>
              <w:szCs w:val="28"/>
            </w:rPr>
            <w:t>South Africa</w:t>
          </w:r>
        </w:smartTag>
      </w:smartTag>
      <w:r w:rsidRPr="003E16EC">
        <w:rPr>
          <w:shadow/>
          <w:sz w:val="28"/>
          <w:szCs w:val="28"/>
        </w:rPr>
        <w:t xml:space="preserve"> to ensure that arms transferred do not end up with rogue elements elsewhere</w:t>
      </w:r>
      <w:r w:rsidR="007B31B9" w:rsidRPr="003E16EC">
        <w:rPr>
          <w:shadow/>
          <w:sz w:val="28"/>
          <w:szCs w:val="28"/>
        </w:rPr>
        <w:t xml:space="preserve"> in the world. </w:t>
      </w:r>
      <w:smartTag w:uri="urn:schemas-microsoft-com:office:smarttags" w:element="country-region">
        <w:smartTag w:uri="urn:schemas-microsoft-com:office:smarttags" w:element="place">
          <w:r w:rsidR="007B31B9" w:rsidRPr="003E16EC">
            <w:rPr>
              <w:shadow/>
              <w:sz w:val="28"/>
              <w:szCs w:val="28"/>
            </w:rPr>
            <w:t>South Africa</w:t>
          </w:r>
        </w:smartTag>
      </w:smartTag>
      <w:r w:rsidR="007B31B9" w:rsidRPr="003E16EC">
        <w:rPr>
          <w:shadow/>
          <w:sz w:val="28"/>
          <w:szCs w:val="28"/>
        </w:rPr>
        <w:t xml:space="preserve"> is committed to</w:t>
      </w:r>
      <w:r w:rsidRPr="003E16EC">
        <w:rPr>
          <w:shadow/>
          <w:sz w:val="28"/>
          <w:szCs w:val="28"/>
        </w:rPr>
        <w:t xml:space="preserve"> contribut</w:t>
      </w:r>
      <w:r w:rsidR="007B31B9" w:rsidRPr="003E16EC">
        <w:rPr>
          <w:shadow/>
          <w:sz w:val="28"/>
          <w:szCs w:val="28"/>
        </w:rPr>
        <w:t>ing</w:t>
      </w:r>
      <w:r w:rsidRPr="003E16EC">
        <w:rPr>
          <w:shadow/>
          <w:sz w:val="28"/>
          <w:szCs w:val="28"/>
        </w:rPr>
        <w:t xml:space="preserve"> to Peace and Security in the world</w:t>
      </w:r>
      <w:r w:rsidR="00F6546D" w:rsidRPr="003E16EC">
        <w:rPr>
          <w:shadow/>
          <w:sz w:val="28"/>
          <w:szCs w:val="28"/>
        </w:rPr>
        <w:t>.</w:t>
      </w:r>
    </w:p>
    <w:p w:rsidR="00743291" w:rsidRPr="003E16EC" w:rsidRDefault="00743291" w:rsidP="00743291">
      <w:pPr>
        <w:pStyle w:val="Header"/>
        <w:tabs>
          <w:tab w:val="clear" w:pos="4320"/>
          <w:tab w:val="clear" w:pos="8640"/>
        </w:tabs>
        <w:jc w:val="both"/>
        <w:rPr>
          <w:shadow/>
          <w:sz w:val="28"/>
          <w:szCs w:val="28"/>
        </w:rPr>
      </w:pPr>
    </w:p>
    <w:p w:rsidR="00743291" w:rsidRPr="003E16EC" w:rsidRDefault="009A3214" w:rsidP="009A3214">
      <w:pPr>
        <w:pStyle w:val="Header"/>
        <w:tabs>
          <w:tab w:val="clear" w:pos="4320"/>
          <w:tab w:val="clear" w:pos="8640"/>
        </w:tabs>
        <w:jc w:val="both"/>
        <w:rPr>
          <w:shadow/>
          <w:sz w:val="28"/>
          <w:szCs w:val="28"/>
        </w:rPr>
      </w:pPr>
      <w:r w:rsidRPr="003E16EC">
        <w:rPr>
          <w:shadow/>
          <w:sz w:val="28"/>
          <w:szCs w:val="28"/>
        </w:rPr>
        <w:t>Lastly, t</w:t>
      </w:r>
      <w:r w:rsidR="00743291" w:rsidRPr="003E16EC">
        <w:rPr>
          <w:shadow/>
          <w:sz w:val="28"/>
          <w:szCs w:val="28"/>
        </w:rPr>
        <w:t>he NCACC activities are subject to the Auditor-General (AG) of South Africa, who perform annual evaluations and assessments on qualitative aspects of the work undertaken, per given period. The past period performance of the NCACC by the AG in this regard was found to be without qualification.</w:t>
      </w:r>
    </w:p>
    <w:p w:rsidR="00BD26FA" w:rsidRPr="003E16EC" w:rsidRDefault="00BD26FA" w:rsidP="009A3214">
      <w:pPr>
        <w:pStyle w:val="Header"/>
        <w:tabs>
          <w:tab w:val="clear" w:pos="4320"/>
          <w:tab w:val="clear" w:pos="8640"/>
        </w:tabs>
        <w:jc w:val="both"/>
        <w:rPr>
          <w:shadow/>
          <w:sz w:val="28"/>
          <w:szCs w:val="28"/>
        </w:rPr>
      </w:pPr>
    </w:p>
    <w:p w:rsidR="00BD26FA" w:rsidRPr="003E16EC" w:rsidRDefault="00BD26FA" w:rsidP="009A3214">
      <w:pPr>
        <w:pStyle w:val="Header"/>
        <w:tabs>
          <w:tab w:val="clear" w:pos="4320"/>
          <w:tab w:val="clear" w:pos="8640"/>
        </w:tabs>
        <w:jc w:val="both"/>
        <w:rPr>
          <w:shadow/>
          <w:sz w:val="28"/>
          <w:szCs w:val="28"/>
        </w:rPr>
      </w:pPr>
    </w:p>
    <w:p w:rsidR="00BD26FA" w:rsidRPr="003E16EC" w:rsidRDefault="00BD26FA" w:rsidP="009A3214">
      <w:pPr>
        <w:pStyle w:val="Header"/>
        <w:tabs>
          <w:tab w:val="clear" w:pos="4320"/>
          <w:tab w:val="clear" w:pos="8640"/>
        </w:tabs>
        <w:jc w:val="both"/>
        <w:rPr>
          <w:b/>
          <w:shadow/>
          <w:sz w:val="28"/>
          <w:szCs w:val="28"/>
        </w:rPr>
      </w:pPr>
      <w:r w:rsidRPr="003E16EC">
        <w:rPr>
          <w:b/>
          <w:shadow/>
          <w:sz w:val="28"/>
          <w:szCs w:val="28"/>
        </w:rPr>
        <w:t xml:space="preserve">Approved / Not Approved </w:t>
      </w:r>
    </w:p>
    <w:p w:rsidR="00BD26FA" w:rsidRPr="003E16EC" w:rsidRDefault="00BD26FA" w:rsidP="009A3214">
      <w:pPr>
        <w:pStyle w:val="Header"/>
        <w:tabs>
          <w:tab w:val="clear" w:pos="4320"/>
          <w:tab w:val="clear" w:pos="8640"/>
        </w:tabs>
        <w:jc w:val="both"/>
        <w:rPr>
          <w:shadow/>
          <w:sz w:val="28"/>
          <w:szCs w:val="28"/>
        </w:rPr>
      </w:pPr>
    </w:p>
    <w:p w:rsidR="00BD26FA" w:rsidRPr="003E16EC" w:rsidRDefault="00BD26FA" w:rsidP="009A3214">
      <w:pPr>
        <w:pStyle w:val="Header"/>
        <w:tabs>
          <w:tab w:val="clear" w:pos="4320"/>
          <w:tab w:val="clear" w:pos="8640"/>
        </w:tabs>
        <w:jc w:val="both"/>
        <w:rPr>
          <w:shadow/>
          <w:sz w:val="28"/>
          <w:szCs w:val="28"/>
        </w:rPr>
      </w:pPr>
    </w:p>
    <w:p w:rsidR="00BD26FA" w:rsidRPr="003E16EC" w:rsidRDefault="00BD26FA" w:rsidP="009A3214">
      <w:pPr>
        <w:pStyle w:val="Header"/>
        <w:tabs>
          <w:tab w:val="clear" w:pos="4320"/>
          <w:tab w:val="clear" w:pos="8640"/>
        </w:tabs>
        <w:jc w:val="both"/>
        <w:rPr>
          <w:shadow/>
          <w:sz w:val="28"/>
          <w:szCs w:val="28"/>
        </w:rPr>
      </w:pPr>
    </w:p>
    <w:p w:rsidR="00BD26FA" w:rsidRPr="003E16EC" w:rsidRDefault="00BD26FA" w:rsidP="009A3214">
      <w:pPr>
        <w:pStyle w:val="Header"/>
        <w:tabs>
          <w:tab w:val="clear" w:pos="4320"/>
          <w:tab w:val="clear" w:pos="8640"/>
        </w:tabs>
        <w:jc w:val="both"/>
        <w:rPr>
          <w:shadow/>
          <w:sz w:val="28"/>
          <w:szCs w:val="28"/>
        </w:rPr>
      </w:pPr>
      <w:r w:rsidRPr="003E16EC">
        <w:rPr>
          <w:shadow/>
          <w:sz w:val="28"/>
          <w:szCs w:val="28"/>
        </w:rPr>
        <w:t>Mr J T Radebe, MP</w:t>
      </w:r>
    </w:p>
    <w:p w:rsidR="00BD26FA" w:rsidRPr="003E16EC" w:rsidRDefault="00BD26FA" w:rsidP="009A3214">
      <w:pPr>
        <w:pStyle w:val="Header"/>
        <w:tabs>
          <w:tab w:val="clear" w:pos="4320"/>
          <w:tab w:val="clear" w:pos="8640"/>
        </w:tabs>
        <w:jc w:val="both"/>
        <w:rPr>
          <w:shadow/>
          <w:sz w:val="28"/>
          <w:szCs w:val="28"/>
        </w:rPr>
      </w:pPr>
      <w:r w:rsidRPr="003E16EC">
        <w:rPr>
          <w:shadow/>
          <w:sz w:val="28"/>
          <w:szCs w:val="28"/>
        </w:rPr>
        <w:t>Minister in The Presidency</w:t>
      </w:r>
    </w:p>
    <w:p w:rsidR="00BD26FA" w:rsidRPr="003E16EC" w:rsidRDefault="00BD26FA" w:rsidP="009A3214">
      <w:pPr>
        <w:pStyle w:val="Header"/>
        <w:tabs>
          <w:tab w:val="clear" w:pos="4320"/>
          <w:tab w:val="clear" w:pos="8640"/>
        </w:tabs>
        <w:jc w:val="both"/>
        <w:rPr>
          <w:shadow/>
          <w:sz w:val="28"/>
          <w:szCs w:val="28"/>
        </w:rPr>
      </w:pPr>
    </w:p>
    <w:p w:rsidR="00BD26FA" w:rsidRPr="003E16EC" w:rsidRDefault="00BD26FA" w:rsidP="009A3214">
      <w:pPr>
        <w:pStyle w:val="Header"/>
        <w:tabs>
          <w:tab w:val="clear" w:pos="4320"/>
          <w:tab w:val="clear" w:pos="8640"/>
        </w:tabs>
        <w:jc w:val="both"/>
        <w:rPr>
          <w:shadow/>
          <w:sz w:val="28"/>
          <w:szCs w:val="28"/>
        </w:rPr>
      </w:pPr>
      <w:r w:rsidRPr="003E16EC">
        <w:rPr>
          <w:shadow/>
          <w:sz w:val="28"/>
          <w:szCs w:val="28"/>
        </w:rPr>
        <w:t>Date:</w:t>
      </w:r>
    </w:p>
    <w:sectPr w:rsidR="00BD26FA" w:rsidRPr="003E16EC">
      <w:headerReference w:type="even" r:id="rId8"/>
      <w:headerReference w:type="default"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EC" w:rsidRDefault="002C08EC">
      <w:r>
        <w:separator/>
      </w:r>
    </w:p>
  </w:endnote>
  <w:endnote w:type="continuationSeparator" w:id="0">
    <w:p w:rsidR="002C08EC" w:rsidRDefault="002C0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D8" w:rsidRPr="003746CE" w:rsidRDefault="005847D8" w:rsidP="003746CE">
    <w:pPr>
      <w:pStyle w:val="Header"/>
      <w:rPr>
        <w:b/>
        <w:bCs/>
        <w:shadow/>
      </w:rPr>
    </w:pPr>
    <w:r>
      <w:tab/>
    </w:r>
    <w:r w:rsidRPr="003746CE">
      <w:rPr>
        <w:b/>
        <w:shadow/>
      </w:rPr>
      <w:t>RESTRICTED</w:t>
    </w:r>
    <w:r w:rsidRPr="003746CE">
      <w:rPr>
        <w:b/>
        <w:bCs/>
        <w:shadow/>
      </w:rPr>
      <w:t xml:space="preserve"> </w:t>
    </w:r>
  </w:p>
  <w:p w:rsidR="005847D8" w:rsidRDefault="005847D8" w:rsidP="00374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D8" w:rsidRPr="003746CE" w:rsidRDefault="005847D8" w:rsidP="003746CE">
    <w:pPr>
      <w:pStyle w:val="Header"/>
      <w:rPr>
        <w:b/>
        <w:bCs/>
        <w:shadow/>
      </w:rPr>
    </w:pPr>
    <w:r>
      <w:tab/>
    </w:r>
    <w:r w:rsidRPr="003746CE">
      <w:rPr>
        <w:b/>
        <w:shadow/>
      </w:rPr>
      <w:t>RESTRICTED</w:t>
    </w:r>
    <w:r w:rsidRPr="003746CE">
      <w:rPr>
        <w:b/>
        <w:bCs/>
        <w:shadow/>
      </w:rPr>
      <w:t xml:space="preserve"> </w:t>
    </w:r>
  </w:p>
  <w:p w:rsidR="005847D8" w:rsidRDefault="00584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EC" w:rsidRDefault="002C08EC">
      <w:r>
        <w:separator/>
      </w:r>
    </w:p>
  </w:footnote>
  <w:footnote w:type="continuationSeparator" w:id="0">
    <w:p w:rsidR="002C08EC" w:rsidRDefault="002C0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D8" w:rsidRDefault="005847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7D8" w:rsidRDefault="005847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D8" w:rsidRDefault="005847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547">
      <w:rPr>
        <w:rStyle w:val="PageNumber"/>
        <w:noProof/>
      </w:rPr>
      <w:t>2</w:t>
    </w:r>
    <w:r>
      <w:rPr>
        <w:rStyle w:val="PageNumber"/>
      </w:rPr>
      <w:fldChar w:fldCharType="end"/>
    </w:r>
  </w:p>
  <w:p w:rsidR="005847D8" w:rsidRPr="003746CE" w:rsidRDefault="005847D8" w:rsidP="003746CE">
    <w:pPr>
      <w:pStyle w:val="Header"/>
      <w:rPr>
        <w:b/>
        <w:bCs/>
        <w:shadow/>
      </w:rPr>
    </w:pPr>
    <w:r>
      <w:tab/>
    </w:r>
    <w:r w:rsidRPr="003746CE">
      <w:rPr>
        <w:b/>
        <w:shadow/>
      </w:rPr>
      <w:t>RESTRICTED</w:t>
    </w:r>
    <w:r w:rsidRPr="003746CE">
      <w:rPr>
        <w:b/>
        <w:bCs/>
        <w:shadow/>
      </w:rPr>
      <w:t xml:space="preserve"> </w:t>
    </w:r>
  </w:p>
  <w:p w:rsidR="005847D8" w:rsidRDefault="005847D8" w:rsidP="003746CE">
    <w:pPr>
      <w:pStyle w:val="Footer"/>
      <w:rPr>
        <w:b/>
        <w:bCs/>
        <w:shado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D8" w:rsidRPr="003746CE" w:rsidRDefault="005847D8">
    <w:pPr>
      <w:pStyle w:val="Header"/>
      <w:rPr>
        <w:b/>
        <w:bCs/>
        <w:shadow/>
      </w:rPr>
    </w:pPr>
    <w:r>
      <w:tab/>
    </w:r>
    <w:r w:rsidRPr="003746CE">
      <w:rPr>
        <w:b/>
        <w:shadow/>
      </w:rPr>
      <w:t>RESTRICTED</w:t>
    </w:r>
    <w:r w:rsidRPr="003746CE">
      <w:rPr>
        <w:b/>
        <w:bCs/>
        <w:shadow/>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68B4"/>
    <w:lvl w:ilvl="0">
      <w:start w:val="1"/>
      <w:numFmt w:val="decimal"/>
      <w:lvlText w:val="%1."/>
      <w:lvlJc w:val="left"/>
      <w:pPr>
        <w:tabs>
          <w:tab w:val="num" w:pos="1800"/>
        </w:tabs>
        <w:ind w:left="1800" w:hanging="360"/>
      </w:pPr>
    </w:lvl>
  </w:abstractNum>
  <w:abstractNum w:abstractNumId="1">
    <w:nsid w:val="FFFFFF7D"/>
    <w:multiLevelType w:val="singleLevel"/>
    <w:tmpl w:val="65665A7E"/>
    <w:lvl w:ilvl="0">
      <w:start w:val="1"/>
      <w:numFmt w:val="decimal"/>
      <w:lvlText w:val="%1."/>
      <w:lvlJc w:val="left"/>
      <w:pPr>
        <w:tabs>
          <w:tab w:val="num" w:pos="1440"/>
        </w:tabs>
        <w:ind w:left="1440" w:hanging="360"/>
      </w:pPr>
    </w:lvl>
  </w:abstractNum>
  <w:abstractNum w:abstractNumId="2">
    <w:nsid w:val="FFFFFF7E"/>
    <w:multiLevelType w:val="singleLevel"/>
    <w:tmpl w:val="FBFEF930"/>
    <w:lvl w:ilvl="0">
      <w:start w:val="1"/>
      <w:numFmt w:val="decimal"/>
      <w:lvlText w:val="%1."/>
      <w:lvlJc w:val="left"/>
      <w:pPr>
        <w:tabs>
          <w:tab w:val="num" w:pos="1080"/>
        </w:tabs>
        <w:ind w:left="1080" w:hanging="360"/>
      </w:pPr>
    </w:lvl>
  </w:abstractNum>
  <w:abstractNum w:abstractNumId="3">
    <w:nsid w:val="FFFFFF7F"/>
    <w:multiLevelType w:val="singleLevel"/>
    <w:tmpl w:val="D9F05C0A"/>
    <w:lvl w:ilvl="0">
      <w:start w:val="1"/>
      <w:numFmt w:val="decimal"/>
      <w:lvlText w:val="%1."/>
      <w:lvlJc w:val="left"/>
      <w:pPr>
        <w:tabs>
          <w:tab w:val="num" w:pos="720"/>
        </w:tabs>
        <w:ind w:left="720" w:hanging="360"/>
      </w:pPr>
    </w:lvl>
  </w:abstractNum>
  <w:abstractNum w:abstractNumId="4">
    <w:nsid w:val="FFFFFF80"/>
    <w:multiLevelType w:val="singleLevel"/>
    <w:tmpl w:val="D6C4D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7C9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A870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029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1054F6"/>
    <w:lvl w:ilvl="0">
      <w:start w:val="1"/>
      <w:numFmt w:val="decimal"/>
      <w:lvlText w:val="%1."/>
      <w:lvlJc w:val="left"/>
      <w:pPr>
        <w:tabs>
          <w:tab w:val="num" w:pos="360"/>
        </w:tabs>
        <w:ind w:left="360" w:hanging="360"/>
      </w:pPr>
    </w:lvl>
  </w:abstractNum>
  <w:abstractNum w:abstractNumId="9">
    <w:nsid w:val="FFFFFF89"/>
    <w:multiLevelType w:val="singleLevel"/>
    <w:tmpl w:val="FE465AF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E225022"/>
    <w:lvl w:ilvl="0">
      <w:start w:val="1"/>
      <w:numFmt w:val="decimal"/>
      <w:pStyle w:val="Heading1"/>
      <w:lvlText w:val="%1.    "/>
      <w:lvlJc w:val="left"/>
      <w:pPr>
        <w:tabs>
          <w:tab w:val="num" w:pos="720"/>
        </w:tabs>
        <w:ind w:left="0" w:firstLine="0"/>
      </w:pPr>
      <w:rPr>
        <w:spacing w:val="0"/>
        <w:effect w:val="none"/>
      </w:rPr>
    </w:lvl>
    <w:lvl w:ilvl="1">
      <w:start w:val="1"/>
      <w:numFmt w:val="lowerLetter"/>
      <w:pStyle w:val="Heading2"/>
      <w:lvlText w:val="%2."/>
      <w:lvlJc w:val="right"/>
      <w:pPr>
        <w:tabs>
          <w:tab w:val="num" w:pos="1469"/>
        </w:tabs>
        <w:ind w:left="1469" w:hanging="567"/>
      </w:pPr>
    </w:lvl>
    <w:lvl w:ilvl="2">
      <w:start w:val="1"/>
      <w:numFmt w:val="lowerRoman"/>
      <w:pStyle w:val="Heading3"/>
      <w:lvlText w:val="%3."/>
      <w:lvlJc w:val="right"/>
      <w:pPr>
        <w:tabs>
          <w:tab w:val="num" w:pos="2149"/>
        </w:tabs>
        <w:ind w:left="2149" w:hanging="567"/>
      </w:pPr>
    </w:lvl>
    <w:lvl w:ilvl="3">
      <w:start w:val="1"/>
      <w:numFmt w:val="decimal"/>
      <w:pStyle w:val="Heading4"/>
      <w:lvlText w:val="(%4)"/>
      <w:lvlJc w:val="right"/>
      <w:pPr>
        <w:tabs>
          <w:tab w:val="num" w:pos="2999"/>
        </w:tabs>
        <w:ind w:left="2999" w:hanging="567"/>
      </w:pPr>
    </w:lvl>
    <w:lvl w:ilvl="4">
      <w:start w:val="1"/>
      <w:numFmt w:val="none"/>
      <w:lvlRestart w:val="0"/>
      <w:lvlText w:val=""/>
      <w:lvlJc w:val="left"/>
      <w:pPr>
        <w:tabs>
          <w:tab w:val="num" w:pos="360"/>
        </w:tabs>
        <w:ind w:left="0" w:firstLine="0"/>
      </w:pPr>
      <w:rPr>
        <w:rFonts w:ascii="Arial" w:hAnsi="Arial"/>
        <w:b w:val="0"/>
        <w:i w:val="0"/>
        <w:sz w:val="20"/>
      </w:rPr>
    </w:lvl>
    <w:lvl w:ilvl="5">
      <w:start w:val="1"/>
      <w:numFmt w:val="none"/>
      <w:pStyle w:val="Heading6"/>
      <w:lvlText w:val="Un-defined Style"/>
      <w:lvlJc w:val="left"/>
      <w:pPr>
        <w:tabs>
          <w:tab w:val="num" w:pos="1800"/>
        </w:tabs>
        <w:ind w:left="0" w:firstLine="0"/>
      </w:pPr>
      <w:rPr>
        <w:rFonts w:ascii="Arial" w:hAnsi="Arial"/>
        <w:sz w:val="20"/>
      </w:rPr>
    </w:lvl>
    <w:lvl w:ilvl="6">
      <w:start w:val="1"/>
      <w:numFmt w:val="none"/>
      <w:pStyle w:val="Heading7"/>
      <w:lvlText w:val="Un-defined Style"/>
      <w:lvlJc w:val="left"/>
      <w:pPr>
        <w:tabs>
          <w:tab w:val="num" w:pos="1800"/>
        </w:tabs>
        <w:ind w:left="0" w:firstLine="0"/>
      </w:pPr>
      <w:rPr>
        <w:rFonts w:ascii="Arial" w:hAnsi="Arial"/>
        <w:b w:val="0"/>
        <w:i w:val="0"/>
        <w:sz w:val="20"/>
      </w:rPr>
    </w:lvl>
    <w:lvl w:ilvl="7">
      <w:start w:val="1"/>
      <w:numFmt w:val="none"/>
      <w:pStyle w:val="Heading8"/>
      <w:lvlText w:val="Un-defined Style "/>
      <w:lvlJc w:val="left"/>
      <w:pPr>
        <w:tabs>
          <w:tab w:val="num" w:pos="1800"/>
        </w:tabs>
        <w:ind w:left="0" w:firstLine="0"/>
      </w:pPr>
      <w:rPr>
        <w:rFonts w:ascii="Arial" w:hAnsi="Arial"/>
        <w:sz w:val="20"/>
      </w:rPr>
    </w:lvl>
    <w:lvl w:ilvl="8">
      <w:start w:val="1"/>
      <w:numFmt w:val="none"/>
      <w:lvlText w:val=""/>
      <w:lvlJc w:val="left"/>
      <w:pPr>
        <w:tabs>
          <w:tab w:val="num" w:pos="6282"/>
        </w:tabs>
        <w:ind w:left="6282" w:hanging="720"/>
      </w:pPr>
    </w:lvl>
  </w:abstractNum>
  <w:abstractNum w:abstractNumId="11">
    <w:nsid w:val="00416567"/>
    <w:multiLevelType w:val="hybridMultilevel"/>
    <w:tmpl w:val="CCCE7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784564"/>
    <w:multiLevelType w:val="hybridMultilevel"/>
    <w:tmpl w:val="A6F23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A56236"/>
    <w:multiLevelType w:val="hybridMultilevel"/>
    <w:tmpl w:val="EBE0B1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44B64D2A"/>
    <w:multiLevelType w:val="multilevel"/>
    <w:tmpl w:val="45285B1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152"/>
        </w:tabs>
        <w:ind w:left="1152" w:hanging="79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2A67AFB"/>
    <w:multiLevelType w:val="hybridMultilevel"/>
    <w:tmpl w:val="90684A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AA45A7A">
      <w:start w:val="1"/>
      <w:numFmt w:val="lowerRoman"/>
      <w:lvlText w:val="%3."/>
      <w:lvlJc w:val="left"/>
      <w:pPr>
        <w:tabs>
          <w:tab w:val="num" w:pos="234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E27133"/>
    <w:multiLevelType w:val="hybridMultilevel"/>
    <w:tmpl w:val="E05A85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273134F"/>
    <w:multiLevelType w:val="hybridMultilevel"/>
    <w:tmpl w:val="E28C9980"/>
    <w:lvl w:ilvl="0" w:tplc="0409000F">
      <w:start w:val="1"/>
      <w:numFmt w:val="decimal"/>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667967"/>
    <w:multiLevelType w:val="hybridMultilevel"/>
    <w:tmpl w:val="47920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907BDE"/>
    <w:multiLevelType w:val="hybridMultilevel"/>
    <w:tmpl w:val="9C4A59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FC141E"/>
    <w:multiLevelType w:val="hybridMultilevel"/>
    <w:tmpl w:val="6A3053DC"/>
    <w:lvl w:ilvl="0" w:tplc="DE6ED79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12"/>
  </w:num>
  <w:num w:numId="18">
    <w:abstractNumId w:val="18"/>
  </w:num>
  <w:num w:numId="19">
    <w:abstractNumId w:val="19"/>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967F0D"/>
    <w:rsid w:val="00001C5E"/>
    <w:rsid w:val="000105C2"/>
    <w:rsid w:val="00054148"/>
    <w:rsid w:val="000B78BF"/>
    <w:rsid w:val="000E109A"/>
    <w:rsid w:val="00134B5D"/>
    <w:rsid w:val="00141DFD"/>
    <w:rsid w:val="00152738"/>
    <w:rsid w:val="00157CD2"/>
    <w:rsid w:val="001814AA"/>
    <w:rsid w:val="001A2AF7"/>
    <w:rsid w:val="001B76B2"/>
    <w:rsid w:val="001C06E4"/>
    <w:rsid w:val="001C25DC"/>
    <w:rsid w:val="001F4326"/>
    <w:rsid w:val="00216016"/>
    <w:rsid w:val="00252787"/>
    <w:rsid w:val="0025373C"/>
    <w:rsid w:val="0028104A"/>
    <w:rsid w:val="00285D39"/>
    <w:rsid w:val="00287B4B"/>
    <w:rsid w:val="0029585F"/>
    <w:rsid w:val="002A04D3"/>
    <w:rsid w:val="002B2143"/>
    <w:rsid w:val="002C08EC"/>
    <w:rsid w:val="002D64CD"/>
    <w:rsid w:val="002E1CB0"/>
    <w:rsid w:val="0030638F"/>
    <w:rsid w:val="00315EFC"/>
    <w:rsid w:val="00317EC1"/>
    <w:rsid w:val="00326DAF"/>
    <w:rsid w:val="003411EC"/>
    <w:rsid w:val="00356B50"/>
    <w:rsid w:val="00363499"/>
    <w:rsid w:val="003713F0"/>
    <w:rsid w:val="003746CE"/>
    <w:rsid w:val="003A3764"/>
    <w:rsid w:val="003A45C1"/>
    <w:rsid w:val="003A67B4"/>
    <w:rsid w:val="003B17EA"/>
    <w:rsid w:val="003D3FFC"/>
    <w:rsid w:val="003E16EC"/>
    <w:rsid w:val="003E29B8"/>
    <w:rsid w:val="00413685"/>
    <w:rsid w:val="00413DFD"/>
    <w:rsid w:val="00431367"/>
    <w:rsid w:val="00432ECD"/>
    <w:rsid w:val="0044701E"/>
    <w:rsid w:val="00482A34"/>
    <w:rsid w:val="00491257"/>
    <w:rsid w:val="004A19AB"/>
    <w:rsid w:val="004F2FCC"/>
    <w:rsid w:val="00507226"/>
    <w:rsid w:val="0052262A"/>
    <w:rsid w:val="00525F86"/>
    <w:rsid w:val="005847D8"/>
    <w:rsid w:val="00596110"/>
    <w:rsid w:val="005966A5"/>
    <w:rsid w:val="005D56F7"/>
    <w:rsid w:val="0060281B"/>
    <w:rsid w:val="00606CB8"/>
    <w:rsid w:val="006144DF"/>
    <w:rsid w:val="00620C42"/>
    <w:rsid w:val="006271FF"/>
    <w:rsid w:val="0064355B"/>
    <w:rsid w:val="00663377"/>
    <w:rsid w:val="00670781"/>
    <w:rsid w:val="00685710"/>
    <w:rsid w:val="00687AF1"/>
    <w:rsid w:val="00693490"/>
    <w:rsid w:val="006934CE"/>
    <w:rsid w:val="006B4CF2"/>
    <w:rsid w:val="006C32D5"/>
    <w:rsid w:val="006E4607"/>
    <w:rsid w:val="006F5472"/>
    <w:rsid w:val="007018DC"/>
    <w:rsid w:val="00716D30"/>
    <w:rsid w:val="00720A8D"/>
    <w:rsid w:val="00723C7D"/>
    <w:rsid w:val="007351C1"/>
    <w:rsid w:val="00743291"/>
    <w:rsid w:val="00747EF8"/>
    <w:rsid w:val="00777163"/>
    <w:rsid w:val="007864DE"/>
    <w:rsid w:val="007A6B2F"/>
    <w:rsid w:val="007B2DFD"/>
    <w:rsid w:val="007B31B9"/>
    <w:rsid w:val="007D5C0B"/>
    <w:rsid w:val="007F2EE1"/>
    <w:rsid w:val="00802942"/>
    <w:rsid w:val="00830B86"/>
    <w:rsid w:val="00833598"/>
    <w:rsid w:val="0084059C"/>
    <w:rsid w:val="00846B31"/>
    <w:rsid w:val="00847527"/>
    <w:rsid w:val="008555F5"/>
    <w:rsid w:val="0085594D"/>
    <w:rsid w:val="00861D8E"/>
    <w:rsid w:val="00886E18"/>
    <w:rsid w:val="00890206"/>
    <w:rsid w:val="0089475D"/>
    <w:rsid w:val="00897FB2"/>
    <w:rsid w:val="008D3C13"/>
    <w:rsid w:val="00930822"/>
    <w:rsid w:val="00942898"/>
    <w:rsid w:val="00950029"/>
    <w:rsid w:val="009611BB"/>
    <w:rsid w:val="00964320"/>
    <w:rsid w:val="00967F0D"/>
    <w:rsid w:val="00974BEE"/>
    <w:rsid w:val="009762D1"/>
    <w:rsid w:val="0098610E"/>
    <w:rsid w:val="00990F43"/>
    <w:rsid w:val="009A3214"/>
    <w:rsid w:val="00A07002"/>
    <w:rsid w:val="00A07C65"/>
    <w:rsid w:val="00A12B1F"/>
    <w:rsid w:val="00A14027"/>
    <w:rsid w:val="00A512F6"/>
    <w:rsid w:val="00A70A71"/>
    <w:rsid w:val="00A92178"/>
    <w:rsid w:val="00AA189D"/>
    <w:rsid w:val="00AB005E"/>
    <w:rsid w:val="00AB2F01"/>
    <w:rsid w:val="00AC12B6"/>
    <w:rsid w:val="00AC3B2D"/>
    <w:rsid w:val="00AD15A9"/>
    <w:rsid w:val="00AD657D"/>
    <w:rsid w:val="00AF4157"/>
    <w:rsid w:val="00B02AB5"/>
    <w:rsid w:val="00B32462"/>
    <w:rsid w:val="00B35FDB"/>
    <w:rsid w:val="00B5690F"/>
    <w:rsid w:val="00B8715D"/>
    <w:rsid w:val="00BA4F97"/>
    <w:rsid w:val="00BC54D3"/>
    <w:rsid w:val="00BD18D9"/>
    <w:rsid w:val="00BD26FA"/>
    <w:rsid w:val="00BE067C"/>
    <w:rsid w:val="00BF5C87"/>
    <w:rsid w:val="00C019A0"/>
    <w:rsid w:val="00C03141"/>
    <w:rsid w:val="00C031BD"/>
    <w:rsid w:val="00C05326"/>
    <w:rsid w:val="00C25D2D"/>
    <w:rsid w:val="00C36E48"/>
    <w:rsid w:val="00C42547"/>
    <w:rsid w:val="00C56D89"/>
    <w:rsid w:val="00C6483F"/>
    <w:rsid w:val="00C743B6"/>
    <w:rsid w:val="00C80247"/>
    <w:rsid w:val="00C839A1"/>
    <w:rsid w:val="00C90FBE"/>
    <w:rsid w:val="00CC558C"/>
    <w:rsid w:val="00CD0805"/>
    <w:rsid w:val="00D1292B"/>
    <w:rsid w:val="00D2217C"/>
    <w:rsid w:val="00D2661B"/>
    <w:rsid w:val="00D37286"/>
    <w:rsid w:val="00D41B9C"/>
    <w:rsid w:val="00D454F1"/>
    <w:rsid w:val="00D54A2E"/>
    <w:rsid w:val="00D57595"/>
    <w:rsid w:val="00D70516"/>
    <w:rsid w:val="00D94FFA"/>
    <w:rsid w:val="00DA51F2"/>
    <w:rsid w:val="00DC02C2"/>
    <w:rsid w:val="00DC2E44"/>
    <w:rsid w:val="00DF7C95"/>
    <w:rsid w:val="00E03ABA"/>
    <w:rsid w:val="00E04D26"/>
    <w:rsid w:val="00E12FA6"/>
    <w:rsid w:val="00E31B84"/>
    <w:rsid w:val="00E411BE"/>
    <w:rsid w:val="00E4552D"/>
    <w:rsid w:val="00E71857"/>
    <w:rsid w:val="00E9087C"/>
    <w:rsid w:val="00E931DF"/>
    <w:rsid w:val="00E93CA4"/>
    <w:rsid w:val="00E94F77"/>
    <w:rsid w:val="00E96CCD"/>
    <w:rsid w:val="00EB25D5"/>
    <w:rsid w:val="00EC5778"/>
    <w:rsid w:val="00EC65F6"/>
    <w:rsid w:val="00ED3FD1"/>
    <w:rsid w:val="00ED4196"/>
    <w:rsid w:val="00EF2EEB"/>
    <w:rsid w:val="00F146C3"/>
    <w:rsid w:val="00F3176D"/>
    <w:rsid w:val="00F50170"/>
    <w:rsid w:val="00F53B57"/>
    <w:rsid w:val="00F6346A"/>
    <w:rsid w:val="00F6546D"/>
    <w:rsid w:val="00F6670F"/>
    <w:rsid w:val="00F810C5"/>
    <w:rsid w:val="00F8436B"/>
    <w:rsid w:val="00F846A9"/>
    <w:rsid w:val="00F85469"/>
    <w:rsid w:val="00F863A7"/>
    <w:rsid w:val="00FB3BBE"/>
    <w:rsid w:val="00FF68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M"/>
    <w:basedOn w:val="Normal"/>
    <w:qFormat/>
    <w:pPr>
      <w:widowControl w:val="0"/>
      <w:numPr>
        <w:numId w:val="4"/>
      </w:numPr>
      <w:spacing w:after="240"/>
      <w:jc w:val="both"/>
      <w:outlineLvl w:val="0"/>
    </w:pPr>
    <w:rPr>
      <w:kern w:val="28"/>
      <w:szCs w:val="20"/>
      <w:lang w:val="en-ZA"/>
    </w:rPr>
  </w:style>
  <w:style w:type="paragraph" w:styleId="Heading2">
    <w:name w:val="heading 2"/>
    <w:aliases w:val="P"/>
    <w:basedOn w:val="Normal"/>
    <w:qFormat/>
    <w:pPr>
      <w:widowControl w:val="0"/>
      <w:numPr>
        <w:ilvl w:val="1"/>
        <w:numId w:val="4"/>
      </w:numPr>
      <w:spacing w:after="240"/>
      <w:jc w:val="both"/>
      <w:outlineLvl w:val="1"/>
    </w:pPr>
    <w:rPr>
      <w:szCs w:val="20"/>
      <w:lang w:val="en-ZA"/>
    </w:rPr>
  </w:style>
  <w:style w:type="paragraph" w:styleId="Heading3">
    <w:name w:val="heading 3"/>
    <w:aliases w:val="S"/>
    <w:basedOn w:val="Normal"/>
    <w:qFormat/>
    <w:pPr>
      <w:widowControl w:val="0"/>
      <w:numPr>
        <w:ilvl w:val="2"/>
        <w:numId w:val="4"/>
      </w:numPr>
      <w:spacing w:after="240"/>
      <w:jc w:val="both"/>
      <w:outlineLvl w:val="2"/>
    </w:pPr>
    <w:rPr>
      <w:szCs w:val="20"/>
      <w:lang w:val="en-ZA"/>
    </w:rPr>
  </w:style>
  <w:style w:type="paragraph" w:styleId="Heading4">
    <w:name w:val="heading 4"/>
    <w:aliases w:val="A"/>
    <w:basedOn w:val="Normal"/>
    <w:qFormat/>
    <w:pPr>
      <w:widowControl w:val="0"/>
      <w:numPr>
        <w:ilvl w:val="3"/>
        <w:numId w:val="4"/>
      </w:numPr>
      <w:spacing w:after="240"/>
      <w:jc w:val="both"/>
      <w:outlineLvl w:val="3"/>
    </w:pPr>
    <w:rPr>
      <w:szCs w:val="20"/>
      <w:lang w:val="en-ZA"/>
    </w:rPr>
  </w:style>
  <w:style w:type="paragraph" w:styleId="Heading6">
    <w:name w:val="heading 6"/>
    <w:basedOn w:val="Normal"/>
    <w:qFormat/>
    <w:pPr>
      <w:widowControl w:val="0"/>
      <w:numPr>
        <w:ilvl w:val="5"/>
        <w:numId w:val="4"/>
      </w:numPr>
      <w:jc w:val="both"/>
      <w:outlineLvl w:val="5"/>
    </w:pPr>
    <w:rPr>
      <w:szCs w:val="20"/>
      <w:lang w:val="en-ZA"/>
    </w:rPr>
  </w:style>
  <w:style w:type="paragraph" w:styleId="Heading7">
    <w:name w:val="heading 7"/>
    <w:basedOn w:val="Normal"/>
    <w:qFormat/>
    <w:pPr>
      <w:widowControl w:val="0"/>
      <w:numPr>
        <w:ilvl w:val="6"/>
        <w:numId w:val="4"/>
      </w:numPr>
      <w:spacing w:after="240"/>
      <w:jc w:val="both"/>
      <w:outlineLvl w:val="6"/>
    </w:pPr>
    <w:rPr>
      <w:szCs w:val="20"/>
      <w:lang w:val="en-ZA"/>
    </w:rPr>
  </w:style>
  <w:style w:type="paragraph" w:styleId="Heading8">
    <w:name w:val="heading 8"/>
    <w:basedOn w:val="Main"/>
    <w:next w:val="Main"/>
    <w:qFormat/>
    <w:pPr>
      <w:numPr>
        <w:ilvl w:val="7"/>
        <w:numId w:val="4"/>
      </w:numPr>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szCs w:val="20"/>
    </w:rPr>
  </w:style>
  <w:style w:type="character" w:styleId="PageNumber">
    <w:name w:val="page number"/>
    <w:basedOn w:val="DefaultParagraphFont"/>
  </w:style>
  <w:style w:type="paragraph" w:customStyle="1" w:styleId="Main">
    <w:name w:val="Main"/>
    <w:basedOn w:val="Normal"/>
    <w:pPr>
      <w:widowControl w:val="0"/>
      <w:spacing w:after="240"/>
      <w:jc w:val="both"/>
    </w:pPr>
    <w:rPr>
      <w:b/>
      <w:caps/>
      <w:szCs w:val="20"/>
      <w:lang w:val="en-ZA"/>
    </w:rPr>
  </w:style>
  <w:style w:type="paragraph" w:styleId="ListParagraph">
    <w:name w:val="List Paragraph"/>
    <w:basedOn w:val="Normal"/>
    <w:uiPriority w:val="34"/>
    <w:qFormat/>
    <w:rsid w:val="00777163"/>
    <w:pPr>
      <w:ind w:left="720"/>
    </w:pPr>
  </w:style>
  <w:style w:type="table" w:styleId="TableGrid">
    <w:name w:val="Table Grid"/>
    <w:basedOn w:val="TableNormal"/>
    <w:rsid w:val="00EB25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693490"/>
    <w:rPr>
      <w:sz w:val="24"/>
      <w:szCs w:val="24"/>
      <w:lang w:val="en-US" w:eastAsia="en-US"/>
    </w:rPr>
  </w:style>
  <w:style w:type="paragraph" w:customStyle="1" w:styleId="HeadingTitle">
    <w:name w:val="Heading Title"/>
    <w:basedOn w:val="Normal"/>
    <w:next w:val="Normal"/>
    <w:rsid w:val="00A07C65"/>
    <w:pPr>
      <w:keepNext/>
      <w:spacing w:after="240"/>
    </w:pPr>
    <w:rPr>
      <w:rFonts w:ascii="Arial" w:hAnsi="Arial"/>
      <w:b/>
      <w:caps/>
      <w:szCs w:val="20"/>
      <w:lang w:val="en-GB"/>
    </w:rPr>
  </w:style>
  <w:style w:type="paragraph" w:styleId="BalloonText">
    <w:name w:val="Balloon Text"/>
    <w:basedOn w:val="Normal"/>
    <w:link w:val="BalloonTextChar"/>
    <w:rsid w:val="00BD26FA"/>
    <w:rPr>
      <w:rFonts w:ascii="Segoe UI" w:hAnsi="Segoe UI" w:cs="Segoe UI"/>
      <w:sz w:val="18"/>
      <w:szCs w:val="18"/>
    </w:rPr>
  </w:style>
  <w:style w:type="character" w:customStyle="1" w:styleId="BalloonTextChar">
    <w:name w:val="Balloon Text Char"/>
    <w:link w:val="BalloonText"/>
    <w:rsid w:val="00BD26FA"/>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7115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SANDF</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DOD</dc:creator>
  <cp:lastModifiedBy>PUMZA</cp:lastModifiedBy>
  <cp:revision>2</cp:revision>
  <cp:lastPrinted>2015-12-07T10:41:00Z</cp:lastPrinted>
  <dcterms:created xsi:type="dcterms:W3CDTF">2015-12-10T11:40:00Z</dcterms:created>
  <dcterms:modified xsi:type="dcterms:W3CDTF">2015-12-10T11:40:00Z</dcterms:modified>
</cp:coreProperties>
</file>