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EA" w:rsidRDefault="008C26B4">
      <w:pPr>
        <w:spacing w:after="43"/>
        <w:ind w:left="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66595" cy="1534795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EF51EA" w:rsidRDefault="008C26B4">
      <w:pPr>
        <w:spacing w:after="116"/>
        <w:ind w:left="10" w:right="7" w:hanging="10"/>
        <w:jc w:val="center"/>
      </w:pPr>
      <w:r>
        <w:rPr>
          <w:rFonts w:ascii="Arial" w:eastAsia="Arial" w:hAnsi="Arial" w:cs="Arial"/>
          <w:b/>
          <w:sz w:val="24"/>
        </w:rPr>
        <w:t xml:space="preserve">PARLIAMENT OF THE REPUBLIC OF SOUTH AFRICA </w:t>
      </w:r>
    </w:p>
    <w:p w:rsidR="00EF51EA" w:rsidRDefault="008C26B4">
      <w:pPr>
        <w:spacing w:after="116"/>
        <w:ind w:left="10" w:right="8" w:hanging="10"/>
        <w:jc w:val="center"/>
      </w:pPr>
      <w:r>
        <w:rPr>
          <w:rFonts w:ascii="Arial" w:eastAsia="Arial" w:hAnsi="Arial" w:cs="Arial"/>
          <w:b/>
          <w:sz w:val="24"/>
        </w:rPr>
        <w:t xml:space="preserve">NATIONAL ASSEMBLY </w:t>
      </w:r>
    </w:p>
    <w:p w:rsidR="00EF51EA" w:rsidRDefault="008C26B4">
      <w:pPr>
        <w:spacing w:after="116"/>
        <w:ind w:left="10" w:right="3" w:hanging="10"/>
        <w:jc w:val="center"/>
      </w:pPr>
      <w:r>
        <w:rPr>
          <w:rFonts w:ascii="Arial" w:eastAsia="Arial" w:hAnsi="Arial" w:cs="Arial"/>
          <w:b/>
          <w:sz w:val="24"/>
        </w:rPr>
        <w:t xml:space="preserve">WRITTEN REPLY </w:t>
      </w:r>
    </w:p>
    <w:p w:rsidR="00EF51EA" w:rsidRDefault="008C26B4">
      <w:pPr>
        <w:spacing w:after="125"/>
      </w:pPr>
      <w:r>
        <w:rPr>
          <w:rFonts w:ascii="Arial" w:eastAsia="Arial" w:hAnsi="Arial" w:cs="Arial"/>
          <w:b/>
        </w:rPr>
        <w:t xml:space="preserve"> </w:t>
      </w:r>
    </w:p>
    <w:p w:rsidR="00EF51EA" w:rsidRDefault="008C26B4">
      <w:pPr>
        <w:spacing w:after="124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QUESTION NO: 42 </w:t>
      </w:r>
    </w:p>
    <w:p w:rsidR="00EF51EA" w:rsidRDefault="008C26B4">
      <w:pPr>
        <w:spacing w:after="127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DATE OF PUBLICATION:  10 February 2023 </w:t>
      </w:r>
    </w:p>
    <w:p w:rsidR="00EF51EA" w:rsidRDefault="008C26B4">
      <w:pPr>
        <w:spacing w:after="386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QUESTION PAPER NO: 01 </w:t>
      </w:r>
    </w:p>
    <w:p w:rsidR="00EF51EA" w:rsidRDefault="008C26B4">
      <w:pPr>
        <w:spacing w:after="259"/>
        <w:ind w:left="-5" w:hanging="10"/>
      </w:pPr>
      <w:r>
        <w:rPr>
          <w:rFonts w:ascii="Arial" w:eastAsia="Arial" w:hAnsi="Arial" w:cs="Arial"/>
          <w:b/>
        </w:rPr>
        <w:t xml:space="preserve">Ms D Kohler (DA) to ask the Minister of Communications and Digital Technologies:  </w:t>
      </w:r>
    </w:p>
    <w:p w:rsidR="00EF51EA" w:rsidRDefault="008C26B4">
      <w:pPr>
        <w:numPr>
          <w:ilvl w:val="0"/>
          <w:numId w:val="1"/>
        </w:numPr>
        <w:spacing w:after="1" w:line="359" w:lineRule="auto"/>
        <w:ind w:hanging="264"/>
        <w:jc w:val="both"/>
      </w:pPr>
      <w:r>
        <w:rPr>
          <w:rFonts w:ascii="Arial" w:eastAsia="Arial" w:hAnsi="Arial" w:cs="Arial"/>
          <w:color w:val="212121"/>
        </w:rPr>
        <w:t xml:space="preserve">What is the current status of the application from a certain company (name furnished) to obtain </w:t>
      </w:r>
      <w:proofErr w:type="spellStart"/>
      <w:r>
        <w:rPr>
          <w:rFonts w:ascii="Arial" w:eastAsia="Arial" w:hAnsi="Arial" w:cs="Arial"/>
          <w:color w:val="212121"/>
        </w:rPr>
        <w:t>licencing</w:t>
      </w:r>
      <w:proofErr w:type="spellEnd"/>
      <w:r>
        <w:rPr>
          <w:rFonts w:ascii="Arial" w:eastAsia="Arial" w:hAnsi="Arial" w:cs="Arial"/>
          <w:color w:val="212121"/>
        </w:rPr>
        <w:t xml:space="preserve"> approval to introduce reliable, high-speed satellite internet access to all rural communities in the Republic. </w:t>
      </w:r>
    </w:p>
    <w:p w:rsidR="00EF51EA" w:rsidRDefault="008C26B4">
      <w:pPr>
        <w:spacing w:after="105"/>
      </w:pPr>
      <w:r>
        <w:rPr>
          <w:rFonts w:ascii="Arial" w:eastAsia="Arial" w:hAnsi="Arial" w:cs="Arial"/>
          <w:color w:val="212121"/>
        </w:rPr>
        <w:t xml:space="preserve"> </w:t>
      </w:r>
    </w:p>
    <w:p w:rsidR="00EF51EA" w:rsidRDefault="008C26B4">
      <w:pPr>
        <w:numPr>
          <w:ilvl w:val="0"/>
          <w:numId w:val="1"/>
        </w:numPr>
        <w:spacing w:after="38" w:line="359" w:lineRule="auto"/>
        <w:ind w:hanging="264"/>
        <w:jc w:val="both"/>
      </w:pPr>
      <w:r>
        <w:rPr>
          <w:rFonts w:ascii="Arial" w:eastAsia="Arial" w:hAnsi="Arial" w:cs="Arial"/>
          <w:color w:val="212121"/>
        </w:rPr>
        <w:t xml:space="preserve">Whether the Government is demanding that the specified company gives away an ownership share to a local black economic empowerment (BEE) partner before approving its </w:t>
      </w:r>
      <w:proofErr w:type="spellStart"/>
      <w:r>
        <w:rPr>
          <w:rFonts w:ascii="Arial" w:eastAsia="Arial" w:hAnsi="Arial" w:cs="Arial"/>
          <w:color w:val="212121"/>
        </w:rPr>
        <w:t>licencing</w:t>
      </w:r>
      <w:proofErr w:type="spellEnd"/>
      <w:r>
        <w:rPr>
          <w:rFonts w:ascii="Arial" w:eastAsia="Arial" w:hAnsi="Arial" w:cs="Arial"/>
          <w:color w:val="212121"/>
        </w:rPr>
        <w:t xml:space="preserve"> application, if not, why not; if so, (a) what are the relevant details and (b) who is the </w:t>
      </w:r>
    </w:p>
    <w:p w:rsidR="00EF51EA" w:rsidRDefault="008C26B4">
      <w:pPr>
        <w:spacing w:after="105"/>
        <w:ind w:left="283"/>
        <w:jc w:val="both"/>
      </w:pPr>
      <w:r>
        <w:rPr>
          <w:rFonts w:ascii="Arial" w:eastAsia="Arial" w:hAnsi="Arial" w:cs="Arial"/>
          <w:color w:val="212121"/>
        </w:rPr>
        <w:t xml:space="preserve">Government’s preferred BEE partner for the transaction. </w:t>
      </w:r>
    </w:p>
    <w:p w:rsidR="00EF51EA" w:rsidRDefault="008C26B4">
      <w:pPr>
        <w:spacing w:after="105"/>
      </w:pPr>
      <w:r>
        <w:rPr>
          <w:rFonts w:ascii="Arial" w:eastAsia="Arial" w:hAnsi="Arial" w:cs="Arial"/>
          <w:color w:val="212121"/>
        </w:rPr>
        <w:t xml:space="preserve"> </w:t>
      </w:r>
    </w:p>
    <w:p w:rsidR="00EF51EA" w:rsidRDefault="008C26B4">
      <w:pPr>
        <w:numPr>
          <w:ilvl w:val="0"/>
          <w:numId w:val="1"/>
        </w:numPr>
        <w:spacing w:after="1" w:line="359" w:lineRule="auto"/>
        <w:ind w:hanging="264"/>
        <w:jc w:val="both"/>
      </w:pPr>
      <w:r>
        <w:rPr>
          <w:rFonts w:ascii="Arial" w:eastAsia="Arial" w:hAnsi="Arial" w:cs="Arial"/>
          <w:color w:val="212121"/>
        </w:rPr>
        <w:t xml:space="preserve">What are the reasons that the launch of the company in the Republic has been indefinitely delayed while other African countries, including Mozambique, Nigeria, Angola, </w:t>
      </w:r>
      <w:proofErr w:type="spellStart"/>
      <w:r>
        <w:rPr>
          <w:rFonts w:ascii="Arial" w:eastAsia="Arial" w:hAnsi="Arial" w:cs="Arial"/>
          <w:color w:val="212121"/>
        </w:rPr>
        <w:t>Eswatini</w:t>
      </w:r>
      <w:proofErr w:type="spellEnd"/>
      <w:r>
        <w:rPr>
          <w:rFonts w:ascii="Arial" w:eastAsia="Arial" w:hAnsi="Arial" w:cs="Arial"/>
          <w:color w:val="212121"/>
        </w:rPr>
        <w:t xml:space="preserve">, Gabon, Kenya, Malawi, Rwanda, and Tanzania, will all gain access to the services of the company in early 2023?  </w:t>
      </w:r>
    </w:p>
    <w:p w:rsidR="00EF51EA" w:rsidRDefault="008C26B4">
      <w:pPr>
        <w:spacing w:after="19" w:line="358" w:lineRule="auto"/>
        <w:ind w:left="-15" w:firstLine="8534"/>
      </w:pPr>
      <w:r>
        <w:rPr>
          <w:rFonts w:ascii="Arial" w:eastAsia="Arial" w:hAnsi="Arial" w:cs="Arial"/>
          <w:b/>
          <w:color w:val="212121"/>
        </w:rPr>
        <w:t xml:space="preserve">NW42E </w:t>
      </w:r>
      <w:r>
        <w:rPr>
          <w:rFonts w:ascii="Arial" w:eastAsia="Arial" w:hAnsi="Arial" w:cs="Arial"/>
          <w:b/>
        </w:rPr>
        <w:t xml:space="preserve">REPLY: </w:t>
      </w:r>
    </w:p>
    <w:p w:rsidR="00EF51EA" w:rsidRDefault="008C26B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F51EA" w:rsidRDefault="008C26B4">
      <w:pPr>
        <w:spacing w:after="105"/>
        <w:ind w:left="-5" w:hanging="10"/>
      </w:pPr>
      <w:r>
        <w:rPr>
          <w:rFonts w:ascii="Arial" w:eastAsia="Arial" w:hAnsi="Arial" w:cs="Arial"/>
          <w:b/>
        </w:rPr>
        <w:t xml:space="preserve">I have been advised by ICASA as follows: </w:t>
      </w:r>
    </w:p>
    <w:p w:rsidR="00EF51EA" w:rsidRDefault="008C26B4">
      <w:pPr>
        <w:spacing w:after="105"/>
      </w:pPr>
      <w:r>
        <w:rPr>
          <w:rFonts w:ascii="Arial" w:eastAsia="Arial" w:hAnsi="Arial" w:cs="Arial"/>
          <w:b/>
        </w:rPr>
        <w:t xml:space="preserve"> </w:t>
      </w:r>
    </w:p>
    <w:p w:rsidR="00EF51EA" w:rsidRDefault="008C26B4">
      <w:pPr>
        <w:numPr>
          <w:ilvl w:val="0"/>
          <w:numId w:val="2"/>
        </w:numPr>
        <w:spacing w:after="249" w:line="359" w:lineRule="auto"/>
        <w:ind w:hanging="293"/>
        <w:jc w:val="both"/>
      </w:pPr>
      <w:r>
        <w:rPr>
          <w:rFonts w:ascii="Arial" w:eastAsia="Arial" w:hAnsi="Arial" w:cs="Arial"/>
        </w:rPr>
        <w:t xml:space="preserve">The Authority has no information in its possession indicating that </w:t>
      </w:r>
      <w:proofErr w:type="spellStart"/>
      <w:r>
        <w:rPr>
          <w:rFonts w:ascii="Arial" w:eastAsia="Arial" w:hAnsi="Arial" w:cs="Arial"/>
        </w:rPr>
        <w:t>StarLink</w:t>
      </w:r>
      <w:proofErr w:type="spellEnd"/>
      <w:r>
        <w:rPr>
          <w:rFonts w:ascii="Arial" w:eastAsia="Arial" w:hAnsi="Arial" w:cs="Arial"/>
        </w:rPr>
        <w:t xml:space="preserve"> has submitted an application either for Radio Frequency Spectrum, Individual Electronic Communications </w:t>
      </w:r>
    </w:p>
    <w:p w:rsidR="00EF51EA" w:rsidRDefault="008C26B4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PQ 42: </w:t>
      </w:r>
      <w:proofErr w:type="spellStart"/>
      <w:r>
        <w:rPr>
          <w:rFonts w:ascii="Arial" w:eastAsia="Arial" w:hAnsi="Arial" w:cs="Arial"/>
          <w:sz w:val="20"/>
        </w:rPr>
        <w:t>Hon.D</w:t>
      </w:r>
      <w:proofErr w:type="spellEnd"/>
      <w:r>
        <w:rPr>
          <w:rFonts w:ascii="Arial" w:eastAsia="Arial" w:hAnsi="Arial" w:cs="Arial"/>
          <w:sz w:val="20"/>
        </w:rPr>
        <w:t xml:space="preserve"> Kohler (DA) to ask the Minister of Communications and Digital Technologies </w:t>
      </w:r>
    </w:p>
    <w:p w:rsidR="00EF51EA" w:rsidRDefault="008C26B4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EF51EA" w:rsidRDefault="008C26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F51EA" w:rsidRDefault="008C26B4">
      <w:pPr>
        <w:spacing w:after="0" w:line="359" w:lineRule="auto"/>
        <w:ind w:left="283"/>
        <w:jc w:val="both"/>
      </w:pPr>
      <w:r>
        <w:rPr>
          <w:rFonts w:ascii="Arial" w:eastAsia="Arial" w:hAnsi="Arial" w:cs="Arial"/>
        </w:rPr>
        <w:t xml:space="preserve">Network Service (I-ECNS) and an Individual Electronic Communications Service (I-ECS) licences or transfer applications to the Authority. </w:t>
      </w:r>
    </w:p>
    <w:p w:rsidR="00EF51EA" w:rsidRDefault="008C26B4">
      <w:pPr>
        <w:spacing w:after="142"/>
      </w:pPr>
      <w:r>
        <w:rPr>
          <w:rFonts w:ascii="Arial" w:eastAsia="Arial" w:hAnsi="Arial" w:cs="Arial"/>
        </w:rPr>
        <w:t xml:space="preserve"> </w:t>
      </w:r>
    </w:p>
    <w:p w:rsidR="00EF51EA" w:rsidRDefault="008C26B4">
      <w:pPr>
        <w:numPr>
          <w:ilvl w:val="0"/>
          <w:numId w:val="2"/>
        </w:numPr>
        <w:spacing w:after="0" w:line="359" w:lineRule="auto"/>
        <w:ind w:hanging="293"/>
        <w:jc w:val="both"/>
      </w:pPr>
      <w:r>
        <w:rPr>
          <w:rFonts w:ascii="Arial" w:eastAsia="Arial" w:hAnsi="Arial" w:cs="Arial"/>
        </w:rPr>
        <w:t xml:space="preserve">The Authority’s prevailing legislative and regulatory provisions section 9(2) (b) of the </w:t>
      </w:r>
      <w:r>
        <w:rPr>
          <w:rFonts w:ascii="Arial" w:eastAsia="Arial" w:hAnsi="Arial" w:cs="Arial"/>
          <w:sz w:val="21"/>
        </w:rPr>
        <w:t>Electronic Communications Act 36 of 2005</w:t>
      </w:r>
      <w:r>
        <w:rPr>
          <w:rFonts w:ascii="Arial" w:eastAsia="Arial" w:hAnsi="Arial" w:cs="Arial"/>
        </w:rPr>
        <w:t xml:space="preserve"> read with regulation 3(4) of the Regulations in respect of the Limitations of Control and Equity Ownership by Historically Disadvantaged Groups (HDGs) 2021, requires Individual IECS/IECNS applicants or licensees to have a minimum 30% equity ownership held by persons from historically disadvantaged groups (HDGs), which includes black people, women, youth and people with disabilities. Therefore, in order for </w:t>
      </w:r>
      <w:proofErr w:type="spellStart"/>
      <w:r>
        <w:rPr>
          <w:rFonts w:ascii="Arial" w:eastAsia="Arial" w:hAnsi="Arial" w:cs="Arial"/>
        </w:rPr>
        <w:t>Starlink</w:t>
      </w:r>
      <w:proofErr w:type="spellEnd"/>
      <w:r>
        <w:rPr>
          <w:rFonts w:ascii="Arial" w:eastAsia="Arial" w:hAnsi="Arial" w:cs="Arial"/>
        </w:rPr>
        <w:t xml:space="preserve"> to operate in South Africa, they require the IECS and IECNS licences and to comply with the above. </w:t>
      </w:r>
    </w:p>
    <w:p w:rsidR="00EF51EA" w:rsidRDefault="008C26B4">
      <w:pPr>
        <w:spacing w:after="107"/>
      </w:pPr>
      <w:r>
        <w:rPr>
          <w:rFonts w:ascii="Arial" w:eastAsia="Arial" w:hAnsi="Arial" w:cs="Arial"/>
        </w:rPr>
        <w:t xml:space="preserve"> </w:t>
      </w:r>
    </w:p>
    <w:p w:rsidR="00EF51EA" w:rsidRDefault="008C26B4">
      <w:pPr>
        <w:numPr>
          <w:ilvl w:val="0"/>
          <w:numId w:val="2"/>
        </w:numPr>
        <w:spacing w:after="124"/>
        <w:ind w:hanging="293"/>
        <w:jc w:val="both"/>
      </w:pPr>
      <w:r>
        <w:rPr>
          <w:rFonts w:ascii="Arial" w:eastAsia="Arial" w:hAnsi="Arial" w:cs="Arial"/>
        </w:rPr>
        <w:t xml:space="preserve">See (a) above. </w:t>
      </w:r>
    </w:p>
    <w:p w:rsidR="00EF51EA" w:rsidRDefault="008C26B4">
      <w:pPr>
        <w:spacing w:after="11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F51EA" w:rsidRDefault="008C26B4" w:rsidP="008C26B4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Thank You.</w:t>
      </w:r>
    </w:p>
    <w:p w:rsidR="00EF51EA" w:rsidRDefault="008C26B4">
      <w:pPr>
        <w:spacing w:after="455"/>
      </w:pPr>
      <w:r>
        <w:rPr>
          <w:rFonts w:ascii="Arial" w:eastAsia="Arial" w:hAnsi="Arial" w:cs="Arial"/>
          <w:b/>
        </w:rPr>
        <w:t xml:space="preserve"> </w:t>
      </w: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Default="008C26B4">
      <w:pPr>
        <w:spacing w:after="0"/>
        <w:ind w:left="-5" w:hanging="10"/>
        <w:rPr>
          <w:rFonts w:ascii="Arial" w:eastAsia="Arial" w:hAnsi="Arial" w:cs="Arial"/>
          <w:sz w:val="20"/>
        </w:rPr>
      </w:pPr>
    </w:p>
    <w:p w:rsidR="008C26B4" w:rsidRPr="008C26B4" w:rsidRDefault="008C26B4" w:rsidP="008C26B4">
      <w:pPr>
        <w:spacing w:after="0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PQ 42:  Hon. D Kohler (DA) to ask the Minister of Communications and Digital Technologies, </w:t>
      </w:r>
      <w:r w:rsidRPr="008C26B4">
        <w:rPr>
          <w:rFonts w:ascii="Arial" w:eastAsia="Arial" w:hAnsi="Arial" w:cs="Arial"/>
          <w:b/>
          <w:sz w:val="20"/>
        </w:rPr>
        <w:t>NW42E</w:t>
      </w:r>
    </w:p>
    <w:sectPr w:rsidR="008C26B4" w:rsidRPr="008C26B4" w:rsidSect="00301D1D">
      <w:pgSz w:w="12240" w:h="15840"/>
      <w:pgMar w:top="709" w:right="1355" w:bottom="706" w:left="15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D3" w:rsidRDefault="00BF41D3" w:rsidP="008C26B4">
      <w:pPr>
        <w:spacing w:after="0" w:line="240" w:lineRule="auto"/>
      </w:pPr>
      <w:r>
        <w:separator/>
      </w:r>
    </w:p>
  </w:endnote>
  <w:endnote w:type="continuationSeparator" w:id="0">
    <w:p w:rsidR="00BF41D3" w:rsidRDefault="00BF41D3" w:rsidP="008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D3" w:rsidRDefault="00BF41D3" w:rsidP="008C26B4">
      <w:pPr>
        <w:spacing w:after="0" w:line="240" w:lineRule="auto"/>
      </w:pPr>
      <w:r>
        <w:separator/>
      </w:r>
    </w:p>
  </w:footnote>
  <w:footnote w:type="continuationSeparator" w:id="0">
    <w:p w:rsidR="00BF41D3" w:rsidRDefault="00BF41D3" w:rsidP="008C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8FD"/>
    <w:multiLevelType w:val="hybridMultilevel"/>
    <w:tmpl w:val="FB4294B4"/>
    <w:lvl w:ilvl="0" w:tplc="4CB29958">
      <w:start w:val="1"/>
      <w:numFmt w:val="decimal"/>
      <w:lvlText w:val="%1.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CCB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0C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012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0C5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4FE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101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CE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6CE4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D012C0"/>
    <w:multiLevelType w:val="hybridMultilevel"/>
    <w:tmpl w:val="F9AE3B10"/>
    <w:lvl w:ilvl="0" w:tplc="33F80D46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47A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29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C2F2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CA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E61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EAA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4B9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A11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F51EA"/>
    <w:rsid w:val="002516B9"/>
    <w:rsid w:val="00301D1D"/>
    <w:rsid w:val="007A350F"/>
    <w:rsid w:val="008C26B4"/>
    <w:rsid w:val="00A14548"/>
    <w:rsid w:val="00BF41D3"/>
    <w:rsid w:val="00EF51EA"/>
    <w:rsid w:val="00F5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1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301D1D"/>
    <w:pPr>
      <w:keepNext/>
      <w:keepLines/>
      <w:spacing w:after="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1D1D"/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8C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B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B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4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dcterms:created xsi:type="dcterms:W3CDTF">2023-04-24T14:03:00Z</dcterms:created>
  <dcterms:modified xsi:type="dcterms:W3CDTF">2023-04-24T14:03:00Z</dcterms:modified>
</cp:coreProperties>
</file>