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1D" w:rsidRPr="00A14644" w:rsidRDefault="00642A1D" w:rsidP="00A14644">
      <w:pPr>
        <w:tabs>
          <w:tab w:val="left" w:pos="432"/>
          <w:tab w:val="left" w:pos="864"/>
        </w:tabs>
        <w:spacing w:line="276" w:lineRule="auto"/>
        <w:jc w:val="center"/>
        <w:rPr>
          <w:rFonts w:ascii="Arial" w:hAnsi="Arial" w:cs="Arial"/>
          <w:b/>
          <w:lang w:val="en-US"/>
        </w:rPr>
      </w:pPr>
      <w:r w:rsidRPr="00A14644">
        <w:rPr>
          <w:rFonts w:ascii="Arial" w:hAnsi="Arial" w:cs="Arial"/>
          <w:b/>
          <w:lang w:val="en-US"/>
        </w:rPr>
        <w:t>NATIONAL ASSEMBLY</w:t>
      </w:r>
    </w:p>
    <w:p w:rsidR="00642A1D" w:rsidRPr="00A14644" w:rsidRDefault="00642A1D" w:rsidP="00A14644">
      <w:pPr>
        <w:tabs>
          <w:tab w:val="left" w:pos="432"/>
          <w:tab w:val="left" w:pos="864"/>
        </w:tabs>
        <w:spacing w:line="276" w:lineRule="auto"/>
        <w:jc w:val="center"/>
        <w:rPr>
          <w:rFonts w:ascii="Arial" w:hAnsi="Arial" w:cs="Arial"/>
          <w:b/>
          <w:lang w:val="en-US"/>
        </w:rPr>
      </w:pPr>
      <w:r w:rsidRPr="00A14644">
        <w:rPr>
          <w:rFonts w:ascii="Arial" w:hAnsi="Arial" w:cs="Arial"/>
          <w:b/>
          <w:lang w:val="en-US"/>
        </w:rPr>
        <w:t>QUESTION FOR WRITTEN REPLY</w:t>
      </w:r>
    </w:p>
    <w:p w:rsidR="00642A1D" w:rsidRPr="0040315E" w:rsidRDefault="00642A1D" w:rsidP="00A14644">
      <w:pPr>
        <w:tabs>
          <w:tab w:val="left" w:pos="432"/>
          <w:tab w:val="left" w:pos="864"/>
        </w:tabs>
        <w:spacing w:line="276" w:lineRule="auto"/>
        <w:jc w:val="center"/>
        <w:rPr>
          <w:rFonts w:ascii="Arial" w:hAnsi="Arial" w:cs="Arial"/>
          <w:b/>
          <w:lang w:val="en-US"/>
        </w:rPr>
      </w:pPr>
      <w:r w:rsidRPr="00A14644">
        <w:rPr>
          <w:rFonts w:ascii="Arial" w:hAnsi="Arial" w:cs="Arial"/>
          <w:b/>
          <w:lang w:val="en-US"/>
        </w:rPr>
        <w:t>QUESTION NUMBER:</w:t>
      </w:r>
      <w:r w:rsidR="004A3B9E" w:rsidRPr="00A14644">
        <w:rPr>
          <w:rFonts w:ascii="Arial" w:hAnsi="Arial" w:cs="Arial"/>
          <w:b/>
          <w:bCs/>
        </w:rPr>
        <w:t xml:space="preserve"> </w:t>
      </w:r>
      <w:r w:rsidR="00C00B0B" w:rsidRPr="0040315E">
        <w:rPr>
          <w:rFonts w:ascii="Arial" w:hAnsi="Arial" w:cs="Arial"/>
          <w:b/>
        </w:rPr>
        <w:t>4</w:t>
      </w:r>
      <w:r w:rsidR="00345FD9" w:rsidRPr="0040315E">
        <w:rPr>
          <w:rFonts w:ascii="Arial" w:hAnsi="Arial" w:cs="Arial"/>
          <w:b/>
        </w:rPr>
        <w:t>2</w:t>
      </w:r>
      <w:r w:rsidR="004836B9" w:rsidRPr="0040315E">
        <w:rPr>
          <w:rFonts w:ascii="Arial" w:hAnsi="Arial" w:cs="Arial"/>
          <w:b/>
          <w:bCs/>
        </w:rPr>
        <w:t xml:space="preserve"> </w:t>
      </w:r>
      <w:r w:rsidRPr="0040315E">
        <w:rPr>
          <w:rFonts w:ascii="Arial" w:hAnsi="Arial" w:cs="Arial"/>
          <w:b/>
          <w:lang w:val="en-US"/>
        </w:rPr>
        <w:t>[</w:t>
      </w:r>
      <w:r w:rsidR="00345FD9" w:rsidRPr="0040315E">
        <w:rPr>
          <w:rFonts w:ascii="Arial" w:hAnsi="Arial" w:cs="Arial"/>
          <w:b/>
          <w:color w:val="000000"/>
          <w:lang w:eastAsia="en-ZA"/>
        </w:rPr>
        <w:t>NW47E</w:t>
      </w:r>
      <w:r w:rsidRPr="0040315E">
        <w:rPr>
          <w:rFonts w:ascii="Arial" w:hAnsi="Arial" w:cs="Arial"/>
          <w:b/>
          <w:lang w:val="en-US"/>
        </w:rPr>
        <w:t>]</w:t>
      </w:r>
    </w:p>
    <w:p w:rsidR="00642A1D" w:rsidRPr="00A14644" w:rsidRDefault="00642A1D" w:rsidP="00A14644">
      <w:pPr>
        <w:tabs>
          <w:tab w:val="left" w:pos="432"/>
          <w:tab w:val="left" w:pos="864"/>
        </w:tabs>
        <w:spacing w:line="276" w:lineRule="auto"/>
        <w:jc w:val="center"/>
        <w:rPr>
          <w:rFonts w:ascii="Arial" w:hAnsi="Arial" w:cs="Arial"/>
          <w:b/>
          <w:lang w:val="en-US"/>
        </w:rPr>
      </w:pPr>
      <w:r w:rsidRPr="00A14644">
        <w:rPr>
          <w:rFonts w:ascii="Arial" w:hAnsi="Arial" w:cs="Arial"/>
          <w:b/>
          <w:lang w:val="en-US"/>
        </w:rPr>
        <w:t xml:space="preserve">DATE OF PUBLICATION: </w:t>
      </w:r>
      <w:r w:rsidR="0040315E" w:rsidRPr="00A14644">
        <w:rPr>
          <w:rFonts w:ascii="Arial" w:hAnsi="Arial" w:cs="Arial"/>
          <w:b/>
          <w:lang w:val="en-US"/>
        </w:rPr>
        <w:t xml:space="preserve">08 FEBRUARY </w:t>
      </w:r>
      <w:r w:rsidR="00550EB0" w:rsidRPr="00A14644">
        <w:rPr>
          <w:rFonts w:ascii="Arial" w:hAnsi="Arial" w:cs="Arial"/>
          <w:b/>
          <w:lang w:val="en-US"/>
        </w:rPr>
        <w:t>2018</w:t>
      </w:r>
    </w:p>
    <w:p w:rsidR="00345FD9" w:rsidRPr="00A14644" w:rsidRDefault="00345FD9" w:rsidP="00345FD9">
      <w:pPr>
        <w:spacing w:before="100" w:beforeAutospacing="1" w:after="100" w:afterAutospacing="1"/>
        <w:ind w:left="720" w:hanging="720"/>
        <w:jc w:val="both"/>
        <w:outlineLvl w:val="0"/>
        <w:rPr>
          <w:rFonts w:ascii="Arial" w:hAnsi="Arial" w:cs="Arial"/>
          <w:b/>
        </w:rPr>
      </w:pPr>
      <w:r w:rsidRPr="00A14644">
        <w:rPr>
          <w:rFonts w:ascii="Arial" w:hAnsi="Arial" w:cs="Arial"/>
          <w:b/>
        </w:rPr>
        <w:t>42.</w:t>
      </w:r>
      <w:r w:rsidRPr="00A14644">
        <w:rPr>
          <w:rFonts w:ascii="Arial" w:hAnsi="Arial" w:cs="Arial"/>
          <w:b/>
        </w:rPr>
        <w:tab/>
        <w:t>Mr D J Maynier (DA) to ask the Minister of Finance:</w:t>
      </w:r>
    </w:p>
    <w:p w:rsidR="00345FD9" w:rsidRPr="00A14644" w:rsidRDefault="00345FD9" w:rsidP="0040315E">
      <w:pPr>
        <w:pBdr>
          <w:top w:val="nil"/>
          <w:left w:val="nil"/>
          <w:bottom w:val="nil"/>
          <w:right w:val="nil"/>
          <w:between w:val="nil"/>
        </w:pBdr>
        <w:spacing w:before="100" w:beforeAutospacing="1" w:after="100" w:afterAutospacing="1"/>
        <w:ind w:left="720" w:hanging="720"/>
        <w:jc w:val="both"/>
        <w:rPr>
          <w:rFonts w:ascii="Arial" w:hAnsi="Arial" w:cs="Arial"/>
          <w:color w:val="000000"/>
          <w:lang w:eastAsia="en-ZA"/>
        </w:rPr>
      </w:pPr>
      <w:r w:rsidRPr="00A14644">
        <w:rPr>
          <w:rFonts w:ascii="Arial" w:hAnsi="Arial" w:cs="Arial"/>
          <w:color w:val="000000"/>
          <w:lang w:eastAsia="en-ZA"/>
        </w:rPr>
        <w:t>(1)</w:t>
      </w:r>
      <w:r w:rsidRPr="00A14644">
        <w:rPr>
          <w:rFonts w:ascii="Arial" w:hAnsi="Arial" w:cs="Arial"/>
          <w:color w:val="000000"/>
          <w:lang w:eastAsia="en-ZA"/>
        </w:rPr>
        <w:tab/>
        <w:t>What (a) was the scope of National Treasury’s review of the coal contracts at Eskom, (b) are the names of each consultant that was employed to conduct the review and (c) was the (i) total cost and (ii) detailed breakdown of the costs thereof;</w:t>
      </w:r>
    </w:p>
    <w:p w:rsidR="00345FD9" w:rsidRPr="00A14644" w:rsidRDefault="00345FD9" w:rsidP="0040315E">
      <w:pPr>
        <w:spacing w:before="100" w:beforeAutospacing="1" w:after="100" w:afterAutospacing="1"/>
        <w:ind w:left="720" w:hanging="720"/>
        <w:jc w:val="both"/>
        <w:outlineLvl w:val="0"/>
        <w:rPr>
          <w:rFonts w:ascii="Arial" w:eastAsia="Calibri" w:hAnsi="Arial" w:cs="Arial"/>
        </w:rPr>
      </w:pPr>
      <w:r w:rsidRPr="00A14644">
        <w:rPr>
          <w:rFonts w:ascii="Arial" w:eastAsia="Calibri" w:hAnsi="Arial" w:cs="Arial"/>
        </w:rPr>
        <w:t>(2)</w:t>
      </w:r>
      <w:r w:rsidRPr="00A14644">
        <w:rPr>
          <w:rFonts w:ascii="Arial" w:eastAsia="Calibri" w:hAnsi="Arial" w:cs="Arial"/>
        </w:rPr>
        <w:tab/>
        <w:t>whether the report on the specified review has been finalised; if not, (a) why not and (b) by what date will the report be finalised; if so, what are the relevant details;</w:t>
      </w:r>
    </w:p>
    <w:p w:rsidR="006045B3" w:rsidRPr="00A14644" w:rsidRDefault="00345FD9" w:rsidP="0040315E">
      <w:pPr>
        <w:spacing w:before="100" w:beforeAutospacing="1" w:after="100" w:afterAutospacing="1"/>
        <w:ind w:left="720" w:hanging="720"/>
        <w:jc w:val="both"/>
        <w:outlineLvl w:val="0"/>
        <w:rPr>
          <w:rFonts w:ascii="Arial" w:hAnsi="Arial" w:cs="Arial"/>
        </w:rPr>
      </w:pPr>
      <w:r w:rsidRPr="00A14644">
        <w:rPr>
          <w:rFonts w:ascii="Arial" w:eastAsia="Calibri" w:hAnsi="Arial" w:cs="Arial"/>
        </w:rPr>
        <w:t>(3)</w:t>
      </w:r>
      <w:r w:rsidRPr="00A14644">
        <w:rPr>
          <w:rFonts w:ascii="Arial" w:eastAsia="Calibri" w:hAnsi="Arial" w:cs="Arial"/>
        </w:rPr>
        <w:tab/>
      </w:r>
      <w:proofErr w:type="gramStart"/>
      <w:r w:rsidRPr="00A14644">
        <w:rPr>
          <w:rFonts w:ascii="Arial" w:eastAsia="Calibri" w:hAnsi="Arial" w:cs="Arial"/>
        </w:rPr>
        <w:t>whether</w:t>
      </w:r>
      <w:proofErr w:type="gramEnd"/>
      <w:r w:rsidRPr="00A14644">
        <w:rPr>
          <w:rFonts w:ascii="Arial" w:eastAsia="Calibri" w:hAnsi="Arial" w:cs="Arial"/>
        </w:rPr>
        <w:t xml:space="preserve"> a forensic audit has been launched as a result of the specified review; if not, why not; if so, what are the relevant details?</w:t>
      </w:r>
      <w:r w:rsidRPr="00A14644">
        <w:rPr>
          <w:rFonts w:ascii="Arial" w:eastAsia="Calibri" w:hAnsi="Arial" w:cs="Arial"/>
        </w:rPr>
        <w:tab/>
      </w:r>
      <w:r w:rsidRPr="00A14644">
        <w:rPr>
          <w:rFonts w:ascii="Arial" w:hAnsi="Arial" w:cs="Arial"/>
        </w:rPr>
        <w:tab/>
      </w:r>
      <w:r w:rsidRPr="00A14644">
        <w:rPr>
          <w:rFonts w:ascii="Arial" w:hAnsi="Arial" w:cs="Arial"/>
        </w:rPr>
        <w:tab/>
      </w:r>
    </w:p>
    <w:p w:rsidR="00332C2F" w:rsidRPr="00A14644" w:rsidRDefault="00345FD9" w:rsidP="006045B3">
      <w:pPr>
        <w:spacing w:before="100" w:beforeAutospacing="1" w:after="100" w:afterAutospacing="1"/>
        <w:ind w:left="1440" w:hanging="720"/>
        <w:jc w:val="right"/>
        <w:outlineLvl w:val="0"/>
        <w:rPr>
          <w:rFonts w:ascii="Arial" w:hAnsi="Arial" w:cs="Arial"/>
        </w:rPr>
      </w:pPr>
      <w:bookmarkStart w:id="0" w:name="_GoBack"/>
      <w:r w:rsidRPr="00A14644">
        <w:rPr>
          <w:rFonts w:ascii="Arial" w:hAnsi="Arial" w:cs="Arial"/>
          <w:color w:val="000000"/>
          <w:lang w:eastAsia="en-ZA"/>
        </w:rPr>
        <w:t>NW47E</w:t>
      </w:r>
    </w:p>
    <w:bookmarkEnd w:id="0"/>
    <w:p w:rsidR="006C7280" w:rsidRPr="00A14644" w:rsidRDefault="006C7280" w:rsidP="006045B3">
      <w:pPr>
        <w:spacing w:before="100" w:beforeAutospacing="1" w:after="100" w:afterAutospacing="1"/>
        <w:jc w:val="both"/>
        <w:rPr>
          <w:rFonts w:ascii="Arial" w:hAnsi="Arial" w:cs="Arial"/>
        </w:rPr>
      </w:pPr>
      <w:r w:rsidRPr="00A14644">
        <w:rPr>
          <w:rFonts w:ascii="Arial" w:hAnsi="Arial" w:cs="Arial"/>
          <w:b/>
        </w:rPr>
        <w:t>Reply:</w:t>
      </w:r>
      <w:r w:rsidRPr="00A14644">
        <w:rPr>
          <w:rFonts w:ascii="Arial" w:hAnsi="Arial" w:cs="Arial"/>
        </w:rPr>
        <w:t xml:space="preserve"> </w:t>
      </w:r>
    </w:p>
    <w:p w:rsidR="006C7280" w:rsidRPr="00A14644" w:rsidRDefault="006045B3" w:rsidP="006045B3">
      <w:pPr>
        <w:pStyle w:val="ListParagraph"/>
        <w:numPr>
          <w:ilvl w:val="0"/>
          <w:numId w:val="32"/>
        </w:numPr>
        <w:tabs>
          <w:tab w:val="left" w:pos="851"/>
        </w:tabs>
        <w:spacing w:line="276" w:lineRule="auto"/>
        <w:ind w:left="567" w:hanging="567"/>
        <w:jc w:val="both"/>
        <w:rPr>
          <w:rFonts w:ascii="Arial" w:hAnsi="Arial" w:cs="Arial"/>
          <w:b/>
          <w:lang w:val="en-US"/>
        </w:rPr>
      </w:pPr>
      <w:r w:rsidRPr="00A14644">
        <w:rPr>
          <w:rFonts w:ascii="Arial" w:hAnsi="Arial" w:cs="Arial"/>
        </w:rPr>
        <w:t xml:space="preserve">(a) </w:t>
      </w:r>
      <w:r w:rsidR="00F345BE" w:rsidRPr="00A14644">
        <w:rPr>
          <w:rFonts w:ascii="Arial" w:hAnsi="Arial" w:cs="Arial"/>
        </w:rPr>
        <w:t xml:space="preserve">The scope of the work </w:t>
      </w:r>
      <w:r w:rsidRPr="00A14644">
        <w:rPr>
          <w:rFonts w:ascii="Arial" w:hAnsi="Arial" w:cs="Arial"/>
        </w:rPr>
        <w:t>was</w:t>
      </w:r>
      <w:r w:rsidR="00F345BE" w:rsidRPr="00A14644">
        <w:rPr>
          <w:rFonts w:ascii="Arial" w:hAnsi="Arial" w:cs="Arial"/>
        </w:rPr>
        <w:t xml:space="preserve"> to review the</w:t>
      </w:r>
      <w:r w:rsidR="006C7280" w:rsidRPr="00A14644">
        <w:rPr>
          <w:rFonts w:ascii="Arial" w:hAnsi="Arial" w:cs="Arial"/>
        </w:rPr>
        <w:t xml:space="preserve"> allegations pertaining to the awarding of coal contracts by Eskom Holdings SOC Limited (Eskom) as reported in the media and in the “State of Capture” report issued by the Public Protector on 14 October 2016 (State of Capture Report)</w:t>
      </w:r>
      <w:r w:rsidR="00F345BE" w:rsidRPr="00A14644">
        <w:rPr>
          <w:rFonts w:ascii="Arial" w:hAnsi="Arial" w:cs="Arial"/>
        </w:rPr>
        <w:t>; to obtain</w:t>
      </w:r>
      <w:r w:rsidR="006C7280" w:rsidRPr="00A14644">
        <w:rPr>
          <w:rFonts w:ascii="Arial" w:hAnsi="Arial" w:cs="Arial"/>
          <w:lang w:val="en-US"/>
        </w:rPr>
        <w:t xml:space="preserve"> and review information</w:t>
      </w:r>
      <w:r w:rsidR="00F345BE" w:rsidRPr="00A14644">
        <w:rPr>
          <w:rFonts w:ascii="Arial" w:hAnsi="Arial" w:cs="Arial"/>
          <w:lang w:val="en-US"/>
        </w:rPr>
        <w:t xml:space="preserve"> </w:t>
      </w:r>
      <w:r w:rsidR="006C7280" w:rsidRPr="00A14644">
        <w:rPr>
          <w:rFonts w:ascii="Arial" w:hAnsi="Arial" w:cs="Arial"/>
          <w:lang w:val="en-US"/>
        </w:rPr>
        <w:t>/</w:t>
      </w:r>
      <w:r w:rsidR="00F345BE" w:rsidRPr="00A14644">
        <w:rPr>
          <w:rFonts w:ascii="Arial" w:hAnsi="Arial" w:cs="Arial"/>
          <w:lang w:val="en-US"/>
        </w:rPr>
        <w:t xml:space="preserve"> </w:t>
      </w:r>
      <w:r w:rsidR="006C7280" w:rsidRPr="00A14644">
        <w:rPr>
          <w:rFonts w:ascii="Arial" w:hAnsi="Arial" w:cs="Arial"/>
          <w:lang w:val="en-US"/>
        </w:rPr>
        <w:t xml:space="preserve">documentation available to </w:t>
      </w:r>
      <w:r w:rsidR="00F345BE" w:rsidRPr="00A14644">
        <w:rPr>
          <w:rFonts w:ascii="Arial" w:hAnsi="Arial" w:cs="Arial"/>
          <w:lang w:val="en-US"/>
        </w:rPr>
        <w:t xml:space="preserve">the </w:t>
      </w:r>
      <w:r w:rsidR="006C7280" w:rsidRPr="00A14644">
        <w:rPr>
          <w:rFonts w:ascii="Arial" w:hAnsi="Arial" w:cs="Arial"/>
          <w:lang w:val="en-US"/>
        </w:rPr>
        <w:t>National Treasury;</w:t>
      </w:r>
      <w:r w:rsidR="00F345BE" w:rsidRPr="00A14644">
        <w:rPr>
          <w:rFonts w:ascii="Arial" w:hAnsi="Arial" w:cs="Arial"/>
          <w:lang w:val="en-US"/>
        </w:rPr>
        <w:t xml:space="preserve"> and</w:t>
      </w:r>
      <w:r w:rsidR="006C7280" w:rsidRPr="00A14644">
        <w:rPr>
          <w:rFonts w:ascii="Arial" w:hAnsi="Arial" w:cs="Arial"/>
          <w:lang w:val="en-US"/>
        </w:rPr>
        <w:t xml:space="preserve"> </w:t>
      </w:r>
      <w:r w:rsidR="00F345BE" w:rsidRPr="00A14644">
        <w:rPr>
          <w:rFonts w:ascii="Arial" w:hAnsi="Arial" w:cs="Arial"/>
          <w:lang w:val="en-US"/>
        </w:rPr>
        <w:t>to o</w:t>
      </w:r>
      <w:r w:rsidR="006C7280" w:rsidRPr="00A14644">
        <w:rPr>
          <w:rFonts w:ascii="Arial" w:hAnsi="Arial" w:cs="Arial"/>
          <w:lang w:val="en-US"/>
        </w:rPr>
        <w:t>btain and review information</w:t>
      </w:r>
      <w:r w:rsidR="00F345BE" w:rsidRPr="00A14644">
        <w:rPr>
          <w:rFonts w:ascii="Arial" w:hAnsi="Arial" w:cs="Arial"/>
          <w:lang w:val="en-US"/>
        </w:rPr>
        <w:t xml:space="preserve"> </w:t>
      </w:r>
      <w:r w:rsidR="006C7280" w:rsidRPr="00A14644">
        <w:rPr>
          <w:rFonts w:ascii="Arial" w:hAnsi="Arial" w:cs="Arial"/>
          <w:lang w:val="en-US"/>
        </w:rPr>
        <w:t>/</w:t>
      </w:r>
      <w:r w:rsidR="00F345BE" w:rsidRPr="00A14644">
        <w:rPr>
          <w:rFonts w:ascii="Arial" w:hAnsi="Arial" w:cs="Arial"/>
          <w:lang w:val="en-US"/>
        </w:rPr>
        <w:t xml:space="preserve"> </w:t>
      </w:r>
      <w:r w:rsidR="006C7280" w:rsidRPr="00A14644">
        <w:rPr>
          <w:rFonts w:ascii="Arial" w:hAnsi="Arial" w:cs="Arial"/>
          <w:lang w:val="en-US"/>
        </w:rPr>
        <w:t>documentation available in the public domain;</w:t>
      </w:r>
    </w:p>
    <w:p w:rsidR="00F345BE" w:rsidRPr="00A14644" w:rsidRDefault="00F345BE" w:rsidP="006045B3">
      <w:pPr>
        <w:pStyle w:val="ListParagraph"/>
        <w:tabs>
          <w:tab w:val="left" w:pos="432"/>
          <w:tab w:val="left" w:pos="864"/>
        </w:tabs>
        <w:spacing w:line="276" w:lineRule="auto"/>
        <w:ind w:left="1260"/>
        <w:jc w:val="both"/>
        <w:rPr>
          <w:rFonts w:ascii="Arial" w:hAnsi="Arial" w:cs="Arial"/>
          <w:b/>
          <w:lang w:val="en-US"/>
        </w:rPr>
      </w:pPr>
    </w:p>
    <w:p w:rsidR="00F345BE" w:rsidRPr="00A14644" w:rsidRDefault="006045B3" w:rsidP="006045B3">
      <w:pPr>
        <w:spacing w:line="276" w:lineRule="auto"/>
        <w:ind w:firstLine="540"/>
        <w:jc w:val="both"/>
        <w:rPr>
          <w:rFonts w:ascii="Arial" w:hAnsi="Arial" w:cs="Arial"/>
        </w:rPr>
      </w:pPr>
      <w:r w:rsidRPr="00A14644">
        <w:rPr>
          <w:rFonts w:ascii="Arial" w:hAnsi="Arial" w:cs="Arial"/>
        </w:rPr>
        <w:t xml:space="preserve">(b) </w:t>
      </w:r>
      <w:r w:rsidR="006C7280" w:rsidRPr="00A14644">
        <w:rPr>
          <w:rFonts w:ascii="Arial" w:hAnsi="Arial" w:cs="Arial"/>
        </w:rPr>
        <w:t>PricewaterhouseCoopers</w:t>
      </w:r>
      <w:r w:rsidR="00A54466" w:rsidRPr="00A14644">
        <w:rPr>
          <w:rFonts w:ascii="Arial" w:hAnsi="Arial" w:cs="Arial"/>
        </w:rPr>
        <w:t xml:space="preserve"> Inc</w:t>
      </w:r>
      <w:r w:rsidRPr="00A14644">
        <w:rPr>
          <w:rFonts w:ascii="Arial" w:hAnsi="Arial" w:cs="Arial"/>
        </w:rPr>
        <w:t>.</w:t>
      </w:r>
    </w:p>
    <w:p w:rsidR="006045B3" w:rsidRPr="00A14644" w:rsidRDefault="006C7280" w:rsidP="006045B3">
      <w:pPr>
        <w:tabs>
          <w:tab w:val="left" w:pos="432"/>
          <w:tab w:val="left" w:pos="864"/>
        </w:tabs>
        <w:spacing w:line="276" w:lineRule="auto"/>
        <w:ind w:left="540"/>
        <w:jc w:val="both"/>
        <w:rPr>
          <w:rFonts w:ascii="Arial" w:hAnsi="Arial" w:cs="Arial"/>
          <w:lang w:val="en-US"/>
        </w:rPr>
      </w:pPr>
      <w:r w:rsidRPr="00A14644">
        <w:rPr>
          <w:rFonts w:ascii="Arial" w:hAnsi="Arial" w:cs="Arial"/>
        </w:rPr>
        <w:t xml:space="preserve"> </w:t>
      </w:r>
    </w:p>
    <w:p w:rsidR="00010FF7" w:rsidRPr="00A14644" w:rsidRDefault="006045B3" w:rsidP="006045B3">
      <w:pPr>
        <w:tabs>
          <w:tab w:val="left" w:pos="432"/>
          <w:tab w:val="left" w:pos="864"/>
        </w:tabs>
        <w:spacing w:line="276" w:lineRule="auto"/>
        <w:ind w:left="540"/>
        <w:jc w:val="both"/>
        <w:rPr>
          <w:rFonts w:ascii="Arial" w:hAnsi="Arial" w:cs="Arial"/>
        </w:rPr>
      </w:pPr>
      <w:r w:rsidRPr="00A14644">
        <w:rPr>
          <w:rFonts w:ascii="Arial" w:hAnsi="Arial" w:cs="Arial"/>
          <w:lang w:val="en-US"/>
        </w:rPr>
        <w:t xml:space="preserve">(c) </w:t>
      </w:r>
      <w:r w:rsidR="00F345BE" w:rsidRPr="00A14644">
        <w:rPr>
          <w:rFonts w:ascii="Arial" w:hAnsi="Arial" w:cs="Arial"/>
          <w:lang w:val="en-US"/>
        </w:rPr>
        <w:t>(</w:t>
      </w:r>
      <w:proofErr w:type="spellStart"/>
      <w:proofErr w:type="gramStart"/>
      <w:r w:rsidR="00F345BE" w:rsidRPr="00A14644">
        <w:rPr>
          <w:rFonts w:ascii="Arial" w:hAnsi="Arial" w:cs="Arial"/>
          <w:lang w:val="en-US"/>
        </w:rPr>
        <w:t>i</w:t>
      </w:r>
      <w:proofErr w:type="spellEnd"/>
      <w:proofErr w:type="gramEnd"/>
      <w:r w:rsidR="00F345BE" w:rsidRPr="00A14644">
        <w:rPr>
          <w:rFonts w:ascii="Arial" w:hAnsi="Arial" w:cs="Arial"/>
          <w:lang w:val="en-US"/>
        </w:rPr>
        <w:t>)</w:t>
      </w:r>
      <w:r w:rsidR="00F345BE" w:rsidRPr="00A14644">
        <w:rPr>
          <w:rFonts w:ascii="Arial" w:hAnsi="Arial" w:cs="Arial"/>
          <w:b/>
          <w:lang w:val="en-US"/>
        </w:rPr>
        <w:t xml:space="preserve"> </w:t>
      </w:r>
      <w:r w:rsidR="006C7280" w:rsidRPr="00A14644">
        <w:rPr>
          <w:rFonts w:ascii="Arial" w:hAnsi="Arial" w:cs="Arial"/>
        </w:rPr>
        <w:t>R 494,202.69</w:t>
      </w:r>
      <w:r w:rsidR="003E1B24" w:rsidRPr="00A14644">
        <w:rPr>
          <w:rFonts w:ascii="Arial" w:hAnsi="Arial" w:cs="Arial"/>
        </w:rPr>
        <w:t xml:space="preserve"> (total costs)</w:t>
      </w:r>
    </w:p>
    <w:p w:rsidR="003E1B24" w:rsidRPr="00A14644" w:rsidRDefault="003E1B24" w:rsidP="006045B3">
      <w:pPr>
        <w:tabs>
          <w:tab w:val="left" w:pos="432"/>
          <w:tab w:val="left" w:pos="864"/>
        </w:tabs>
        <w:spacing w:line="276" w:lineRule="auto"/>
        <w:ind w:left="540"/>
        <w:jc w:val="both"/>
        <w:rPr>
          <w:rFonts w:ascii="Arial" w:hAnsi="Arial" w:cs="Arial"/>
        </w:rPr>
      </w:pPr>
    </w:p>
    <w:p w:rsidR="006045B3" w:rsidRPr="00A14644" w:rsidRDefault="00A14644" w:rsidP="00004B95">
      <w:pPr>
        <w:tabs>
          <w:tab w:val="left" w:pos="432"/>
          <w:tab w:val="left" w:pos="864"/>
        </w:tabs>
        <w:spacing w:line="276" w:lineRule="auto"/>
        <w:ind w:left="540"/>
        <w:jc w:val="both"/>
        <w:rPr>
          <w:rFonts w:ascii="Arial" w:hAnsi="Arial" w:cs="Arial"/>
        </w:rPr>
      </w:pPr>
      <w:r>
        <w:rPr>
          <w:rFonts w:ascii="Arial" w:hAnsi="Arial" w:cs="Arial"/>
        </w:rPr>
        <w:t xml:space="preserve">     </w:t>
      </w:r>
      <w:r w:rsidR="003E1B24" w:rsidRPr="00A14644">
        <w:rPr>
          <w:rFonts w:ascii="Arial" w:hAnsi="Arial" w:cs="Arial"/>
        </w:rPr>
        <w:t xml:space="preserve">(ii) </w:t>
      </w:r>
      <w:r w:rsidR="00004B95" w:rsidRPr="00A14644">
        <w:rPr>
          <w:rFonts w:ascii="Arial" w:hAnsi="Arial" w:cs="Arial"/>
        </w:rPr>
        <w:t>Total Investigation fees: R494</w:t>
      </w:r>
      <w:proofErr w:type="gramStart"/>
      <w:r>
        <w:rPr>
          <w:rFonts w:ascii="Arial" w:hAnsi="Arial" w:cs="Arial"/>
        </w:rPr>
        <w:t>,</w:t>
      </w:r>
      <w:r w:rsidR="00004B95" w:rsidRPr="00A14644">
        <w:rPr>
          <w:rFonts w:ascii="Arial" w:hAnsi="Arial" w:cs="Arial"/>
        </w:rPr>
        <w:t>202.6</w:t>
      </w:r>
      <w:r w:rsidR="0040315E">
        <w:rPr>
          <w:rFonts w:ascii="Arial" w:hAnsi="Arial" w:cs="Arial"/>
        </w:rPr>
        <w:t>9</w:t>
      </w:r>
      <w:proofErr w:type="gramEnd"/>
      <w:r>
        <w:rPr>
          <w:rFonts w:ascii="Arial" w:hAnsi="Arial" w:cs="Arial"/>
        </w:rPr>
        <w:t>.</w:t>
      </w:r>
      <w:r w:rsidR="006045B3" w:rsidRPr="00A14644">
        <w:rPr>
          <w:rFonts w:ascii="Arial" w:hAnsi="Arial" w:cs="Arial"/>
        </w:rPr>
        <w:tab/>
      </w:r>
    </w:p>
    <w:p w:rsidR="00F345BE" w:rsidRPr="00A14644" w:rsidRDefault="00F345BE" w:rsidP="006045B3">
      <w:pPr>
        <w:tabs>
          <w:tab w:val="left" w:pos="432"/>
          <w:tab w:val="left" w:pos="864"/>
        </w:tabs>
        <w:spacing w:line="276" w:lineRule="auto"/>
        <w:ind w:left="540"/>
        <w:jc w:val="both"/>
        <w:rPr>
          <w:rFonts w:ascii="Arial" w:hAnsi="Arial" w:cs="Arial"/>
        </w:rPr>
      </w:pPr>
    </w:p>
    <w:p w:rsidR="006C7280" w:rsidRPr="00A14644" w:rsidRDefault="00A14644" w:rsidP="00A14644">
      <w:pPr>
        <w:pStyle w:val="ListParagraph"/>
        <w:numPr>
          <w:ilvl w:val="0"/>
          <w:numId w:val="32"/>
        </w:numPr>
        <w:spacing w:line="276" w:lineRule="auto"/>
        <w:jc w:val="both"/>
        <w:rPr>
          <w:rFonts w:ascii="Arial" w:hAnsi="Arial" w:cs="Arial"/>
          <w:b/>
          <w:lang w:val="en-US"/>
        </w:rPr>
      </w:pPr>
      <w:r>
        <w:rPr>
          <w:rFonts w:ascii="Arial" w:hAnsi="Arial" w:cs="Arial"/>
          <w:lang w:val="en-US"/>
        </w:rPr>
        <w:t xml:space="preserve"> </w:t>
      </w:r>
      <w:r w:rsidR="0040315E">
        <w:rPr>
          <w:rFonts w:ascii="Arial" w:hAnsi="Arial" w:cs="Arial"/>
          <w:lang w:val="en-US"/>
        </w:rPr>
        <w:t xml:space="preserve">  </w:t>
      </w:r>
      <w:r w:rsidR="006C7280" w:rsidRPr="00A14644">
        <w:rPr>
          <w:rFonts w:ascii="Arial" w:hAnsi="Arial" w:cs="Arial"/>
          <w:lang w:val="en-US"/>
        </w:rPr>
        <w:t>(a)</w:t>
      </w:r>
      <w:r w:rsidR="006C7280" w:rsidRPr="00A14644">
        <w:rPr>
          <w:rFonts w:ascii="Arial" w:hAnsi="Arial" w:cs="Arial"/>
        </w:rPr>
        <w:t xml:space="preserve"> </w:t>
      </w:r>
      <w:r w:rsidR="006045B3" w:rsidRPr="00A14644">
        <w:rPr>
          <w:rFonts w:ascii="Arial" w:hAnsi="Arial" w:cs="Arial"/>
        </w:rPr>
        <w:t>A d</w:t>
      </w:r>
      <w:r w:rsidR="006C7280" w:rsidRPr="00A14644">
        <w:rPr>
          <w:rFonts w:ascii="Arial" w:hAnsi="Arial" w:cs="Arial"/>
        </w:rPr>
        <w:t>raft High Level Review Report</w:t>
      </w:r>
      <w:r w:rsidR="006045B3" w:rsidRPr="00A14644">
        <w:rPr>
          <w:rFonts w:ascii="Arial" w:hAnsi="Arial" w:cs="Arial"/>
        </w:rPr>
        <w:t xml:space="preserve"> has been done.</w:t>
      </w:r>
    </w:p>
    <w:p w:rsidR="006045B3" w:rsidRPr="00A14644" w:rsidRDefault="006045B3" w:rsidP="006045B3">
      <w:pPr>
        <w:pStyle w:val="ListParagraph"/>
        <w:tabs>
          <w:tab w:val="left" w:pos="432"/>
          <w:tab w:val="left" w:pos="864"/>
        </w:tabs>
        <w:spacing w:line="276" w:lineRule="auto"/>
        <w:ind w:left="1080" w:hanging="360"/>
        <w:jc w:val="both"/>
        <w:rPr>
          <w:rFonts w:ascii="Arial" w:hAnsi="Arial" w:cs="Arial"/>
          <w:b/>
          <w:lang w:val="en-US"/>
        </w:rPr>
      </w:pPr>
    </w:p>
    <w:p w:rsidR="006C7280" w:rsidRPr="00A14644" w:rsidRDefault="00A14644" w:rsidP="00A14644">
      <w:pPr>
        <w:tabs>
          <w:tab w:val="left" w:pos="432"/>
          <w:tab w:val="left" w:pos="864"/>
        </w:tabs>
        <w:spacing w:line="276" w:lineRule="auto"/>
        <w:ind w:left="864" w:hanging="864"/>
        <w:jc w:val="both"/>
        <w:rPr>
          <w:rFonts w:ascii="Arial" w:hAnsi="Arial" w:cs="Arial"/>
          <w:b/>
          <w:lang w:val="en-US"/>
        </w:rPr>
      </w:pPr>
      <w:r>
        <w:rPr>
          <w:rFonts w:ascii="Arial" w:hAnsi="Arial" w:cs="Arial"/>
          <w:lang w:val="en-US"/>
        </w:rPr>
        <w:tab/>
      </w:r>
      <w:r w:rsidR="0040315E">
        <w:rPr>
          <w:rFonts w:ascii="Arial" w:hAnsi="Arial" w:cs="Arial"/>
          <w:lang w:val="en-US"/>
        </w:rPr>
        <w:t xml:space="preserve">  </w:t>
      </w:r>
      <w:r w:rsidR="006C7280" w:rsidRPr="00A14644">
        <w:rPr>
          <w:rFonts w:ascii="Arial" w:hAnsi="Arial" w:cs="Arial"/>
          <w:lang w:val="en-US"/>
        </w:rPr>
        <w:t>(b)</w:t>
      </w:r>
      <w:r>
        <w:rPr>
          <w:rFonts w:ascii="Arial" w:hAnsi="Arial" w:cs="Arial"/>
          <w:lang w:val="en-US"/>
        </w:rPr>
        <w:tab/>
      </w:r>
      <w:r w:rsidR="006C7280" w:rsidRPr="00A14644">
        <w:rPr>
          <w:rFonts w:ascii="Arial" w:hAnsi="Arial" w:cs="Arial"/>
        </w:rPr>
        <w:t xml:space="preserve">The review report is the subject </w:t>
      </w:r>
      <w:r w:rsidR="006045B3" w:rsidRPr="00A14644">
        <w:rPr>
          <w:rFonts w:ascii="Arial" w:hAnsi="Arial" w:cs="Arial"/>
        </w:rPr>
        <w:t>of</w:t>
      </w:r>
      <w:r w:rsidR="006C7280" w:rsidRPr="00A14644">
        <w:rPr>
          <w:rFonts w:ascii="Arial" w:hAnsi="Arial" w:cs="Arial"/>
        </w:rPr>
        <w:t xml:space="preserve"> a</w:t>
      </w:r>
      <w:r w:rsidR="00A54466" w:rsidRPr="00A14644">
        <w:rPr>
          <w:rFonts w:ascii="Arial" w:hAnsi="Arial" w:cs="Arial"/>
        </w:rPr>
        <w:t xml:space="preserve"> detailed</w:t>
      </w:r>
      <w:r w:rsidR="006C7280" w:rsidRPr="00A14644">
        <w:rPr>
          <w:rFonts w:ascii="Arial" w:hAnsi="Arial" w:cs="Arial"/>
        </w:rPr>
        <w:t xml:space="preserve"> criminal investigation by the South African Police Service and finalisation is dependent on the completion of those criminal proceedings</w:t>
      </w:r>
      <w:r w:rsidR="00A54466" w:rsidRPr="00A14644">
        <w:rPr>
          <w:rFonts w:ascii="Arial" w:hAnsi="Arial" w:cs="Arial"/>
        </w:rPr>
        <w:t>.</w:t>
      </w:r>
      <w:r w:rsidR="006C7280" w:rsidRPr="00A14644">
        <w:rPr>
          <w:rFonts w:ascii="Arial" w:hAnsi="Arial" w:cs="Arial"/>
          <w:b/>
          <w:lang w:val="en-US"/>
        </w:rPr>
        <w:t xml:space="preserve"> </w:t>
      </w:r>
    </w:p>
    <w:p w:rsidR="006045B3" w:rsidRPr="00A14644" w:rsidRDefault="006045B3" w:rsidP="006045B3">
      <w:pPr>
        <w:pStyle w:val="ListParagraph"/>
        <w:tabs>
          <w:tab w:val="left" w:pos="432"/>
          <w:tab w:val="left" w:pos="864"/>
        </w:tabs>
        <w:spacing w:line="276" w:lineRule="auto"/>
        <w:ind w:left="612"/>
        <w:jc w:val="both"/>
        <w:rPr>
          <w:rFonts w:ascii="Arial" w:hAnsi="Arial" w:cs="Arial"/>
        </w:rPr>
      </w:pPr>
    </w:p>
    <w:p w:rsidR="006C7280" w:rsidRDefault="006C7280" w:rsidP="00A14644">
      <w:pPr>
        <w:pStyle w:val="ListParagraph"/>
        <w:numPr>
          <w:ilvl w:val="0"/>
          <w:numId w:val="32"/>
        </w:numPr>
        <w:tabs>
          <w:tab w:val="left" w:pos="851"/>
        </w:tabs>
        <w:spacing w:line="276" w:lineRule="auto"/>
        <w:ind w:left="567" w:hanging="567"/>
        <w:jc w:val="both"/>
        <w:rPr>
          <w:rFonts w:ascii="Arial" w:hAnsi="Arial" w:cs="Arial"/>
        </w:rPr>
      </w:pPr>
      <w:r w:rsidRPr="00A14644">
        <w:rPr>
          <w:rFonts w:ascii="Arial" w:hAnsi="Arial" w:cs="Arial"/>
        </w:rPr>
        <w:t>The</w:t>
      </w:r>
      <w:r w:rsidR="00A14644">
        <w:rPr>
          <w:rFonts w:ascii="Arial" w:hAnsi="Arial" w:cs="Arial"/>
        </w:rPr>
        <w:t>re will not be a</w:t>
      </w:r>
      <w:r w:rsidR="00531D7A" w:rsidRPr="00A14644">
        <w:rPr>
          <w:rFonts w:ascii="Arial" w:hAnsi="Arial" w:cs="Arial"/>
        </w:rPr>
        <w:t xml:space="preserve"> further in-depth forensic investigation conducted by the National Treasury’s Office of Accountant-General, as the investigation is under a criminal investigation process</w:t>
      </w:r>
      <w:r w:rsidR="004F662F" w:rsidRPr="00A14644">
        <w:rPr>
          <w:rFonts w:ascii="Arial" w:hAnsi="Arial" w:cs="Arial"/>
        </w:rPr>
        <w:t>.</w:t>
      </w:r>
      <w:r w:rsidR="00A14644">
        <w:rPr>
          <w:rFonts w:ascii="Arial" w:hAnsi="Arial" w:cs="Arial"/>
        </w:rPr>
        <w:t xml:space="preserve">  </w:t>
      </w:r>
      <w:r w:rsidR="004F662F" w:rsidRPr="00A14644">
        <w:rPr>
          <w:rFonts w:ascii="Arial" w:hAnsi="Arial" w:cs="Arial"/>
        </w:rPr>
        <w:t>T</w:t>
      </w:r>
      <w:r w:rsidR="00531D7A" w:rsidRPr="00A14644">
        <w:rPr>
          <w:rFonts w:ascii="Arial" w:hAnsi="Arial" w:cs="Arial"/>
        </w:rPr>
        <w:t>he National Treasury is part of the multi-</w:t>
      </w:r>
      <w:r w:rsidR="00531D7A" w:rsidRPr="00A14644">
        <w:rPr>
          <w:rFonts w:ascii="Arial" w:hAnsi="Arial" w:cs="Arial"/>
        </w:rPr>
        <w:lastRenderedPageBreak/>
        <w:t xml:space="preserve">agency to support the criminal proceedings and the review report is subject of the </w:t>
      </w:r>
      <w:r w:rsidR="00A54466" w:rsidRPr="00A14644">
        <w:rPr>
          <w:rFonts w:ascii="Arial" w:hAnsi="Arial" w:cs="Arial"/>
        </w:rPr>
        <w:t xml:space="preserve">detailed </w:t>
      </w:r>
      <w:r w:rsidRPr="00A14644">
        <w:rPr>
          <w:rFonts w:ascii="Arial" w:hAnsi="Arial" w:cs="Arial"/>
        </w:rPr>
        <w:t>criminal investigation by the South African Police Service</w:t>
      </w:r>
      <w:r w:rsidR="006045B3" w:rsidRPr="00A14644">
        <w:rPr>
          <w:rFonts w:ascii="Arial" w:hAnsi="Arial" w:cs="Arial"/>
        </w:rPr>
        <w:t>.</w:t>
      </w:r>
    </w:p>
    <w:p w:rsidR="00A14644" w:rsidRPr="001B0917" w:rsidRDefault="00A14644" w:rsidP="0040315E">
      <w:pPr>
        <w:rPr>
          <w:rFonts w:ascii="Arial" w:hAnsi="Arial" w:cs="Arial"/>
          <w:b/>
          <w:sz w:val="22"/>
          <w:szCs w:val="22"/>
        </w:rPr>
      </w:pPr>
      <w:r>
        <w:rPr>
          <w:rFonts w:ascii="Arial" w:hAnsi="Arial" w:cs="Arial"/>
        </w:rPr>
        <w:br w:type="page"/>
      </w:r>
    </w:p>
    <w:p w:rsidR="00A14644" w:rsidRPr="00A14644" w:rsidRDefault="00A14644" w:rsidP="00A14644">
      <w:pPr>
        <w:tabs>
          <w:tab w:val="left" w:pos="851"/>
        </w:tabs>
        <w:spacing w:line="276" w:lineRule="auto"/>
        <w:jc w:val="both"/>
        <w:rPr>
          <w:rFonts w:ascii="Arial" w:hAnsi="Arial" w:cs="Arial"/>
        </w:rPr>
      </w:pPr>
    </w:p>
    <w:sectPr w:rsidR="00A14644" w:rsidRPr="00A14644"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A34D29"/>
    <w:multiLevelType w:val="hybridMultilevel"/>
    <w:tmpl w:val="AA96D162"/>
    <w:lvl w:ilvl="0" w:tplc="2D9E7B22">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6CB152C"/>
    <w:multiLevelType w:val="hybridMultilevel"/>
    <w:tmpl w:val="65AE2EA0"/>
    <w:lvl w:ilvl="0" w:tplc="F4B8C4F2">
      <w:start w:val="1"/>
      <w:numFmt w:val="decimal"/>
      <w:lvlText w:val="(%1)"/>
      <w:lvlJc w:val="left"/>
      <w:pPr>
        <w:ind w:left="612" w:hanging="360"/>
      </w:pPr>
      <w:rPr>
        <w:rFonts w:hint="default"/>
        <w:b w:val="0"/>
      </w:r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18">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2A625C"/>
    <w:multiLevelType w:val="hybridMultilevel"/>
    <w:tmpl w:val="BD1C8098"/>
    <w:lvl w:ilvl="0" w:tplc="934C396E">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7"/>
  </w:num>
  <w:num w:numId="4">
    <w:abstractNumId w:val="22"/>
  </w:num>
  <w:num w:numId="5">
    <w:abstractNumId w:val="23"/>
  </w:num>
  <w:num w:numId="6">
    <w:abstractNumId w:val="9"/>
  </w:num>
  <w:num w:numId="7">
    <w:abstractNumId w:val="31"/>
  </w:num>
  <w:num w:numId="8">
    <w:abstractNumId w:val="1"/>
  </w:num>
  <w:num w:numId="9">
    <w:abstractNumId w:val="4"/>
  </w:num>
  <w:num w:numId="10">
    <w:abstractNumId w:val="0"/>
  </w:num>
  <w:num w:numId="11">
    <w:abstractNumId w:val="29"/>
  </w:num>
  <w:num w:numId="12">
    <w:abstractNumId w:val="28"/>
  </w:num>
  <w:num w:numId="13">
    <w:abstractNumId w:val="1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7"/>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num>
  <w:num w:numId="27">
    <w:abstractNumId w:val="14"/>
  </w:num>
  <w:num w:numId="28">
    <w:abstractNumId w:val="8"/>
  </w:num>
  <w:num w:numId="29">
    <w:abstractNumId w:val="24"/>
  </w:num>
  <w:num w:numId="30">
    <w:abstractNumId w:val="6"/>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9"/>
    <w:rsid w:val="00004B95"/>
    <w:rsid w:val="00010FF7"/>
    <w:rsid w:val="00021235"/>
    <w:rsid w:val="00063BEC"/>
    <w:rsid w:val="000652CF"/>
    <w:rsid w:val="000A0468"/>
    <w:rsid w:val="000B0B7B"/>
    <w:rsid w:val="000F066D"/>
    <w:rsid w:val="00104D29"/>
    <w:rsid w:val="001131D9"/>
    <w:rsid w:val="00120022"/>
    <w:rsid w:val="001344C4"/>
    <w:rsid w:val="001433AE"/>
    <w:rsid w:val="00152E82"/>
    <w:rsid w:val="001547A5"/>
    <w:rsid w:val="00166953"/>
    <w:rsid w:val="00170A60"/>
    <w:rsid w:val="001745D1"/>
    <w:rsid w:val="00175842"/>
    <w:rsid w:val="001837AD"/>
    <w:rsid w:val="001C068D"/>
    <w:rsid w:val="001C51A3"/>
    <w:rsid w:val="001C524C"/>
    <w:rsid w:val="001D0738"/>
    <w:rsid w:val="001E6902"/>
    <w:rsid w:val="001F1163"/>
    <w:rsid w:val="001F223B"/>
    <w:rsid w:val="00201251"/>
    <w:rsid w:val="0021081B"/>
    <w:rsid w:val="00216C1E"/>
    <w:rsid w:val="00232604"/>
    <w:rsid w:val="00233854"/>
    <w:rsid w:val="00242243"/>
    <w:rsid w:val="00246E89"/>
    <w:rsid w:val="00247658"/>
    <w:rsid w:val="00252C87"/>
    <w:rsid w:val="002549F9"/>
    <w:rsid w:val="00257D88"/>
    <w:rsid w:val="002722CF"/>
    <w:rsid w:val="002C0647"/>
    <w:rsid w:val="002F5E69"/>
    <w:rsid w:val="00303310"/>
    <w:rsid w:val="00310C5A"/>
    <w:rsid w:val="00323CC8"/>
    <w:rsid w:val="00332C2F"/>
    <w:rsid w:val="00345FD9"/>
    <w:rsid w:val="00366412"/>
    <w:rsid w:val="003863FD"/>
    <w:rsid w:val="003B5D8E"/>
    <w:rsid w:val="003D36F1"/>
    <w:rsid w:val="003E1B24"/>
    <w:rsid w:val="003F0AC4"/>
    <w:rsid w:val="0040315E"/>
    <w:rsid w:val="004267EF"/>
    <w:rsid w:val="00433463"/>
    <w:rsid w:val="00465369"/>
    <w:rsid w:val="0047102B"/>
    <w:rsid w:val="0048061D"/>
    <w:rsid w:val="004836B9"/>
    <w:rsid w:val="00487065"/>
    <w:rsid w:val="004A3B9E"/>
    <w:rsid w:val="004A5ED5"/>
    <w:rsid w:val="004A7C34"/>
    <w:rsid w:val="004B1967"/>
    <w:rsid w:val="004B4052"/>
    <w:rsid w:val="004C5679"/>
    <w:rsid w:val="004C7422"/>
    <w:rsid w:val="004E02F2"/>
    <w:rsid w:val="004F662F"/>
    <w:rsid w:val="00501C0E"/>
    <w:rsid w:val="005141B3"/>
    <w:rsid w:val="00524983"/>
    <w:rsid w:val="00530F50"/>
    <w:rsid w:val="00531D7A"/>
    <w:rsid w:val="0054111D"/>
    <w:rsid w:val="00550EB0"/>
    <w:rsid w:val="00595FE8"/>
    <w:rsid w:val="005A30FB"/>
    <w:rsid w:val="005D46ED"/>
    <w:rsid w:val="00603762"/>
    <w:rsid w:val="006045B3"/>
    <w:rsid w:val="00613FC6"/>
    <w:rsid w:val="00624CBE"/>
    <w:rsid w:val="00642A1D"/>
    <w:rsid w:val="00653DC0"/>
    <w:rsid w:val="0065787D"/>
    <w:rsid w:val="00684AAB"/>
    <w:rsid w:val="00695A9A"/>
    <w:rsid w:val="006B1504"/>
    <w:rsid w:val="006B5828"/>
    <w:rsid w:val="006B5EC7"/>
    <w:rsid w:val="006C7280"/>
    <w:rsid w:val="00702034"/>
    <w:rsid w:val="00716D12"/>
    <w:rsid w:val="00720680"/>
    <w:rsid w:val="00736CFE"/>
    <w:rsid w:val="0076584C"/>
    <w:rsid w:val="0079063F"/>
    <w:rsid w:val="007925B3"/>
    <w:rsid w:val="007B2F99"/>
    <w:rsid w:val="007B66A0"/>
    <w:rsid w:val="007C366D"/>
    <w:rsid w:val="007D6C35"/>
    <w:rsid w:val="007E09DE"/>
    <w:rsid w:val="00807F57"/>
    <w:rsid w:val="00810D64"/>
    <w:rsid w:val="00814F3C"/>
    <w:rsid w:val="00815E0B"/>
    <w:rsid w:val="00823EA9"/>
    <w:rsid w:val="0087366B"/>
    <w:rsid w:val="0087557B"/>
    <w:rsid w:val="00875E12"/>
    <w:rsid w:val="00892134"/>
    <w:rsid w:val="008B5B10"/>
    <w:rsid w:val="008B7AE7"/>
    <w:rsid w:val="008D26AB"/>
    <w:rsid w:val="008D419D"/>
    <w:rsid w:val="00905B37"/>
    <w:rsid w:val="0091205F"/>
    <w:rsid w:val="00932D09"/>
    <w:rsid w:val="00956038"/>
    <w:rsid w:val="00956BFC"/>
    <w:rsid w:val="00957F87"/>
    <w:rsid w:val="0096291A"/>
    <w:rsid w:val="009A18A7"/>
    <w:rsid w:val="009C43A5"/>
    <w:rsid w:val="009D33D8"/>
    <w:rsid w:val="009D71C6"/>
    <w:rsid w:val="009E33DF"/>
    <w:rsid w:val="009E5F45"/>
    <w:rsid w:val="00A11776"/>
    <w:rsid w:val="00A139DE"/>
    <w:rsid w:val="00A14644"/>
    <w:rsid w:val="00A32409"/>
    <w:rsid w:val="00A42134"/>
    <w:rsid w:val="00A52D24"/>
    <w:rsid w:val="00A54466"/>
    <w:rsid w:val="00A61AD6"/>
    <w:rsid w:val="00A6413D"/>
    <w:rsid w:val="00A65EA0"/>
    <w:rsid w:val="00A72104"/>
    <w:rsid w:val="00A86AE1"/>
    <w:rsid w:val="00A959A6"/>
    <w:rsid w:val="00AA1288"/>
    <w:rsid w:val="00AA17BB"/>
    <w:rsid w:val="00AA3CAA"/>
    <w:rsid w:val="00AA5C67"/>
    <w:rsid w:val="00AB4FAB"/>
    <w:rsid w:val="00AD0537"/>
    <w:rsid w:val="00AF50AE"/>
    <w:rsid w:val="00B1550C"/>
    <w:rsid w:val="00B20992"/>
    <w:rsid w:val="00B409C6"/>
    <w:rsid w:val="00B65B48"/>
    <w:rsid w:val="00B75338"/>
    <w:rsid w:val="00B77298"/>
    <w:rsid w:val="00B940DF"/>
    <w:rsid w:val="00BA121D"/>
    <w:rsid w:val="00BA1416"/>
    <w:rsid w:val="00BB1CB3"/>
    <w:rsid w:val="00BC3017"/>
    <w:rsid w:val="00BE0961"/>
    <w:rsid w:val="00BF6291"/>
    <w:rsid w:val="00C00B0B"/>
    <w:rsid w:val="00C02CE0"/>
    <w:rsid w:val="00C330AD"/>
    <w:rsid w:val="00C44C35"/>
    <w:rsid w:val="00C540F1"/>
    <w:rsid w:val="00C641F3"/>
    <w:rsid w:val="00C77AEF"/>
    <w:rsid w:val="00CA56BB"/>
    <w:rsid w:val="00CA6FEC"/>
    <w:rsid w:val="00CB3CED"/>
    <w:rsid w:val="00CD717F"/>
    <w:rsid w:val="00CE2CC4"/>
    <w:rsid w:val="00D0120D"/>
    <w:rsid w:val="00D252CF"/>
    <w:rsid w:val="00D26B3A"/>
    <w:rsid w:val="00D32984"/>
    <w:rsid w:val="00D71DE6"/>
    <w:rsid w:val="00D747FF"/>
    <w:rsid w:val="00D96460"/>
    <w:rsid w:val="00DA2D92"/>
    <w:rsid w:val="00DB6B3C"/>
    <w:rsid w:val="00DB795A"/>
    <w:rsid w:val="00DC684E"/>
    <w:rsid w:val="00DF1DDB"/>
    <w:rsid w:val="00DF6FC3"/>
    <w:rsid w:val="00E21152"/>
    <w:rsid w:val="00E26C88"/>
    <w:rsid w:val="00E32136"/>
    <w:rsid w:val="00E44AF7"/>
    <w:rsid w:val="00E451F2"/>
    <w:rsid w:val="00E57150"/>
    <w:rsid w:val="00E6523B"/>
    <w:rsid w:val="00E710E6"/>
    <w:rsid w:val="00E72933"/>
    <w:rsid w:val="00E77DF6"/>
    <w:rsid w:val="00E84384"/>
    <w:rsid w:val="00E84B1C"/>
    <w:rsid w:val="00EA5314"/>
    <w:rsid w:val="00EA6440"/>
    <w:rsid w:val="00EB0EA7"/>
    <w:rsid w:val="00EC15F2"/>
    <w:rsid w:val="00ED4459"/>
    <w:rsid w:val="00ED5918"/>
    <w:rsid w:val="00ED6014"/>
    <w:rsid w:val="00EE26F3"/>
    <w:rsid w:val="00EE38AD"/>
    <w:rsid w:val="00F1697A"/>
    <w:rsid w:val="00F24B8C"/>
    <w:rsid w:val="00F24EF0"/>
    <w:rsid w:val="00F345BE"/>
    <w:rsid w:val="00F37BDB"/>
    <w:rsid w:val="00F44D10"/>
    <w:rsid w:val="00F71DB2"/>
    <w:rsid w:val="00FA66F6"/>
    <w:rsid w:val="00FC2B87"/>
    <w:rsid w:val="00FC6990"/>
    <w:rsid w:val="00FD34F9"/>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BAE488-5310-408A-9790-8F6B183A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6029-07D1-4599-AFAF-31812C43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2018-04-03T12:28:00Z</cp:lastPrinted>
  <dcterms:created xsi:type="dcterms:W3CDTF">2018-06-05T09:50:00Z</dcterms:created>
  <dcterms:modified xsi:type="dcterms:W3CDTF">2018-06-05T09:50:00Z</dcterms:modified>
</cp:coreProperties>
</file>