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74F4A">
        <w:rPr>
          <w:b/>
          <w:bCs/>
          <w:sz w:val="24"/>
          <w:u w:val="single"/>
        </w:rPr>
        <w:t>415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74F4A">
        <w:rPr>
          <w:b/>
          <w:bCs/>
          <w:sz w:val="24"/>
          <w:u w:val="single"/>
        </w:rPr>
        <w:t>13</w:t>
      </w:r>
      <w:r w:rsidR="006F5716">
        <w:rPr>
          <w:b/>
          <w:bCs/>
          <w:sz w:val="24"/>
          <w:u w:val="single"/>
        </w:rPr>
        <w:t xml:space="preserve"> MARCH</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F74F4A">
        <w:rPr>
          <w:b/>
          <w:bCs/>
          <w:sz w:val="24"/>
          <w:u w:val="single"/>
        </w:rPr>
        <w:t>9</w:t>
      </w:r>
      <w:r w:rsidRPr="00294557">
        <w:rPr>
          <w:b/>
          <w:bCs/>
          <w:sz w:val="24"/>
          <w:u w:val="single"/>
        </w:rPr>
        <w:t>)</w:t>
      </w:r>
    </w:p>
    <w:p w:rsidR="00F74F4A" w:rsidRPr="00F74F4A" w:rsidRDefault="00F74F4A" w:rsidP="00F74F4A">
      <w:pPr>
        <w:spacing w:before="100" w:beforeAutospacing="1" w:after="100" w:afterAutospacing="1"/>
        <w:jc w:val="both"/>
        <w:outlineLvl w:val="0"/>
        <w:rPr>
          <w:b/>
          <w:bCs/>
          <w:color w:val="000000" w:themeColor="text1"/>
          <w:sz w:val="24"/>
          <w:u w:val="single"/>
          <w:lang w:eastAsia="en-ZA"/>
        </w:rPr>
      </w:pPr>
      <w:r w:rsidRPr="00F74F4A">
        <w:rPr>
          <w:b/>
          <w:sz w:val="24"/>
          <w:u w:val="single"/>
          <w:lang w:val="af-ZA"/>
        </w:rPr>
        <w:t>Ms H Ismail (DA) to ask the Minister of Health</w:t>
      </w:r>
      <w:r w:rsidRPr="00F74F4A">
        <w:rPr>
          <w:b/>
          <w:sz w:val="24"/>
          <w:u w:val="single"/>
          <w:lang w:val="af-ZA"/>
        </w:rPr>
        <w:fldChar w:fldCharType="begin"/>
      </w:r>
      <w:r w:rsidRPr="00F74F4A">
        <w:rPr>
          <w:sz w:val="24"/>
          <w:u w:val="single"/>
        </w:rPr>
        <w:instrText xml:space="preserve"> XE "</w:instrText>
      </w:r>
      <w:r w:rsidRPr="00F74F4A">
        <w:rPr>
          <w:b/>
          <w:bCs/>
          <w:sz w:val="24"/>
          <w:u w:val="single"/>
        </w:rPr>
        <w:instrText>Health</w:instrText>
      </w:r>
      <w:r w:rsidRPr="00F74F4A">
        <w:rPr>
          <w:sz w:val="24"/>
          <w:u w:val="single"/>
        </w:rPr>
        <w:instrText xml:space="preserve">" </w:instrText>
      </w:r>
      <w:r w:rsidRPr="00F74F4A">
        <w:rPr>
          <w:b/>
          <w:sz w:val="24"/>
          <w:u w:val="single"/>
          <w:lang w:val="af-ZA"/>
        </w:rPr>
        <w:fldChar w:fldCharType="end"/>
      </w:r>
      <w:r w:rsidRPr="00F74F4A">
        <w:rPr>
          <w:b/>
          <w:bCs/>
          <w:sz w:val="24"/>
          <w:u w:val="single"/>
        </w:rPr>
        <w:t>:</w:t>
      </w:r>
    </w:p>
    <w:p w:rsidR="00F74F4A" w:rsidRPr="00F74F4A" w:rsidRDefault="00F74F4A" w:rsidP="00F74F4A">
      <w:pPr>
        <w:spacing w:before="100" w:beforeAutospacing="1" w:after="100" w:afterAutospacing="1"/>
        <w:ind w:left="709" w:hanging="720"/>
        <w:jc w:val="both"/>
        <w:rPr>
          <w:sz w:val="24"/>
        </w:rPr>
      </w:pPr>
      <w:r w:rsidRPr="00F74F4A">
        <w:rPr>
          <w:sz w:val="24"/>
        </w:rPr>
        <w:t>(1)</w:t>
      </w:r>
      <w:r w:rsidRPr="00F74F4A">
        <w:rPr>
          <w:sz w:val="24"/>
        </w:rPr>
        <w:tab/>
        <w:t>(a) What number of hospitals are ready to treat patients infected by the coronavirus and (b) does each hospital have the necessary equipment and supplies to ensure the safety of professional health staff;</w:t>
      </w:r>
    </w:p>
    <w:p w:rsidR="00F74F4A" w:rsidRPr="00F74F4A" w:rsidRDefault="00F74F4A" w:rsidP="00F74F4A">
      <w:pPr>
        <w:spacing w:before="100" w:beforeAutospacing="1" w:after="100" w:afterAutospacing="1"/>
        <w:ind w:left="709" w:hanging="720"/>
        <w:jc w:val="both"/>
        <w:rPr>
          <w:sz w:val="24"/>
        </w:rPr>
      </w:pPr>
      <w:r w:rsidRPr="00F74F4A">
        <w:rPr>
          <w:sz w:val="24"/>
        </w:rPr>
        <w:t>(2)</w:t>
      </w:r>
      <w:r w:rsidRPr="00F74F4A">
        <w:rPr>
          <w:sz w:val="24"/>
        </w:rPr>
        <w:tab/>
        <w:t>what (a) number of public clinics  are equipped to handle patients with the coronavirus and (b) precautions will be taken in the event of a breakout of the virus;</w:t>
      </w:r>
    </w:p>
    <w:p w:rsidR="00F74F4A" w:rsidRPr="00F74F4A" w:rsidRDefault="00F74F4A" w:rsidP="00F74F4A">
      <w:pPr>
        <w:spacing w:before="100" w:beforeAutospacing="1" w:after="100" w:afterAutospacing="1"/>
        <w:ind w:left="709" w:hanging="720"/>
        <w:jc w:val="both"/>
        <w:rPr>
          <w:sz w:val="24"/>
        </w:rPr>
      </w:pPr>
      <w:r w:rsidRPr="00F74F4A">
        <w:rPr>
          <w:sz w:val="24"/>
        </w:rPr>
        <w:t>(3)</w:t>
      </w:r>
      <w:r w:rsidRPr="00F74F4A">
        <w:rPr>
          <w:sz w:val="24"/>
        </w:rPr>
        <w:tab/>
        <w:t>on what basis will the decision be made to ban travel to and out of the Republic;</w:t>
      </w:r>
    </w:p>
    <w:p w:rsidR="00786C98" w:rsidRPr="00F74F4A" w:rsidRDefault="00F74F4A" w:rsidP="00F74F4A">
      <w:pPr>
        <w:spacing w:before="100" w:beforeAutospacing="1" w:after="100" w:afterAutospacing="1"/>
        <w:ind w:left="709" w:hanging="709"/>
        <w:jc w:val="both"/>
        <w:rPr>
          <w:color w:val="000000" w:themeColor="text1"/>
          <w:sz w:val="20"/>
          <w:szCs w:val="20"/>
          <w:lang w:val="en-US"/>
        </w:rPr>
      </w:pPr>
      <w:r w:rsidRPr="00F74F4A">
        <w:rPr>
          <w:sz w:val="24"/>
        </w:rPr>
        <w:t>(4)</w:t>
      </w:r>
      <w:r w:rsidRPr="00F74F4A">
        <w:rPr>
          <w:sz w:val="24"/>
        </w:rPr>
        <w:tab/>
        <w:t>what education campaign programmes are in place to ensure that South Africans are properly guided and informed with regard to the steps to take when they suspect they may have the disease?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74F4A">
        <w:rPr>
          <w:color w:val="000000"/>
        </w:rPr>
        <w:t>594</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D60048" w:rsidRPr="0049325A" w:rsidRDefault="00D60048" w:rsidP="00D60048">
      <w:pPr>
        <w:rPr>
          <w:b/>
          <w:bCs/>
          <w:sz w:val="24"/>
          <w:u w:val="single"/>
          <w:lang w:val="en-US"/>
        </w:rPr>
      </w:pPr>
    </w:p>
    <w:p w:rsidR="00D60048" w:rsidRPr="00A61511" w:rsidRDefault="00D60048" w:rsidP="00D60048">
      <w:pPr>
        <w:pStyle w:val="ListParagraph"/>
        <w:numPr>
          <w:ilvl w:val="0"/>
          <w:numId w:val="4"/>
        </w:numPr>
        <w:tabs>
          <w:tab w:val="left" w:pos="709"/>
        </w:tabs>
        <w:ind w:left="1418" w:hanging="1418"/>
        <w:jc w:val="both"/>
        <w:rPr>
          <w:sz w:val="24"/>
        </w:rPr>
      </w:pPr>
      <w:r w:rsidRPr="0049325A">
        <w:rPr>
          <w:bCs/>
          <w:color w:val="000000"/>
          <w:sz w:val="24"/>
        </w:rPr>
        <w:t>(a)</w:t>
      </w:r>
      <w:r w:rsidRPr="0049325A">
        <w:rPr>
          <w:bCs/>
          <w:color w:val="000000"/>
          <w:sz w:val="24"/>
        </w:rPr>
        <w:tab/>
      </w:r>
      <w:r>
        <w:rPr>
          <w:bCs/>
          <w:color w:val="000000"/>
          <w:sz w:val="24"/>
        </w:rPr>
        <w:t>The number of hospitals ready to treat COVID-19 patients is 262 hospitals.</w:t>
      </w:r>
      <w:r>
        <w:rPr>
          <w:bCs/>
          <w:color w:val="000000"/>
          <w:sz w:val="24"/>
        </w:rPr>
        <w:tab/>
        <w:t xml:space="preserve"> </w:t>
      </w:r>
    </w:p>
    <w:p w:rsidR="00D60048" w:rsidRDefault="00D60048" w:rsidP="00D60048">
      <w:pPr>
        <w:spacing w:before="100" w:beforeAutospacing="1" w:after="100" w:afterAutospacing="1"/>
        <w:ind w:left="1440" w:hanging="735"/>
        <w:jc w:val="both"/>
        <w:rPr>
          <w:sz w:val="24"/>
        </w:rPr>
      </w:pPr>
      <w:r w:rsidRPr="0049325A">
        <w:rPr>
          <w:bCs/>
          <w:color w:val="000000"/>
          <w:sz w:val="24"/>
        </w:rPr>
        <w:t>(b)</w:t>
      </w:r>
      <w:r w:rsidRPr="0049325A">
        <w:rPr>
          <w:bCs/>
          <w:color w:val="000000"/>
          <w:sz w:val="24"/>
        </w:rPr>
        <w:tab/>
      </w:r>
      <w:r w:rsidRPr="0049325A">
        <w:rPr>
          <w:sz w:val="24"/>
        </w:rPr>
        <w:t xml:space="preserve">The Department </w:t>
      </w:r>
      <w:r>
        <w:rPr>
          <w:sz w:val="24"/>
        </w:rPr>
        <w:t>c</w:t>
      </w:r>
      <w:r w:rsidRPr="0049325A">
        <w:rPr>
          <w:sz w:val="24"/>
        </w:rPr>
        <w:t>onduct</w:t>
      </w:r>
      <w:r>
        <w:rPr>
          <w:sz w:val="24"/>
        </w:rPr>
        <w:t xml:space="preserve">s weekly audits </w:t>
      </w:r>
      <w:r w:rsidRPr="0049325A">
        <w:rPr>
          <w:sz w:val="24"/>
        </w:rPr>
        <w:t xml:space="preserve">on </w:t>
      </w:r>
      <w:r>
        <w:rPr>
          <w:sz w:val="24"/>
        </w:rPr>
        <w:t xml:space="preserve">the </w:t>
      </w:r>
      <w:r w:rsidRPr="0049325A">
        <w:rPr>
          <w:sz w:val="24"/>
        </w:rPr>
        <w:t>availability, requirements and curren</w:t>
      </w:r>
      <w:r>
        <w:rPr>
          <w:sz w:val="24"/>
        </w:rPr>
        <w:t>t equipment and commodities in h</w:t>
      </w:r>
      <w:r w:rsidRPr="0049325A">
        <w:rPr>
          <w:sz w:val="24"/>
        </w:rPr>
        <w:t xml:space="preserve">ospitals. </w:t>
      </w:r>
      <w:r>
        <w:rPr>
          <w:sz w:val="24"/>
        </w:rPr>
        <w:t xml:space="preserve"> Where challenges are found they are highlighted to provincial officials to intervene.</w:t>
      </w:r>
    </w:p>
    <w:p w:rsidR="00D60048" w:rsidRDefault="00D60048" w:rsidP="00D60048">
      <w:pPr>
        <w:pStyle w:val="ListParagraph"/>
        <w:numPr>
          <w:ilvl w:val="0"/>
          <w:numId w:val="4"/>
        </w:numPr>
        <w:tabs>
          <w:tab w:val="left" w:pos="709"/>
        </w:tabs>
        <w:ind w:left="1418" w:hanging="1418"/>
        <w:jc w:val="both"/>
        <w:rPr>
          <w:sz w:val="24"/>
        </w:rPr>
      </w:pPr>
      <w:r w:rsidRPr="0049325A">
        <w:rPr>
          <w:bCs/>
          <w:color w:val="000000"/>
          <w:sz w:val="24"/>
        </w:rPr>
        <w:t>(a)</w:t>
      </w:r>
      <w:r w:rsidRPr="0049325A">
        <w:rPr>
          <w:bCs/>
          <w:color w:val="000000"/>
          <w:sz w:val="24"/>
        </w:rPr>
        <w:tab/>
      </w:r>
      <w:r w:rsidRPr="0049325A">
        <w:rPr>
          <w:sz w:val="24"/>
        </w:rPr>
        <w:t xml:space="preserve">All (3467 Primary Health Care facilities/clinics) are provided with the national protocols through their provinces for handling corona virus suspected patients and are submitting individual questionnaires on their readiness to </w:t>
      </w:r>
      <w:r>
        <w:rPr>
          <w:sz w:val="24"/>
        </w:rPr>
        <w:t xml:space="preserve">respond to </w:t>
      </w:r>
      <w:r w:rsidRPr="0049325A">
        <w:rPr>
          <w:sz w:val="24"/>
        </w:rPr>
        <w:t>the pandemic.</w:t>
      </w:r>
    </w:p>
    <w:p w:rsidR="00D60048" w:rsidRDefault="00D60048" w:rsidP="00D60048">
      <w:pPr>
        <w:tabs>
          <w:tab w:val="left" w:pos="709"/>
        </w:tabs>
        <w:jc w:val="both"/>
        <w:rPr>
          <w:sz w:val="24"/>
        </w:rPr>
      </w:pPr>
    </w:p>
    <w:p w:rsidR="00D60048" w:rsidRPr="0049325A" w:rsidRDefault="00D60048" w:rsidP="00D60048">
      <w:pPr>
        <w:tabs>
          <w:tab w:val="left" w:pos="709"/>
        </w:tabs>
        <w:ind w:left="1418" w:hanging="1418"/>
        <w:jc w:val="both"/>
        <w:rPr>
          <w:sz w:val="24"/>
        </w:rPr>
      </w:pPr>
      <w:r>
        <w:rPr>
          <w:sz w:val="24"/>
        </w:rPr>
        <w:tab/>
      </w:r>
      <w:r w:rsidRPr="0049325A">
        <w:rPr>
          <w:sz w:val="24"/>
        </w:rPr>
        <w:t>(b)</w:t>
      </w:r>
      <w:r w:rsidRPr="0049325A">
        <w:rPr>
          <w:sz w:val="24"/>
        </w:rPr>
        <w:tab/>
      </w:r>
      <w:r>
        <w:rPr>
          <w:sz w:val="24"/>
        </w:rPr>
        <w:t>Precautions to be taken in the event of an outbreak in Clinics include use of Personal Protective Equipment (PPE's) by all staff;  ensuring effective triage facilities are in place to separate patients with COVID-19 symptoms from those without symptoms, rapid and safe referral of patients to hospitals for patients who need to be hospitalised.</w:t>
      </w:r>
    </w:p>
    <w:p w:rsidR="00D60048" w:rsidRPr="0049325A" w:rsidRDefault="00D60048" w:rsidP="00D60048">
      <w:pPr>
        <w:spacing w:before="100" w:beforeAutospacing="1" w:after="100" w:afterAutospacing="1"/>
        <w:ind w:left="567" w:hanging="567"/>
        <w:jc w:val="both"/>
        <w:rPr>
          <w:bCs/>
          <w:sz w:val="24"/>
        </w:rPr>
      </w:pPr>
      <w:r w:rsidRPr="0049325A">
        <w:rPr>
          <w:bCs/>
          <w:color w:val="000000"/>
          <w:sz w:val="24"/>
        </w:rPr>
        <w:t>(3)</w:t>
      </w:r>
      <w:r w:rsidRPr="0049325A">
        <w:rPr>
          <w:bCs/>
          <w:color w:val="000000"/>
          <w:sz w:val="24"/>
        </w:rPr>
        <w:tab/>
      </w:r>
      <w:r w:rsidRPr="0049325A">
        <w:rPr>
          <w:bCs/>
          <w:sz w:val="24"/>
        </w:rPr>
        <w:t>The initial transmission of the COVID-19 virus was from imported cases from high risk countries.  The ban on travel in/out of the country is purely to disrupt transmission from other countries, especially high risk countries.</w:t>
      </w:r>
    </w:p>
    <w:p w:rsidR="00D60048" w:rsidRPr="0039270F" w:rsidRDefault="00D60048" w:rsidP="00D60048">
      <w:pPr>
        <w:ind w:left="567" w:hanging="567"/>
        <w:jc w:val="both"/>
        <w:rPr>
          <w:bCs/>
          <w:color w:val="000000" w:themeColor="text1"/>
          <w:sz w:val="24"/>
        </w:rPr>
      </w:pPr>
      <w:r w:rsidRPr="0049325A">
        <w:rPr>
          <w:bCs/>
          <w:color w:val="000000"/>
          <w:sz w:val="24"/>
        </w:rPr>
        <w:t>(4)</w:t>
      </w:r>
      <w:r w:rsidRPr="0049325A">
        <w:rPr>
          <w:bCs/>
          <w:color w:val="000000"/>
          <w:sz w:val="24"/>
        </w:rPr>
        <w:tab/>
      </w:r>
      <w:r w:rsidRPr="0039270F">
        <w:rPr>
          <w:bCs/>
          <w:color w:val="000000" w:themeColor="text1"/>
          <w:sz w:val="24"/>
        </w:rPr>
        <w:t xml:space="preserve">A comprehensive Risk Communication and Stakeholder Engagement (RCCE) Strategy has been developed as guided by the International Health Regulations of the World Health Organisation. </w:t>
      </w:r>
    </w:p>
    <w:p w:rsidR="00D60048" w:rsidRDefault="00D60048" w:rsidP="00D60048">
      <w:pPr>
        <w:rPr>
          <w:b/>
          <w:bCs/>
          <w:color w:val="000000" w:themeColor="text1"/>
          <w:sz w:val="24"/>
        </w:rPr>
      </w:pPr>
    </w:p>
    <w:p w:rsidR="00D60048" w:rsidRDefault="00D60048" w:rsidP="00D60048">
      <w:pPr>
        <w:rPr>
          <w:b/>
          <w:bCs/>
          <w:color w:val="000000" w:themeColor="text1"/>
          <w:sz w:val="24"/>
        </w:rPr>
      </w:pPr>
    </w:p>
    <w:p w:rsidR="00D60048" w:rsidRPr="0039270F" w:rsidRDefault="00D60048" w:rsidP="00D60048">
      <w:pPr>
        <w:ind w:firstLine="567"/>
        <w:rPr>
          <w:bCs/>
          <w:color w:val="000000" w:themeColor="text1"/>
          <w:sz w:val="24"/>
        </w:rPr>
      </w:pPr>
      <w:r w:rsidRPr="0039270F">
        <w:rPr>
          <w:bCs/>
          <w:color w:val="000000" w:themeColor="text1"/>
          <w:sz w:val="24"/>
        </w:rPr>
        <w:lastRenderedPageBreak/>
        <w:t>Some of the Objectives of this strategy are:</w:t>
      </w:r>
    </w:p>
    <w:p w:rsidR="00D60048" w:rsidRPr="0039270F" w:rsidRDefault="00D60048" w:rsidP="00D60048">
      <w:pPr>
        <w:rPr>
          <w:b/>
          <w:bCs/>
          <w:color w:val="000000" w:themeColor="text1"/>
          <w:sz w:val="24"/>
        </w:rPr>
      </w:pPr>
    </w:p>
    <w:p w:rsidR="00D60048" w:rsidRPr="0039270F" w:rsidRDefault="00D60048" w:rsidP="00D60048">
      <w:pPr>
        <w:numPr>
          <w:ilvl w:val="0"/>
          <w:numId w:val="7"/>
        </w:numPr>
        <w:spacing w:after="240"/>
        <w:ind w:left="1134" w:hanging="567"/>
        <w:jc w:val="both"/>
        <w:rPr>
          <w:bCs/>
          <w:color w:val="000000" w:themeColor="text1"/>
          <w:sz w:val="24"/>
        </w:rPr>
      </w:pPr>
      <w:r w:rsidRPr="0039270F">
        <w:rPr>
          <w:bCs/>
          <w:color w:val="000000" w:themeColor="text1"/>
          <w:sz w:val="24"/>
        </w:rPr>
        <w:t xml:space="preserve">To ensure that people have the life-saving information they need to protect themselves and others (from the virus and to reduce its impact on health, social life, and the economy) </w:t>
      </w:r>
    </w:p>
    <w:p w:rsidR="00D60048" w:rsidRPr="0039270F" w:rsidRDefault="00D60048" w:rsidP="00D60048">
      <w:pPr>
        <w:numPr>
          <w:ilvl w:val="0"/>
          <w:numId w:val="7"/>
        </w:numPr>
        <w:spacing w:after="240"/>
        <w:ind w:left="1134" w:hanging="567"/>
        <w:jc w:val="both"/>
        <w:rPr>
          <w:bCs/>
          <w:color w:val="000000" w:themeColor="text1"/>
          <w:sz w:val="24"/>
        </w:rPr>
      </w:pPr>
      <w:r w:rsidRPr="0039270F">
        <w:rPr>
          <w:bCs/>
          <w:color w:val="000000" w:themeColor="text1"/>
          <w:sz w:val="24"/>
        </w:rPr>
        <w:t xml:space="preserve">To ensure consistency in information and language from all partners and avoid misinformation/rumours. </w:t>
      </w:r>
    </w:p>
    <w:p w:rsidR="00D60048" w:rsidRPr="0039270F" w:rsidRDefault="00D60048" w:rsidP="00D60048">
      <w:pPr>
        <w:numPr>
          <w:ilvl w:val="0"/>
          <w:numId w:val="7"/>
        </w:numPr>
        <w:spacing w:after="240"/>
        <w:ind w:left="1134" w:hanging="567"/>
        <w:jc w:val="both"/>
        <w:rPr>
          <w:bCs/>
          <w:color w:val="000000" w:themeColor="text1"/>
          <w:sz w:val="24"/>
        </w:rPr>
      </w:pPr>
      <w:r w:rsidRPr="0039270F">
        <w:rPr>
          <w:bCs/>
          <w:color w:val="000000" w:themeColor="text1"/>
          <w:sz w:val="24"/>
        </w:rPr>
        <w:t xml:space="preserve">To inform the general public how the public health response is being conducted and health authorities are being pro-active in monitoring, detecting, and preventing the spread of COVID-19. </w:t>
      </w:r>
    </w:p>
    <w:p w:rsidR="00D60048" w:rsidRPr="0049325A" w:rsidRDefault="00D60048" w:rsidP="00D60048">
      <w:pPr>
        <w:ind w:left="567"/>
        <w:rPr>
          <w:sz w:val="24"/>
        </w:rPr>
      </w:pPr>
      <w:r w:rsidRPr="0039270F">
        <w:rPr>
          <w:bCs/>
          <w:color w:val="000000" w:themeColor="text1"/>
          <w:sz w:val="24"/>
        </w:rPr>
        <w:t>To ensure participation of and engagement with relevant communities to work out barriers to the implementation and uptake of public health measures.</w:t>
      </w:r>
    </w:p>
    <w:p w:rsidR="00D60048" w:rsidRPr="0049325A" w:rsidRDefault="00D60048" w:rsidP="00D60048">
      <w:pPr>
        <w:pStyle w:val="BodyText"/>
        <w:rPr>
          <w:sz w:val="24"/>
          <w:lang w:val="en-GB"/>
        </w:rPr>
      </w:pPr>
    </w:p>
    <w:p w:rsidR="00BB0548" w:rsidRPr="0049325A" w:rsidRDefault="00BB0548" w:rsidP="002F43C3">
      <w:pPr>
        <w:pStyle w:val="BodyText"/>
        <w:rPr>
          <w:sz w:val="24"/>
          <w:lang w:val="en-GB"/>
        </w:rPr>
      </w:pPr>
    </w:p>
    <w:p w:rsidR="00E238C2" w:rsidRDefault="00E238C2" w:rsidP="002F43C3">
      <w:pPr>
        <w:pStyle w:val="BodyText"/>
        <w:rPr>
          <w:sz w:val="24"/>
          <w:lang w:val="en-GB"/>
        </w:rPr>
      </w:pPr>
      <w:r w:rsidRPr="0049325A">
        <w:rPr>
          <w:sz w:val="24"/>
          <w:lang w:val="en-GB"/>
        </w:rPr>
        <w:t>END.</w:t>
      </w:r>
    </w:p>
    <w:sectPr w:rsidR="00E238C2"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7C" w:rsidRDefault="0020627C">
      <w:r>
        <w:separator/>
      </w:r>
    </w:p>
  </w:endnote>
  <w:endnote w:type="continuationSeparator" w:id="0">
    <w:p w:rsidR="0020627C" w:rsidRDefault="0020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LT Pro 45 Light">
    <w:altName w:val="Univers LT Pro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45DD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7C" w:rsidRDefault="0020627C">
      <w:r>
        <w:separator/>
      </w:r>
    </w:p>
  </w:footnote>
  <w:footnote w:type="continuationSeparator" w:id="0">
    <w:p w:rsidR="0020627C" w:rsidRDefault="00206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842"/>
    <w:multiLevelType w:val="hybridMultilevel"/>
    <w:tmpl w:val="615EC27A"/>
    <w:lvl w:ilvl="0" w:tplc="4B24017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B528C"/>
    <w:multiLevelType w:val="hybridMultilevel"/>
    <w:tmpl w:val="C2CCC3FC"/>
    <w:lvl w:ilvl="0" w:tplc="C556ECA2">
      <w:start w:val="1"/>
      <w:numFmt w:val="decimal"/>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DC03FB5"/>
    <w:multiLevelType w:val="hybridMultilevel"/>
    <w:tmpl w:val="76CCE73E"/>
    <w:lvl w:ilvl="0" w:tplc="4B240172">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15:restartNumberingAfterBreak="0">
    <w:nsid w:val="177764B1"/>
    <w:multiLevelType w:val="hybridMultilevel"/>
    <w:tmpl w:val="65EEB7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3721572"/>
    <w:multiLevelType w:val="hybridMultilevel"/>
    <w:tmpl w:val="D0BC36CA"/>
    <w:lvl w:ilvl="0" w:tplc="4B240172">
      <w:start w:val="1"/>
      <w:numFmt w:val="bullet"/>
      <w:lvlText w:val="‒"/>
      <w:lvlJc w:val="left"/>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973B7B"/>
    <w:multiLevelType w:val="hybridMultilevel"/>
    <w:tmpl w:val="34202C18"/>
    <w:lvl w:ilvl="0" w:tplc="4B24017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8" w15:restartNumberingAfterBreak="0">
    <w:nsid w:val="56D85C0C"/>
    <w:multiLevelType w:val="hybridMultilevel"/>
    <w:tmpl w:val="8CA8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56703"/>
    <w:multiLevelType w:val="hybridMultilevel"/>
    <w:tmpl w:val="5A086756"/>
    <w:lvl w:ilvl="0" w:tplc="4B24017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3CC707C"/>
    <w:multiLevelType w:val="hybridMultilevel"/>
    <w:tmpl w:val="309712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3"/>
  </w:num>
  <w:num w:numId="3">
    <w:abstractNumId w:val="7"/>
  </w:num>
  <w:num w:numId="4">
    <w:abstractNumId w:val="1"/>
  </w:num>
  <w:num w:numId="5">
    <w:abstractNumId w:val="4"/>
  </w:num>
  <w:num w:numId="6">
    <w:abstractNumId w:val="0"/>
  </w:num>
  <w:num w:numId="7">
    <w:abstractNumId w:val="6"/>
  </w:num>
  <w:num w:numId="8">
    <w:abstractNumId w:val="11"/>
  </w:num>
  <w:num w:numId="9">
    <w:abstractNumId w:val="5"/>
  </w:num>
  <w:num w:numId="10">
    <w:abstractNumId w:val="8"/>
  </w:num>
  <w:num w:numId="11">
    <w:abstractNumId w:val="9"/>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627C"/>
    <w:rsid w:val="00207DDB"/>
    <w:rsid w:val="0021799A"/>
    <w:rsid w:val="002242A9"/>
    <w:rsid w:val="00233C3B"/>
    <w:rsid w:val="0024216E"/>
    <w:rsid w:val="00245DD8"/>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6B08"/>
    <w:rsid w:val="00366E06"/>
    <w:rsid w:val="0036751E"/>
    <w:rsid w:val="00371538"/>
    <w:rsid w:val="003715DB"/>
    <w:rsid w:val="00375719"/>
    <w:rsid w:val="00382D92"/>
    <w:rsid w:val="00387064"/>
    <w:rsid w:val="0039184B"/>
    <w:rsid w:val="0039270F"/>
    <w:rsid w:val="003A1B0E"/>
    <w:rsid w:val="003A5D7D"/>
    <w:rsid w:val="003B0C88"/>
    <w:rsid w:val="003B2FF6"/>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325A"/>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47FE"/>
    <w:rsid w:val="0066526D"/>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7111C"/>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0048"/>
    <w:rsid w:val="00D6575F"/>
    <w:rsid w:val="00D67753"/>
    <w:rsid w:val="00D7008E"/>
    <w:rsid w:val="00D73A46"/>
    <w:rsid w:val="00D75166"/>
    <w:rsid w:val="00D77B35"/>
    <w:rsid w:val="00D81183"/>
    <w:rsid w:val="00D821B8"/>
    <w:rsid w:val="00D84AEC"/>
    <w:rsid w:val="00D91564"/>
    <w:rsid w:val="00D92CB5"/>
    <w:rsid w:val="00D94626"/>
    <w:rsid w:val="00D96ED7"/>
    <w:rsid w:val="00DA3E25"/>
    <w:rsid w:val="00DA6F68"/>
    <w:rsid w:val="00DB15A8"/>
    <w:rsid w:val="00DC1DD2"/>
    <w:rsid w:val="00DC2CAF"/>
    <w:rsid w:val="00DC2D05"/>
    <w:rsid w:val="00DC6ECC"/>
    <w:rsid w:val="00DC7AE6"/>
    <w:rsid w:val="00DD5010"/>
    <w:rsid w:val="00DE1045"/>
    <w:rsid w:val="00DE233C"/>
    <w:rsid w:val="00DE2A2E"/>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Heading2Char">
    <w:name w:val="Heading 2 Char"/>
    <w:basedOn w:val="DefaultParagraphFont"/>
    <w:link w:val="Heading2"/>
    <w:rsid w:val="0049325A"/>
    <w:rPr>
      <w:rFonts w:ascii="Arial" w:hAnsi="Arial" w:cs="Arial"/>
      <w:b/>
      <w:bCs/>
      <w:szCs w:val="24"/>
      <w:u w:val="single"/>
      <w:lang w:val="en-GB" w:eastAsia="en-US"/>
    </w:rPr>
  </w:style>
  <w:style w:type="character" w:customStyle="1" w:styleId="A10">
    <w:name w:val="A10"/>
    <w:uiPriority w:val="99"/>
    <w:rsid w:val="0039270F"/>
    <w:rPr>
      <w:rFonts w:cs="Univers LT Pro 45 Light"/>
      <w:b/>
      <w:bCs/>
      <w:color w:val="000000"/>
      <w:sz w:val="34"/>
      <w:szCs w:val="34"/>
    </w:rPr>
  </w:style>
  <w:style w:type="character" w:customStyle="1" w:styleId="A12">
    <w:name w:val="A12"/>
    <w:uiPriority w:val="99"/>
    <w:rsid w:val="0039270F"/>
    <w:rPr>
      <w:rFonts w:cs="Univers LT Pro 45 Light"/>
      <w:color w:val="000000"/>
      <w:sz w:val="26"/>
      <w:szCs w:val="26"/>
    </w:rPr>
  </w:style>
  <w:style w:type="paragraph" w:customStyle="1" w:styleId="Pa1">
    <w:name w:val="Pa1"/>
    <w:basedOn w:val="Normal"/>
    <w:next w:val="Normal"/>
    <w:uiPriority w:val="99"/>
    <w:rsid w:val="0039270F"/>
    <w:pPr>
      <w:autoSpaceDE w:val="0"/>
      <w:autoSpaceDN w:val="0"/>
      <w:adjustRightInd w:val="0"/>
      <w:spacing w:line="241" w:lineRule="atLeast"/>
    </w:pPr>
    <w:rPr>
      <w:rFonts w:ascii="Univers LT Pro 45 Light" w:eastAsiaTheme="minorHAnsi" w:hAnsi="Univers LT Pro 45 Light" w:cstheme="minorBidi"/>
      <w:sz w:val="24"/>
    </w:rPr>
  </w:style>
  <w:style w:type="character" w:customStyle="1" w:styleId="A14">
    <w:name w:val="A14"/>
    <w:uiPriority w:val="99"/>
    <w:rsid w:val="0039270F"/>
    <w:rPr>
      <w:rFonts w:cs="Univers LT Pro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2020-06-11T14:22:00Z</dcterms:created>
  <dcterms:modified xsi:type="dcterms:W3CDTF">2020-06-11T14:22:00Z</dcterms:modified>
</cp:coreProperties>
</file>