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8E" w:rsidRPr="00CD098E" w:rsidRDefault="00CD098E" w:rsidP="00CD098E">
      <w:pPr>
        <w:autoSpaceDE w:val="0"/>
        <w:autoSpaceDN w:val="0"/>
        <w:adjustRightInd w:val="0"/>
        <w:rPr>
          <w:rFonts w:ascii="Arial" w:hAnsi="Arial" w:cs="Arial"/>
          <w:b/>
          <w:sz w:val="20"/>
          <w:szCs w:val="20"/>
        </w:rPr>
      </w:pPr>
      <w:r w:rsidRPr="00CD098E">
        <w:rPr>
          <w:rFonts w:ascii="Arial" w:hAnsi="Arial" w:cs="Arial"/>
          <w:b/>
          <w:sz w:val="20"/>
          <w:szCs w:val="20"/>
        </w:rPr>
        <w:t xml:space="preserve">National </w:t>
      </w:r>
      <w:r w:rsidRPr="00CD098E">
        <w:rPr>
          <w:rFonts w:ascii="Arial" w:hAnsi="Arial" w:cs="Arial"/>
          <w:b/>
          <w:bCs/>
          <w:sz w:val="20"/>
          <w:szCs w:val="20"/>
        </w:rPr>
        <w:t>Assembly</w:t>
      </w:r>
      <w:r w:rsidRPr="00CD098E">
        <w:rPr>
          <w:rFonts w:ascii="Arial" w:hAnsi="Arial" w:cs="Arial"/>
          <w:b/>
          <w:bCs/>
          <w:sz w:val="20"/>
          <w:szCs w:val="20"/>
        </w:rPr>
        <w:br/>
      </w:r>
      <w:r w:rsidRPr="00CD098E">
        <w:rPr>
          <w:rFonts w:ascii="Arial" w:hAnsi="Arial" w:cs="Arial"/>
          <w:b/>
          <w:sz w:val="20"/>
          <w:szCs w:val="20"/>
        </w:rPr>
        <w:t xml:space="preserve">Question </w:t>
      </w:r>
      <w:r w:rsidRPr="00CD098E">
        <w:rPr>
          <w:rFonts w:ascii="Arial" w:hAnsi="Arial" w:cs="Arial"/>
          <w:b/>
          <w:bCs/>
          <w:sz w:val="20"/>
          <w:szCs w:val="20"/>
        </w:rPr>
        <w:t xml:space="preserve">Number: </w:t>
      </w:r>
      <w:r w:rsidRPr="00CD098E">
        <w:rPr>
          <w:rFonts w:ascii="Arial" w:hAnsi="Arial" w:cs="Arial"/>
          <w:b/>
          <w:sz w:val="20"/>
          <w:szCs w:val="20"/>
        </w:rPr>
        <w:t>434</w:t>
      </w:r>
      <w:r w:rsidRPr="00CD098E">
        <w:rPr>
          <w:rFonts w:ascii="Arial" w:hAnsi="Arial" w:cs="Arial"/>
          <w:b/>
          <w:sz w:val="20"/>
          <w:szCs w:val="20"/>
        </w:rPr>
        <w:br/>
      </w:r>
      <w:r w:rsidRPr="00CD098E">
        <w:rPr>
          <w:rFonts w:ascii="Arial" w:hAnsi="Arial" w:cs="Arial"/>
          <w:b/>
          <w:sz w:val="20"/>
          <w:szCs w:val="20"/>
        </w:rPr>
        <w:br/>
      </w:r>
      <w:r w:rsidRPr="00CD098E">
        <w:rPr>
          <w:rFonts w:ascii="Arial" w:hAnsi="Arial" w:cs="Arial"/>
          <w:b/>
          <w:bCs/>
          <w:sz w:val="20"/>
          <w:szCs w:val="20"/>
        </w:rPr>
        <w:t xml:space="preserve">Mr K </w:t>
      </w:r>
      <w:r w:rsidRPr="00CD098E">
        <w:rPr>
          <w:rFonts w:ascii="Arial" w:hAnsi="Arial" w:cs="Arial"/>
          <w:b/>
          <w:sz w:val="20"/>
          <w:szCs w:val="20"/>
        </w:rPr>
        <w:t xml:space="preserve">S Mubu (DA) to </w:t>
      </w:r>
      <w:r w:rsidRPr="00CD098E">
        <w:rPr>
          <w:rFonts w:ascii="Arial" w:hAnsi="Arial" w:cs="Arial"/>
          <w:b/>
          <w:bCs/>
          <w:iCs/>
          <w:sz w:val="20"/>
          <w:szCs w:val="20"/>
        </w:rPr>
        <w:t xml:space="preserve">ask the Minister </w:t>
      </w:r>
      <w:r w:rsidRPr="00CD098E">
        <w:rPr>
          <w:rFonts w:ascii="Arial" w:hAnsi="Arial" w:cs="Arial"/>
          <w:b/>
          <w:sz w:val="20"/>
          <w:szCs w:val="20"/>
        </w:rPr>
        <w:t>of Transport:</w:t>
      </w:r>
      <w:r w:rsidRPr="00CD098E">
        <w:rPr>
          <w:rFonts w:ascii="Arial" w:hAnsi="Arial" w:cs="Arial"/>
          <w:b/>
          <w:sz w:val="20"/>
          <w:szCs w:val="20"/>
        </w:rPr>
        <w:br/>
      </w:r>
    </w:p>
    <w:p w:rsidR="00CD098E" w:rsidRPr="00CD098E" w:rsidRDefault="00CD098E" w:rsidP="00CD098E">
      <w:pPr>
        <w:autoSpaceDE w:val="0"/>
        <w:autoSpaceDN w:val="0"/>
        <w:adjustRightInd w:val="0"/>
        <w:rPr>
          <w:rFonts w:ascii="Arial" w:hAnsi="Arial" w:cs="Arial"/>
          <w:sz w:val="20"/>
          <w:szCs w:val="20"/>
        </w:rPr>
      </w:pPr>
      <w:r w:rsidRPr="00CD098E">
        <w:rPr>
          <w:rFonts w:ascii="Arial" w:hAnsi="Arial" w:cs="Arial"/>
          <w:sz w:val="20"/>
          <w:szCs w:val="20"/>
        </w:rPr>
        <w:t>(a) What gauge will be used on the Moloto Rail Corridor Development Initiative and (b) how will this be integrated into the existing rail system? NW490E</w:t>
      </w:r>
      <w:r w:rsidRPr="00CD098E">
        <w:rPr>
          <w:rFonts w:ascii="Arial" w:hAnsi="Arial" w:cs="Arial"/>
          <w:sz w:val="20"/>
          <w:szCs w:val="20"/>
        </w:rPr>
        <w:br/>
      </w:r>
      <w:r w:rsidRPr="00CD098E">
        <w:rPr>
          <w:rFonts w:ascii="Arial" w:hAnsi="Arial" w:cs="Arial"/>
          <w:sz w:val="20"/>
          <w:szCs w:val="20"/>
        </w:rPr>
        <w:br/>
      </w:r>
      <w:proofErr w:type="gramStart"/>
      <w:r w:rsidRPr="00CD098E">
        <w:rPr>
          <w:rFonts w:ascii="Arial" w:hAnsi="Arial" w:cs="Arial"/>
          <w:b/>
          <w:sz w:val="20"/>
          <w:szCs w:val="20"/>
        </w:rPr>
        <w:t>Reply</w:t>
      </w:r>
      <w:proofErr w:type="gramEnd"/>
      <w:r w:rsidRPr="00CD098E">
        <w:rPr>
          <w:rFonts w:ascii="Arial" w:hAnsi="Arial" w:cs="Arial"/>
          <w:sz w:val="20"/>
          <w:szCs w:val="20"/>
        </w:rPr>
        <w:br/>
      </w:r>
      <w:r w:rsidRPr="00CD098E">
        <w:rPr>
          <w:rFonts w:ascii="Arial" w:hAnsi="Arial" w:cs="Arial"/>
          <w:sz w:val="20"/>
          <w:szCs w:val="20"/>
        </w:rPr>
        <w:br/>
        <w:t>(a) The Department of Transport has, as pail of a Public Private Partnership initiative -Treasury Approval 1 process, concluded a feasibility study on the Moloto Rail Development Corridor in October 2014. The operational due diligence has identified two possible gauge variations being Standard and Cape gauge. The optimized rail option has recommended Cape Gauge as the preferred gauge to be used for the Moloto Rail Corridor.</w:t>
      </w:r>
      <w:r w:rsidRPr="00CD098E">
        <w:rPr>
          <w:rFonts w:ascii="Arial" w:hAnsi="Arial" w:cs="Arial"/>
          <w:sz w:val="20"/>
          <w:szCs w:val="20"/>
        </w:rPr>
        <w:br/>
      </w:r>
      <w:r w:rsidRPr="00CD098E">
        <w:rPr>
          <w:rFonts w:ascii="Arial" w:hAnsi="Arial" w:cs="Arial"/>
          <w:sz w:val="20"/>
          <w:szCs w:val="20"/>
        </w:rPr>
        <w:br/>
        <w:t>(b) The Cape Gauge technology will integrate seamlessly with the existing rail system, which will be able Po distribute 84% of passengers to within walking distance of their destinations in Tshwane.</w:t>
      </w:r>
    </w:p>
    <w:p w:rsidR="005D3403" w:rsidRPr="00CD098E" w:rsidRDefault="005D3403">
      <w:pPr>
        <w:rPr>
          <w:rFonts w:ascii="Arial" w:hAnsi="Arial" w:cs="Arial"/>
          <w:sz w:val="20"/>
          <w:szCs w:val="20"/>
        </w:rPr>
      </w:pPr>
    </w:p>
    <w:p w:rsidR="00CD098E" w:rsidRPr="00CD098E" w:rsidRDefault="00CD098E">
      <w:pPr>
        <w:rPr>
          <w:rFonts w:ascii="Arial" w:hAnsi="Arial" w:cs="Arial"/>
          <w:sz w:val="20"/>
          <w:szCs w:val="20"/>
        </w:rPr>
      </w:pPr>
    </w:p>
    <w:sectPr w:rsidR="00CD098E" w:rsidRPr="00CD098E" w:rsidSect="00A4427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3F01"/>
  <w:defaultTabStop w:val="720"/>
  <w:characterSpacingControl w:val="doNotCompress"/>
  <w:compat/>
  <w:rsids>
    <w:rsidRoot w:val="00CD098E"/>
    <w:rsid w:val="005D3403"/>
    <w:rsid w:val="00653EF3"/>
    <w:rsid w:val="00CD0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743</Characters>
  <Application>Microsoft Office Word</Application>
  <DocSecurity>0</DocSecurity>
  <Lines>6</Lines>
  <Paragraphs>1</Paragraphs>
  <ScaleCrop>false</ScaleCrop>
  <Company>Deftones</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2015-07-03T13:27:00Z</dcterms:created>
  <dcterms:modified xsi:type="dcterms:W3CDTF">2015-07-03T13:29:00Z</dcterms:modified>
</cp:coreProperties>
</file>