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A00D84" w:rsidRDefault="00A00D84" w:rsidP="003C5832">
      <w:pPr>
        <w:rPr>
          <w:rFonts w:ascii="Tahoma" w:hAnsi="Tahoma" w:cs="Tahoma"/>
          <w:b/>
          <w:bCs/>
        </w:rPr>
      </w:pPr>
    </w:p>
    <w:p w:rsidR="00A00D84" w:rsidRDefault="00A00D84" w:rsidP="00A00D84">
      <w:pPr>
        <w:spacing w:before="100" w:beforeAutospacing="1" w:after="100" w:afterAutospacing="1"/>
        <w:jc w:val="both"/>
        <w:outlineLvl w:val="0"/>
        <w:rPr>
          <w:b/>
          <w:color w:val="FF0000"/>
        </w:rPr>
      </w:pPr>
      <w:r>
        <w:rPr>
          <w:b/>
        </w:rPr>
        <w:t>413.</w:t>
      </w:r>
      <w:r>
        <w:rPr>
          <w:b/>
        </w:rPr>
        <w:tab/>
      </w:r>
      <w:r w:rsidRPr="00220AEC">
        <w:rPr>
          <w:b/>
        </w:rPr>
        <w:t xml:space="preserve">Dr C P </w:t>
      </w:r>
      <w:r w:rsidRPr="004E2846">
        <w:rPr>
          <w:b/>
          <w:noProof/>
          <w:lang w:val="af-ZA"/>
        </w:rPr>
        <w:t>Mulder</w:t>
      </w:r>
      <w:r w:rsidRPr="00220AEC">
        <w:rPr>
          <w:b/>
        </w:rPr>
        <w:t xml:space="preserve"> (FF Plus) to ask the Minister of Public Enterprises:</w:t>
      </w:r>
      <w:r w:rsidRPr="0045552D">
        <w:rPr>
          <w:b/>
          <w:color w:val="FF0000"/>
        </w:rPr>
        <w:t xml:space="preserve"> </w:t>
      </w:r>
    </w:p>
    <w:p w:rsidR="00A00D84" w:rsidRPr="00220AEC" w:rsidRDefault="00A00D84" w:rsidP="00A00D84">
      <w:pPr>
        <w:spacing w:before="100" w:beforeAutospacing="1" w:after="100" w:afterAutospacing="1"/>
        <w:ind w:left="1440" w:hanging="720"/>
        <w:jc w:val="both"/>
        <w:outlineLvl w:val="0"/>
        <w:rPr>
          <w:lang w:val="af-ZA"/>
        </w:rPr>
      </w:pPr>
      <w:r w:rsidRPr="00220AEC">
        <w:t>(1)</w:t>
      </w:r>
      <w:r w:rsidRPr="00220AEC">
        <w:tab/>
        <w:t xml:space="preserve">Whether, with reference to the reply by the Minister of Energy </w:t>
      </w:r>
      <w:r>
        <w:t xml:space="preserve">to question 3590 </w:t>
      </w:r>
      <w:r w:rsidRPr="00220AEC">
        <w:t xml:space="preserve">on 9 January 2019, there were any incidents at the Koeberg Nuclear Power Station during the period 1 January 2014 to date that could have led to or did lead to leakage or spillage of radioactive waste into the environment; if so, what </w:t>
      </w:r>
      <w:r w:rsidRPr="00284D97">
        <w:rPr>
          <w:rFonts w:eastAsia="Calibri"/>
          <w:color w:val="000000"/>
        </w:rPr>
        <w:t>are</w:t>
      </w:r>
      <w:r w:rsidRPr="00220AEC">
        <w:t xml:space="preserve"> the (a) relevant details of each incident and (b) reasons it occurred in the first place;</w:t>
      </w:r>
    </w:p>
    <w:p w:rsidR="00A00D84" w:rsidRPr="00220AEC" w:rsidRDefault="00A00D84" w:rsidP="00A00D84">
      <w:pPr>
        <w:spacing w:before="100" w:beforeAutospacing="1" w:after="100" w:afterAutospacing="1"/>
        <w:ind w:left="1440" w:hanging="720"/>
        <w:jc w:val="both"/>
        <w:rPr>
          <w:lang w:val="af-ZA"/>
        </w:rPr>
      </w:pPr>
      <w:r w:rsidRPr="00220AEC">
        <w:t>(2)</w:t>
      </w:r>
      <w:r w:rsidRPr="00220AEC">
        <w:tab/>
        <w:t xml:space="preserve">were the surrounding residential areas warned or advised of such leakage or </w:t>
      </w:r>
      <w:r w:rsidRPr="00284D97">
        <w:rPr>
          <w:rFonts w:eastAsia="Calibri"/>
          <w:color w:val="000000"/>
        </w:rPr>
        <w:t>spillage</w:t>
      </w:r>
      <w:r w:rsidRPr="00220AEC">
        <w:t>; if not, why not;</w:t>
      </w:r>
      <w:r>
        <w:t xml:space="preserve"> if so, what are the relevant details;</w:t>
      </w:r>
    </w:p>
    <w:p w:rsidR="00A00D84" w:rsidRPr="00220AEC" w:rsidRDefault="00A00D84" w:rsidP="00A00D84">
      <w:pPr>
        <w:spacing w:before="100" w:beforeAutospacing="1" w:after="100" w:afterAutospacing="1"/>
        <w:ind w:left="1440" w:hanging="720"/>
        <w:jc w:val="both"/>
      </w:pPr>
      <w:r w:rsidRPr="00220AEC">
        <w:rPr>
          <w:lang w:val="af-ZA"/>
        </w:rPr>
        <w:t>(3)</w:t>
      </w:r>
      <w:r w:rsidRPr="00220AEC">
        <w:rPr>
          <w:lang w:val="af-ZA"/>
        </w:rPr>
        <w:tab/>
        <w:t xml:space="preserve">what </w:t>
      </w:r>
      <w:r w:rsidRPr="00284D97">
        <w:rPr>
          <w:rFonts w:eastAsia="Calibri"/>
          <w:color w:val="000000"/>
        </w:rPr>
        <w:t>measures</w:t>
      </w:r>
      <w:r w:rsidRPr="00220AEC">
        <w:rPr>
          <w:lang w:val="af-ZA"/>
        </w:rPr>
        <w:t xml:space="preserve"> (a) were taken to address such events and (b) have been put in place to prevent any such events from recurring</w:t>
      </w:r>
      <w:r w:rsidRPr="00220AEC">
        <w:t>?</w:t>
      </w:r>
      <w:r w:rsidRPr="00220AEC">
        <w:tab/>
      </w:r>
      <w:r w:rsidRPr="00220AEC">
        <w:tab/>
      </w:r>
      <w:r w:rsidRPr="00220AEC">
        <w:tab/>
      </w:r>
      <w:r w:rsidRPr="000746C8">
        <w:rPr>
          <w:sz w:val="20"/>
          <w:szCs w:val="20"/>
        </w:rPr>
        <w:t>NW476E</w:t>
      </w:r>
    </w:p>
    <w:p w:rsidR="00A00D84" w:rsidRDefault="00A00D84" w:rsidP="003C5832">
      <w:pPr>
        <w:rPr>
          <w:rFonts w:ascii="Tahoma" w:hAnsi="Tahoma" w:cs="Tahoma"/>
          <w:b/>
          <w:bCs/>
        </w:rPr>
      </w:pPr>
    </w:p>
    <w:p w:rsidR="00A14B75" w:rsidRDefault="00A14B75" w:rsidP="00A14B75">
      <w:pPr>
        <w:spacing w:line="276" w:lineRule="auto"/>
        <w:ind w:left="-90" w:right="328"/>
        <w:jc w:val="both"/>
        <w:rPr>
          <w:rFonts w:ascii="Arial" w:hAnsi="Arial" w:cs="Arial"/>
          <w:b/>
          <w:bCs/>
        </w:rPr>
      </w:pPr>
    </w:p>
    <w:p w:rsidR="00A14B75" w:rsidRDefault="00A14B75" w:rsidP="00A14B75">
      <w:pPr>
        <w:spacing w:line="276" w:lineRule="auto"/>
        <w:ind w:left="-90" w:right="328"/>
        <w:jc w:val="both"/>
        <w:rPr>
          <w:rFonts w:ascii="Arial" w:hAnsi="Arial" w:cs="Arial"/>
          <w:b/>
          <w:bCs/>
        </w:rPr>
      </w:pPr>
      <w:r>
        <w:rPr>
          <w:rFonts w:ascii="Arial" w:hAnsi="Arial" w:cs="Arial"/>
          <w:b/>
          <w:bCs/>
        </w:rPr>
        <w:t>REPLY</w:t>
      </w:r>
    </w:p>
    <w:p w:rsidR="00A14B75" w:rsidRDefault="00A14B75" w:rsidP="00A14B75">
      <w:pPr>
        <w:spacing w:line="276" w:lineRule="auto"/>
        <w:ind w:left="-90" w:right="328"/>
        <w:jc w:val="both"/>
        <w:rPr>
          <w:rFonts w:ascii="Arial" w:hAnsi="Arial" w:cs="Arial"/>
          <w:b/>
          <w:bCs/>
        </w:rPr>
      </w:pPr>
    </w:p>
    <w:p w:rsidR="00A14B75" w:rsidRDefault="00A14B75" w:rsidP="00A14B75">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A14B75" w:rsidRDefault="00A14B75" w:rsidP="003C5832">
      <w:pPr>
        <w:rPr>
          <w:rFonts w:ascii="Tahoma" w:hAnsi="Tahoma" w:cs="Tahoma"/>
          <w:b/>
          <w:bCs/>
        </w:rPr>
      </w:pPr>
    </w:p>
    <w:sectPr w:rsidR="00A14B75"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F2" w:rsidRDefault="00540EF2" w:rsidP="006A43DE">
      <w:r>
        <w:separator/>
      </w:r>
    </w:p>
  </w:endnote>
  <w:endnote w:type="continuationSeparator" w:id="0">
    <w:p w:rsidR="00540EF2" w:rsidRDefault="00540EF2"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F2" w:rsidRDefault="00540EF2" w:rsidP="006A43DE">
      <w:r>
        <w:separator/>
      </w:r>
    </w:p>
  </w:footnote>
  <w:footnote w:type="continuationSeparator" w:id="0">
    <w:p w:rsidR="00540EF2" w:rsidRDefault="00540EF2"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08AF"/>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0EF2"/>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14C3"/>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D84"/>
    <w:rsid w:val="00A00E8D"/>
    <w:rsid w:val="00A10BBE"/>
    <w:rsid w:val="00A14B75"/>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776D1"/>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2524-F758-4708-9317-B3B9D447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1095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2019-03-25T07:55:00Z</dcterms:created>
  <dcterms:modified xsi:type="dcterms:W3CDTF">2019-03-25T07:55:00Z</dcterms:modified>
</cp:coreProperties>
</file>