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32" w:rsidRDefault="005D4632" w:rsidP="00F91FD5">
      <w:pPr>
        <w:jc w:val="center"/>
        <w:rPr>
          <w:rFonts w:ascii="Arial" w:hAnsi="Arial" w:cs="Arial"/>
          <w:b/>
          <w:bCs/>
          <w:lang w:eastAsia="en-US"/>
        </w:rPr>
      </w:pPr>
    </w:p>
    <w:p w:rsidR="005D4632" w:rsidRDefault="005D4632" w:rsidP="00F91FD5">
      <w:pPr>
        <w:jc w:val="center"/>
        <w:rPr>
          <w:rFonts w:ascii="Arial" w:hAnsi="Arial" w:cs="Arial"/>
          <w:b/>
          <w:bCs/>
          <w:lang w:eastAsia="en-US"/>
        </w:rPr>
      </w:pPr>
    </w:p>
    <w:p w:rsidR="00AC75CB" w:rsidRDefault="001856D2" w:rsidP="00F91FD5">
      <w:pPr>
        <w:rPr>
          <w:b/>
          <w:bCs/>
          <w:szCs w:val="24"/>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95pt;margin-top:6.2pt;width:91.5pt;height:102.4pt;z-index:251657728">
            <v:imagedata r:id="rId11" o:title=""/>
            <w10:wrap type="square"/>
          </v:shape>
          <o:OLEObject Type="Embed" ProgID="MSPhotoEd.3" ShapeID="_x0000_s1030" DrawAspect="Content" ObjectID="_1708157622" r:id="rId12"/>
        </w:pict>
      </w: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712467" w:rsidRDefault="0071246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712467" w:rsidRDefault="00712467"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 xml:space="preserve">Date of Publication: </w:t>
      </w:r>
      <w:r w:rsidR="00A70F62">
        <w:rPr>
          <w:rFonts w:ascii="Arial" w:hAnsi="Arial" w:cs="Arial"/>
          <w:b/>
          <w:bCs/>
          <w:szCs w:val="24"/>
          <w:lang w:eastAsia="en-US"/>
        </w:rPr>
        <w:t xml:space="preserve">22 </w:t>
      </w:r>
      <w:r>
        <w:rPr>
          <w:rFonts w:ascii="Arial" w:hAnsi="Arial" w:cs="Arial"/>
          <w:b/>
          <w:bCs/>
          <w:szCs w:val="24"/>
          <w:lang w:eastAsia="en-US"/>
        </w:rPr>
        <w:t>February</w:t>
      </w:r>
      <w:r w:rsidRPr="000576EE">
        <w:rPr>
          <w:rFonts w:ascii="Arial" w:hAnsi="Arial" w:cs="Arial"/>
          <w:b/>
          <w:bCs/>
          <w:szCs w:val="24"/>
          <w:lang w:eastAsia="en-US"/>
        </w:rPr>
        <w:t xml:space="preserve"> 202</w:t>
      </w:r>
      <w:r>
        <w:rPr>
          <w:rFonts w:ascii="Arial" w:hAnsi="Arial" w:cs="Arial"/>
          <w:b/>
          <w:bCs/>
          <w:szCs w:val="24"/>
          <w:lang w:eastAsia="en-US"/>
        </w:rPr>
        <w:t>2</w:t>
      </w:r>
    </w:p>
    <w:p w:rsidR="00A70F62" w:rsidRDefault="00C230D0"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00A70F62">
        <w:rPr>
          <w:rFonts w:ascii="Arial" w:hAnsi="Arial" w:cs="Arial"/>
          <w:b/>
          <w:bCs/>
          <w:szCs w:val="24"/>
          <w:lang w:eastAsia="en-US"/>
        </w:rPr>
        <w:t xml:space="preserve"> Reply</w:t>
      </w:r>
    </w:p>
    <w:p w:rsidR="00A70F62" w:rsidRDefault="00A70F62" w:rsidP="00712467">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w:t>
      </w:r>
    </w:p>
    <w:p w:rsidR="00712467" w:rsidRPr="000576EE" w:rsidRDefault="00712467" w:rsidP="00712467">
      <w:pPr>
        <w:tabs>
          <w:tab w:val="center" w:pos="5044"/>
          <w:tab w:val="left" w:pos="9140"/>
        </w:tabs>
        <w:spacing w:before="19" w:line="266" w:lineRule="auto"/>
        <w:ind w:left="20" w:right="18"/>
        <w:jc w:val="center"/>
        <w:rPr>
          <w:rFonts w:ascii="Arial" w:hAnsi="Arial" w:cs="Arial"/>
          <w:b/>
          <w:bCs/>
          <w:szCs w:val="24"/>
          <w:lang w:eastAsia="en-US"/>
        </w:rPr>
      </w:pPr>
    </w:p>
    <w:p w:rsidR="00712467" w:rsidRDefault="00712467" w:rsidP="00712467">
      <w:pPr>
        <w:ind w:left="720"/>
        <w:jc w:val="both"/>
        <w:rPr>
          <w:rFonts w:ascii="Arial" w:hAnsi="Arial" w:cs="Arial"/>
          <w:bCs/>
          <w:szCs w:val="24"/>
          <w:lang w:eastAsia="en-US"/>
        </w:rPr>
      </w:pPr>
      <w:r w:rsidRPr="000576EE">
        <w:rPr>
          <w:rFonts w:ascii="Arial" w:hAnsi="Arial" w:cs="Arial"/>
          <w:bCs/>
          <w:szCs w:val="24"/>
          <w:lang w:eastAsia="en-US"/>
        </w:rPr>
        <w:t xml:space="preserve"> </w:t>
      </w:r>
    </w:p>
    <w:p w:rsidR="00C35053" w:rsidRPr="00E325C5" w:rsidRDefault="00B67AED" w:rsidP="001856D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bCs/>
          <w:szCs w:val="24"/>
          <w:lang w:eastAsia="en-US"/>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2B63D8" w:rsidRDefault="00395726" w:rsidP="00E72252">
      <w:pPr>
        <w:jc w:val="both"/>
        <w:rPr>
          <w:rFonts w:ascii="Arial" w:hAnsi="Arial" w:cs="Arial"/>
          <w:b/>
          <w:bCs/>
        </w:rPr>
      </w:pPr>
      <w:r>
        <w:rPr>
          <w:rFonts w:ascii="Arial" w:hAnsi="Arial" w:cs="Arial"/>
          <w:b/>
          <w:bCs/>
        </w:rPr>
        <w:t>412</w:t>
      </w:r>
      <w:r w:rsidR="002B63D8" w:rsidRPr="002B63D8">
        <w:rPr>
          <w:rFonts w:ascii="Arial" w:hAnsi="Arial" w:cs="Arial"/>
          <w:b/>
          <w:bCs/>
        </w:rPr>
        <w:t>. Ms T P Msane (EFF) to ask the Minister of International Relations and Cooperation:</w:t>
      </w:r>
    </w:p>
    <w:p w:rsidR="00E72252" w:rsidRPr="002B63D8" w:rsidRDefault="00E72252" w:rsidP="00E72252">
      <w:pPr>
        <w:jc w:val="both"/>
        <w:rPr>
          <w:rFonts w:ascii="Arial" w:hAnsi="Arial" w:cs="Arial"/>
          <w:b/>
          <w:bCs/>
        </w:rPr>
      </w:pPr>
    </w:p>
    <w:p w:rsidR="002B63D8" w:rsidRDefault="002B63D8" w:rsidP="00E72252">
      <w:pPr>
        <w:jc w:val="both"/>
        <w:rPr>
          <w:rFonts w:ascii="Arial" w:hAnsi="Arial" w:cs="Arial"/>
          <w:b/>
          <w:bCs/>
        </w:rPr>
      </w:pPr>
      <w:r w:rsidRPr="002B63D8">
        <w:rPr>
          <w:rFonts w:ascii="Arial" w:hAnsi="Arial" w:cs="Arial"/>
        </w:rPr>
        <w:t xml:space="preserve">What are the reasons that the Republic has not ratified the protocol for the free movement of persons on the continent?       </w:t>
      </w:r>
      <w:r w:rsidR="00E72252">
        <w:rPr>
          <w:rFonts w:ascii="Arial" w:hAnsi="Arial" w:cs="Arial"/>
          <w:b/>
          <w:bCs/>
        </w:rPr>
        <w:t>NO474E</w:t>
      </w:r>
    </w:p>
    <w:p w:rsidR="00E72252" w:rsidRDefault="00E72252" w:rsidP="00E72252">
      <w:pPr>
        <w:jc w:val="both"/>
        <w:rPr>
          <w:rFonts w:ascii="Arial" w:hAnsi="Arial" w:cs="Arial"/>
          <w:b/>
          <w:bCs/>
        </w:rPr>
      </w:pPr>
    </w:p>
    <w:p w:rsidR="002B63D8" w:rsidRDefault="002B63D8" w:rsidP="00E72252">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1856D2" w:rsidRDefault="001856D2" w:rsidP="001856D2">
      <w:pPr>
        <w:ind w:hanging="11"/>
        <w:jc w:val="both"/>
        <w:rPr>
          <w:rFonts w:ascii="Arial" w:hAnsi="Arial" w:cs="Arial"/>
          <w:sz w:val="22"/>
          <w:lang w:val="en-ZA"/>
        </w:rPr>
      </w:pPr>
      <w:r>
        <w:rPr>
          <w:rFonts w:ascii="Arial" w:hAnsi="Arial" w:cs="Arial"/>
        </w:rPr>
        <w:t xml:space="preserve">South Africa supports the principle of free movement </w:t>
      </w:r>
      <w:r w:rsidR="007535DB">
        <w:rPr>
          <w:rFonts w:ascii="Arial" w:hAnsi="Arial" w:cs="Arial"/>
        </w:rPr>
        <w:t xml:space="preserve">of persons </w:t>
      </w:r>
      <w:r>
        <w:rPr>
          <w:rFonts w:ascii="Arial" w:hAnsi="Arial" w:cs="Arial"/>
        </w:rPr>
        <w:t xml:space="preserve">on the </w:t>
      </w:r>
      <w:r w:rsidR="00D6273F">
        <w:rPr>
          <w:rFonts w:ascii="Arial" w:hAnsi="Arial" w:cs="Arial"/>
        </w:rPr>
        <w:t>c</w:t>
      </w:r>
      <w:r>
        <w:rPr>
          <w:rFonts w:ascii="Arial" w:hAnsi="Arial" w:cs="Arial"/>
        </w:rPr>
        <w:t>ontinent</w:t>
      </w:r>
      <w:r w:rsidR="009F3822">
        <w:rPr>
          <w:rFonts w:ascii="Arial" w:hAnsi="Arial" w:cs="Arial"/>
        </w:rPr>
        <w:t>. H</w:t>
      </w:r>
      <w:r>
        <w:rPr>
          <w:rFonts w:ascii="Arial" w:hAnsi="Arial" w:cs="Arial"/>
        </w:rPr>
        <w:t>owever there remains a set of enablers or preconditions that are necessary for the successful implementation of the AU Protocol which need to be met by member states ahead of its ratification. These</w:t>
      </w:r>
      <w:r w:rsidR="007535DB">
        <w:rPr>
          <w:rFonts w:ascii="Arial" w:hAnsi="Arial" w:cs="Arial"/>
        </w:rPr>
        <w:t xml:space="preserve"> include but are not limited to:</w:t>
      </w:r>
      <w:r>
        <w:rPr>
          <w:rFonts w:ascii="Arial" w:hAnsi="Arial" w:cs="Arial"/>
        </w:rPr>
        <w:t xml:space="preserve"> </w:t>
      </w:r>
    </w:p>
    <w:p w:rsidR="001856D2" w:rsidRDefault="001856D2" w:rsidP="001856D2">
      <w:pPr>
        <w:ind w:hanging="11"/>
        <w:jc w:val="both"/>
        <w:rPr>
          <w:rFonts w:ascii="Arial" w:hAnsi="Arial" w:cs="Arial"/>
        </w:rPr>
      </w:pPr>
    </w:p>
    <w:p w:rsidR="009F1B0B" w:rsidRDefault="001856D2" w:rsidP="009F1B0B">
      <w:pPr>
        <w:numPr>
          <w:ilvl w:val="0"/>
          <w:numId w:val="19"/>
        </w:numPr>
        <w:jc w:val="both"/>
        <w:rPr>
          <w:rFonts w:ascii="Arial" w:hAnsi="Arial" w:cs="Arial"/>
        </w:rPr>
      </w:pPr>
      <w:r>
        <w:rPr>
          <w:rFonts w:ascii="Arial" w:hAnsi="Arial" w:cs="Arial"/>
        </w:rPr>
        <w:t>The fact that not all member states are on the same level of facilitating fre</w:t>
      </w:r>
      <w:r w:rsidR="007535DB">
        <w:rPr>
          <w:rFonts w:ascii="Arial" w:hAnsi="Arial" w:cs="Arial"/>
        </w:rPr>
        <w:t>e movement of persons in Africa;</w:t>
      </w:r>
    </w:p>
    <w:p w:rsidR="00926D98" w:rsidRDefault="00926D98" w:rsidP="00926D98">
      <w:pPr>
        <w:ind w:left="567"/>
        <w:jc w:val="both"/>
        <w:rPr>
          <w:rFonts w:ascii="Arial" w:hAnsi="Arial" w:cs="Arial"/>
        </w:rPr>
      </w:pPr>
    </w:p>
    <w:p w:rsidR="00926D98" w:rsidRDefault="001856D2" w:rsidP="00926D98">
      <w:pPr>
        <w:numPr>
          <w:ilvl w:val="0"/>
          <w:numId w:val="19"/>
        </w:numPr>
        <w:jc w:val="both"/>
        <w:rPr>
          <w:rFonts w:ascii="Arial" w:hAnsi="Arial" w:cs="Arial"/>
        </w:rPr>
      </w:pPr>
      <w:r w:rsidRPr="009F1B0B">
        <w:rPr>
          <w:rFonts w:ascii="Arial" w:hAnsi="Arial" w:cs="Arial"/>
        </w:rPr>
        <w:t xml:space="preserve">Challenges related to free movement of persons, amongst others, national </w:t>
      </w:r>
      <w:r w:rsidR="004C69C4" w:rsidRPr="009F1B0B">
        <w:rPr>
          <w:rFonts w:ascii="Arial" w:hAnsi="Arial" w:cs="Arial"/>
        </w:rPr>
        <w:t>security,</w:t>
      </w:r>
      <w:r w:rsidRPr="009F1B0B">
        <w:rPr>
          <w:rFonts w:ascii="Arial" w:hAnsi="Arial" w:cs="Arial"/>
        </w:rPr>
        <w:t xml:space="preserve"> public order, public health</w:t>
      </w:r>
      <w:r w:rsidR="009F1B0B" w:rsidRPr="009F1B0B">
        <w:rPr>
          <w:rFonts w:ascii="Arial" w:hAnsi="Arial" w:cs="Arial"/>
        </w:rPr>
        <w:t xml:space="preserve"> </w:t>
      </w:r>
      <w:r w:rsidR="009F1B0B">
        <w:rPr>
          <w:rFonts w:ascii="Arial" w:hAnsi="Arial" w:cs="Arial"/>
        </w:rPr>
        <w:t>and socio-economic disparities;</w:t>
      </w:r>
    </w:p>
    <w:p w:rsidR="00926D98" w:rsidRDefault="00926D98" w:rsidP="00926D98">
      <w:pPr>
        <w:pStyle w:val="ListParagraph"/>
        <w:rPr>
          <w:rFonts w:ascii="Arial" w:hAnsi="Arial" w:cs="Arial"/>
        </w:rPr>
      </w:pPr>
    </w:p>
    <w:p w:rsidR="00926D98" w:rsidRDefault="001856D2" w:rsidP="00926D98">
      <w:pPr>
        <w:numPr>
          <w:ilvl w:val="0"/>
          <w:numId w:val="19"/>
        </w:numPr>
        <w:jc w:val="both"/>
        <w:rPr>
          <w:rFonts w:ascii="Arial" w:hAnsi="Arial" w:cs="Arial"/>
        </w:rPr>
      </w:pPr>
      <w:r w:rsidRPr="00926D98">
        <w:rPr>
          <w:rFonts w:ascii="Arial" w:hAnsi="Arial" w:cs="Arial"/>
        </w:rPr>
        <w:t>There is a phased approach which needs to be met related to the implementation of the protocol and the free movement of persons</w:t>
      </w:r>
      <w:r w:rsidR="009F1B0B" w:rsidRPr="00926D98">
        <w:rPr>
          <w:rFonts w:ascii="Arial" w:hAnsi="Arial" w:cs="Arial"/>
        </w:rPr>
        <w:t>;</w:t>
      </w:r>
    </w:p>
    <w:p w:rsidR="00926D98" w:rsidRDefault="00926D98" w:rsidP="00926D98">
      <w:pPr>
        <w:pStyle w:val="ListParagraph"/>
      </w:pPr>
    </w:p>
    <w:p w:rsidR="00926D98" w:rsidRDefault="009F1B0B" w:rsidP="00926D98">
      <w:pPr>
        <w:numPr>
          <w:ilvl w:val="0"/>
          <w:numId w:val="19"/>
        </w:numPr>
        <w:jc w:val="both"/>
        <w:rPr>
          <w:rFonts w:ascii="Arial" w:hAnsi="Arial" w:cs="Arial"/>
        </w:rPr>
      </w:pPr>
      <w:r w:rsidRPr="00926D98">
        <w:rPr>
          <w:rFonts w:ascii="Arial" w:hAnsi="Arial" w:cs="Arial"/>
        </w:rPr>
        <w:t xml:space="preserve">The </w:t>
      </w:r>
      <w:r w:rsidR="009F3822" w:rsidRPr="00926D98">
        <w:rPr>
          <w:rFonts w:ascii="Arial" w:hAnsi="Arial" w:cs="Arial"/>
        </w:rPr>
        <w:t xml:space="preserve">infrastructure (which in many countries is still not available) that needs to be put in place such as, </w:t>
      </w:r>
      <w:r w:rsidR="00926D98" w:rsidRPr="00926D98">
        <w:rPr>
          <w:rFonts w:ascii="Arial" w:hAnsi="Arial" w:cs="Arial"/>
        </w:rPr>
        <w:t>m</w:t>
      </w:r>
      <w:r w:rsidR="009F3822" w:rsidRPr="00926D98">
        <w:rPr>
          <w:rFonts w:ascii="Arial" w:hAnsi="Arial" w:cs="Arial"/>
        </w:rPr>
        <w:t>achine readable passports compliant to international standards</w:t>
      </w:r>
      <w:r w:rsidR="00926D98" w:rsidRPr="00926D98">
        <w:rPr>
          <w:rFonts w:ascii="Arial" w:hAnsi="Arial" w:cs="Arial"/>
        </w:rPr>
        <w:t>, and compatibility of ICT systems at ports of entr</w:t>
      </w:r>
      <w:r w:rsidR="00926D98">
        <w:rPr>
          <w:rFonts w:ascii="Arial" w:hAnsi="Arial" w:cs="Arial"/>
        </w:rPr>
        <w:t>y</w:t>
      </w:r>
      <w:r w:rsidR="00926D98" w:rsidRPr="00926D98">
        <w:rPr>
          <w:rFonts w:ascii="Arial" w:hAnsi="Arial" w:cs="Arial"/>
        </w:rPr>
        <w:t xml:space="preserve"> to facilitate exchange of information;</w:t>
      </w:r>
    </w:p>
    <w:p w:rsidR="00926D98" w:rsidRDefault="00926D98" w:rsidP="00926D98">
      <w:pPr>
        <w:pStyle w:val="ListParagraph"/>
        <w:rPr>
          <w:rFonts w:ascii="Arial" w:hAnsi="Arial" w:cs="Arial"/>
        </w:rPr>
      </w:pPr>
    </w:p>
    <w:p w:rsidR="00A4103D" w:rsidRDefault="00926D98" w:rsidP="00926D98">
      <w:pPr>
        <w:numPr>
          <w:ilvl w:val="0"/>
          <w:numId w:val="19"/>
        </w:numPr>
        <w:spacing w:after="157"/>
        <w:ind w:right="-426"/>
        <w:jc w:val="both"/>
        <w:rPr>
          <w:rFonts w:ascii="Arial" w:hAnsi="Arial" w:cs="Arial"/>
          <w:szCs w:val="24"/>
          <w:lang w:eastAsia="en-US"/>
        </w:rPr>
      </w:pPr>
      <w:r>
        <w:rPr>
          <w:rFonts w:ascii="Arial" w:hAnsi="Arial" w:cs="Arial"/>
          <w:szCs w:val="24"/>
        </w:rPr>
        <w:lastRenderedPageBreak/>
        <w:t xml:space="preserve">The need to still set up the legal infrastructure such as, </w:t>
      </w:r>
      <w:r w:rsidRPr="00926D98">
        <w:rPr>
          <w:rFonts w:ascii="Arial" w:hAnsi="Arial" w:cs="Arial"/>
          <w:szCs w:val="24"/>
        </w:rPr>
        <w:t>b</w:t>
      </w:r>
      <w:r w:rsidR="009F3822" w:rsidRPr="00926D98">
        <w:rPr>
          <w:rFonts w:ascii="Arial" w:hAnsi="Arial" w:cs="Arial"/>
          <w:szCs w:val="24"/>
        </w:rPr>
        <w:t>ilateral return agreement</w:t>
      </w:r>
      <w:r>
        <w:rPr>
          <w:rFonts w:ascii="Arial" w:hAnsi="Arial" w:cs="Arial"/>
          <w:szCs w:val="24"/>
        </w:rPr>
        <w:t xml:space="preserve">s, the AU legal instruments on extradition and mutual legal assistance, the </w:t>
      </w:r>
      <w:r w:rsidR="009F3822" w:rsidRPr="00926D98">
        <w:rPr>
          <w:rFonts w:ascii="Arial" w:hAnsi="Arial" w:cs="Arial"/>
          <w:szCs w:val="24"/>
        </w:rPr>
        <w:t>A</w:t>
      </w:r>
      <w:r w:rsidRPr="00926D98">
        <w:rPr>
          <w:rFonts w:ascii="Arial" w:hAnsi="Arial" w:cs="Arial"/>
          <w:szCs w:val="24"/>
        </w:rPr>
        <w:t>U</w:t>
      </w:r>
      <w:r w:rsidR="009F3822" w:rsidRPr="00926D98">
        <w:rPr>
          <w:rFonts w:ascii="Arial" w:hAnsi="Arial" w:cs="Arial"/>
          <w:szCs w:val="24"/>
        </w:rPr>
        <w:t xml:space="preserve"> framework on African Passport and its relationship with free movement of persons</w:t>
      </w:r>
      <w:r>
        <w:rPr>
          <w:rFonts w:ascii="Arial" w:hAnsi="Arial" w:cs="Arial"/>
          <w:szCs w:val="24"/>
        </w:rPr>
        <w:t>,</w:t>
      </w:r>
      <w:r w:rsidR="009F3822" w:rsidRPr="00926D98">
        <w:rPr>
          <w:rFonts w:ascii="Arial" w:hAnsi="Arial" w:cs="Arial"/>
          <w:szCs w:val="24"/>
        </w:rPr>
        <w:t xml:space="preserve"> </w:t>
      </w:r>
      <w:r>
        <w:rPr>
          <w:rFonts w:ascii="Arial" w:hAnsi="Arial" w:cs="Arial"/>
          <w:szCs w:val="24"/>
        </w:rPr>
        <w:t xml:space="preserve">and </w:t>
      </w:r>
      <w:r w:rsidR="009F3822" w:rsidRPr="00926D98">
        <w:rPr>
          <w:rFonts w:ascii="Arial" w:hAnsi="Arial" w:cs="Arial"/>
        </w:rPr>
        <w:t>Interface of Movement Control systems with INTERPOL (red notice system) and individual Member States prohibition/undesirable person’s lists and the UN warning lists</w:t>
      </w:r>
      <w:r>
        <w:rPr>
          <w:rFonts w:ascii="Arial" w:hAnsi="Arial" w:cs="Arial"/>
        </w:rPr>
        <w:t xml:space="preserve">. </w:t>
      </w:r>
    </w:p>
    <w:p w:rsidR="0042486B" w:rsidRDefault="0042486B" w:rsidP="0042486B">
      <w:pPr>
        <w:ind w:right="-426"/>
        <w:jc w:val="both"/>
        <w:rPr>
          <w:rFonts w:ascii="Arial" w:hAnsi="Arial" w:cs="Arial"/>
          <w:bCs/>
          <w:szCs w:val="24"/>
          <w:lang w:eastAsia="en-US"/>
        </w:rPr>
      </w:pPr>
      <w:r>
        <w:rPr>
          <w:rFonts w:ascii="Arial" w:hAnsi="Arial" w:cs="Arial"/>
          <w:bCs/>
          <w:szCs w:val="24"/>
          <w:lang w:eastAsia="en-US"/>
        </w:rPr>
        <w:t>The SADC Member States acknowledged, that movement of persons in Africa is relevant and critical for continental integration and Africa’s economic development, and thus in principle</w:t>
      </w:r>
      <w:r w:rsidR="001E380C">
        <w:rPr>
          <w:rFonts w:ascii="Arial" w:hAnsi="Arial" w:cs="Arial"/>
          <w:bCs/>
          <w:szCs w:val="24"/>
          <w:lang w:eastAsia="en-US"/>
        </w:rPr>
        <w:t>,</w:t>
      </w:r>
      <w:r>
        <w:rPr>
          <w:rFonts w:ascii="Arial" w:hAnsi="Arial" w:cs="Arial"/>
          <w:bCs/>
          <w:szCs w:val="24"/>
          <w:lang w:eastAsia="en-US"/>
        </w:rPr>
        <w:t xml:space="preserve"> support the implementation of the Protocol. However, considering the prevailing identified challenges and preconditions, SADC recommended that implementation of free movement of persons in Africa and the African Passport should be implemented through a phased approach in accordance with a principle that safeguards the sovereignty of Member States.</w:t>
      </w:r>
    </w:p>
    <w:p w:rsidR="0042486B" w:rsidRDefault="0042486B" w:rsidP="0042486B">
      <w:pPr>
        <w:ind w:right="-426"/>
        <w:jc w:val="both"/>
        <w:rPr>
          <w:rFonts w:ascii="Arial" w:hAnsi="Arial" w:cs="Arial"/>
          <w:bCs/>
          <w:szCs w:val="24"/>
          <w:lang w:eastAsia="en-US"/>
        </w:rPr>
      </w:pPr>
    </w:p>
    <w:p w:rsidR="0042486B" w:rsidRDefault="0042486B" w:rsidP="0042486B">
      <w:pPr>
        <w:ind w:right="-426"/>
        <w:jc w:val="both"/>
        <w:rPr>
          <w:rFonts w:ascii="Arial" w:hAnsi="Arial" w:cs="Arial"/>
          <w:bCs/>
          <w:szCs w:val="24"/>
          <w:lang w:eastAsia="en-US"/>
        </w:rPr>
      </w:pPr>
      <w:r>
        <w:rPr>
          <w:rFonts w:ascii="Arial" w:hAnsi="Arial" w:cs="Arial"/>
          <w:bCs/>
          <w:szCs w:val="24"/>
          <w:lang w:eastAsia="en-US"/>
        </w:rPr>
        <w:t>South Africa recently adopted a new White Paper on International Migration which advocates for an Afrocentric migration approach. Such an approach locates the migration policy within the African Development Agenda. For instance, it supports the free movement of African citizens within the continent in a secure manner.</w:t>
      </w:r>
    </w:p>
    <w:p w:rsidR="00D932EC" w:rsidRDefault="00D932EC" w:rsidP="0042486B">
      <w:pPr>
        <w:ind w:right="-426"/>
        <w:jc w:val="both"/>
        <w:rPr>
          <w:rFonts w:ascii="Arial" w:hAnsi="Arial" w:cs="Arial"/>
          <w:bCs/>
          <w:szCs w:val="24"/>
          <w:lang w:eastAsia="en-US"/>
        </w:rPr>
      </w:pPr>
    </w:p>
    <w:p w:rsidR="0042486B" w:rsidRDefault="0042486B" w:rsidP="0042486B">
      <w:pPr>
        <w:ind w:right="-426"/>
        <w:jc w:val="both"/>
        <w:rPr>
          <w:rFonts w:ascii="Arial" w:hAnsi="Arial" w:cs="Arial"/>
          <w:bCs/>
          <w:szCs w:val="24"/>
          <w:lang w:eastAsia="en-US"/>
        </w:rPr>
      </w:pPr>
      <w:r>
        <w:rPr>
          <w:rFonts w:ascii="Arial" w:hAnsi="Arial" w:cs="Arial"/>
          <w:bCs/>
          <w:szCs w:val="24"/>
          <w:lang w:eastAsia="en-US"/>
        </w:rPr>
        <w:t xml:space="preserve">The Security Assessment Report on the Protocol recommends that South Africa should, among other things, underscore the importance of addressing economic disparities in the continent prior to the implementation of the </w:t>
      </w:r>
      <w:r w:rsidR="001E380C">
        <w:rPr>
          <w:rFonts w:ascii="Arial" w:hAnsi="Arial" w:cs="Arial"/>
          <w:bCs/>
          <w:szCs w:val="24"/>
          <w:lang w:eastAsia="en-US"/>
        </w:rPr>
        <w:t>P</w:t>
      </w:r>
      <w:r>
        <w:rPr>
          <w:rFonts w:ascii="Arial" w:hAnsi="Arial" w:cs="Arial"/>
          <w:bCs/>
          <w:szCs w:val="24"/>
          <w:lang w:eastAsia="en-US"/>
        </w:rPr>
        <w:t>rotocol; prioritise the establishment and implementation of the Border Management Authority; continue to advance the SADC common position and delay implementation of the Protocol considering the threats to national security that are associated with its implementation, including, for instance, internal migration and external migration</w:t>
      </w:r>
      <w:r w:rsidR="001E380C">
        <w:rPr>
          <w:rFonts w:ascii="Arial" w:hAnsi="Arial" w:cs="Arial"/>
          <w:bCs/>
          <w:szCs w:val="24"/>
          <w:lang w:eastAsia="en-US"/>
        </w:rPr>
        <w:t xml:space="preserve"> </w:t>
      </w:r>
      <w:r>
        <w:rPr>
          <w:rFonts w:ascii="Arial" w:hAnsi="Arial" w:cs="Arial"/>
          <w:bCs/>
          <w:szCs w:val="24"/>
          <w:lang w:eastAsia="en-US"/>
        </w:rPr>
        <w:t xml:space="preserve">- South Africa is experiencing both high internal and external migration patterns to urban areas leading to influx and competition </w:t>
      </w:r>
      <w:r w:rsidR="001E380C">
        <w:rPr>
          <w:rFonts w:ascii="Arial" w:hAnsi="Arial" w:cs="Arial"/>
          <w:bCs/>
          <w:szCs w:val="24"/>
          <w:lang w:eastAsia="en-US"/>
        </w:rPr>
        <w:t>for</w:t>
      </w:r>
      <w:r>
        <w:rPr>
          <w:rFonts w:ascii="Arial" w:hAnsi="Arial" w:cs="Arial"/>
          <w:bCs/>
          <w:szCs w:val="24"/>
          <w:lang w:eastAsia="en-US"/>
        </w:rPr>
        <w:t xml:space="preserve"> resources in urban areas.</w:t>
      </w:r>
    </w:p>
    <w:p w:rsidR="0042486B" w:rsidRDefault="0042486B" w:rsidP="0042486B">
      <w:pPr>
        <w:ind w:right="-426"/>
        <w:jc w:val="both"/>
        <w:rPr>
          <w:rFonts w:ascii="Arial" w:hAnsi="Arial" w:cs="Arial"/>
          <w:bCs/>
          <w:szCs w:val="24"/>
          <w:lang w:eastAsia="en-US"/>
        </w:rPr>
      </w:pPr>
    </w:p>
    <w:p w:rsidR="00B67AED" w:rsidRPr="0042486B" w:rsidRDefault="00D6273F" w:rsidP="0042486B">
      <w:pPr>
        <w:ind w:right="-426"/>
        <w:jc w:val="both"/>
        <w:rPr>
          <w:rFonts w:ascii="Arial" w:hAnsi="Arial" w:cs="Arial"/>
          <w:bCs/>
          <w:szCs w:val="24"/>
          <w:lang w:eastAsia="en-US"/>
        </w:rPr>
      </w:pPr>
      <w:r>
        <w:rPr>
          <w:rFonts w:ascii="Arial" w:hAnsi="Arial" w:cs="Arial"/>
          <w:szCs w:val="24"/>
          <w:lang w:eastAsia="en-US"/>
        </w:rPr>
        <w:t xml:space="preserve">Having satisfied itself of the need to address the above concerns before South Africa could consider ratifying the AU Protocol on the Free Movement of </w:t>
      </w:r>
      <w:r w:rsidR="004C69C4">
        <w:rPr>
          <w:rFonts w:ascii="Arial" w:hAnsi="Arial" w:cs="Arial"/>
          <w:szCs w:val="24"/>
          <w:lang w:eastAsia="en-US"/>
        </w:rPr>
        <w:t>People, a</w:t>
      </w:r>
      <w:r w:rsidR="00FF120E">
        <w:rPr>
          <w:rFonts w:ascii="Arial" w:hAnsi="Arial" w:cs="Arial"/>
          <w:szCs w:val="24"/>
          <w:lang w:eastAsia="en-US"/>
        </w:rPr>
        <w:t xml:space="preserve"> C</w:t>
      </w:r>
      <w:r w:rsidR="00623495">
        <w:rPr>
          <w:rFonts w:ascii="Arial" w:hAnsi="Arial" w:cs="Arial"/>
          <w:szCs w:val="24"/>
          <w:lang w:eastAsia="en-US"/>
        </w:rPr>
        <w:t xml:space="preserve">abinet decision was taken </w:t>
      </w:r>
      <w:r w:rsidR="009F1B0B">
        <w:rPr>
          <w:rFonts w:ascii="Arial" w:hAnsi="Arial" w:cs="Arial"/>
          <w:szCs w:val="24"/>
          <w:lang w:eastAsia="en-US"/>
        </w:rPr>
        <w:t xml:space="preserve">in May 2021 </w:t>
      </w:r>
      <w:r w:rsidR="00623495">
        <w:rPr>
          <w:rFonts w:ascii="Arial" w:hAnsi="Arial" w:cs="Arial"/>
          <w:szCs w:val="24"/>
          <w:lang w:eastAsia="en-US"/>
        </w:rPr>
        <w:t xml:space="preserve">not </w:t>
      </w:r>
      <w:r w:rsidR="009F1B0B">
        <w:rPr>
          <w:rFonts w:ascii="Arial" w:hAnsi="Arial" w:cs="Arial"/>
          <w:szCs w:val="24"/>
          <w:lang w:eastAsia="en-US"/>
        </w:rPr>
        <w:t xml:space="preserve">to </w:t>
      </w:r>
      <w:r w:rsidR="00623495">
        <w:rPr>
          <w:rFonts w:ascii="Arial" w:hAnsi="Arial" w:cs="Arial"/>
          <w:szCs w:val="24"/>
          <w:lang w:eastAsia="en-US"/>
        </w:rPr>
        <w:t xml:space="preserve">ratify the </w:t>
      </w:r>
      <w:r w:rsidR="001E380C">
        <w:rPr>
          <w:rFonts w:ascii="Arial" w:hAnsi="Arial" w:cs="Arial"/>
          <w:szCs w:val="24"/>
          <w:lang w:eastAsia="en-US"/>
        </w:rPr>
        <w:t>P</w:t>
      </w:r>
      <w:r w:rsidR="00623495">
        <w:rPr>
          <w:rFonts w:ascii="Arial" w:hAnsi="Arial" w:cs="Arial"/>
          <w:szCs w:val="24"/>
          <w:lang w:eastAsia="en-US"/>
        </w:rPr>
        <w:t xml:space="preserve">rotocol </w:t>
      </w:r>
      <w:r w:rsidR="00FF120E">
        <w:rPr>
          <w:rFonts w:ascii="Arial" w:hAnsi="Arial" w:cs="Arial"/>
          <w:szCs w:val="24"/>
          <w:lang w:eastAsia="en-US"/>
        </w:rPr>
        <w:t>u</w:t>
      </w:r>
      <w:r w:rsidR="00623495">
        <w:rPr>
          <w:rFonts w:ascii="Arial" w:hAnsi="Arial" w:cs="Arial"/>
          <w:szCs w:val="24"/>
          <w:lang w:eastAsia="en-US"/>
        </w:rPr>
        <w:t>n</w:t>
      </w:r>
      <w:r w:rsidR="00FF120E">
        <w:rPr>
          <w:rFonts w:ascii="Arial" w:hAnsi="Arial" w:cs="Arial"/>
          <w:szCs w:val="24"/>
          <w:lang w:eastAsia="en-US"/>
        </w:rPr>
        <w:t>ti</w:t>
      </w:r>
      <w:r w:rsidR="00623495">
        <w:rPr>
          <w:rFonts w:ascii="Arial" w:hAnsi="Arial" w:cs="Arial"/>
          <w:szCs w:val="24"/>
          <w:lang w:eastAsia="en-US"/>
        </w:rPr>
        <w:t xml:space="preserve">l the necessary preconditions </w:t>
      </w:r>
      <w:r w:rsidR="00FF120E">
        <w:rPr>
          <w:rFonts w:ascii="Arial" w:hAnsi="Arial" w:cs="Arial"/>
          <w:szCs w:val="24"/>
          <w:lang w:eastAsia="en-US"/>
        </w:rPr>
        <w:t xml:space="preserve">and enablers </w:t>
      </w:r>
      <w:r w:rsidR="00623495">
        <w:rPr>
          <w:rFonts w:ascii="Arial" w:hAnsi="Arial" w:cs="Arial"/>
          <w:szCs w:val="24"/>
          <w:lang w:eastAsia="en-US"/>
        </w:rPr>
        <w:t xml:space="preserve">are met </w:t>
      </w:r>
      <w:r w:rsidR="00FF120E">
        <w:rPr>
          <w:rFonts w:ascii="Arial" w:hAnsi="Arial" w:cs="Arial"/>
          <w:szCs w:val="24"/>
          <w:lang w:eastAsia="en-US"/>
        </w:rPr>
        <w:t>by</w:t>
      </w:r>
      <w:r w:rsidR="00623495">
        <w:rPr>
          <w:rFonts w:ascii="Arial" w:hAnsi="Arial" w:cs="Arial"/>
          <w:szCs w:val="24"/>
          <w:lang w:eastAsia="en-US"/>
        </w:rPr>
        <w:t xml:space="preserve"> </w:t>
      </w:r>
      <w:r w:rsidR="00226F48">
        <w:rPr>
          <w:rFonts w:ascii="Arial" w:hAnsi="Arial" w:cs="Arial"/>
          <w:szCs w:val="24"/>
          <w:lang w:eastAsia="en-US"/>
        </w:rPr>
        <w:t>M</w:t>
      </w:r>
      <w:r w:rsidR="00623495">
        <w:rPr>
          <w:rFonts w:ascii="Arial" w:hAnsi="Arial" w:cs="Arial"/>
          <w:szCs w:val="24"/>
          <w:lang w:eastAsia="en-US"/>
        </w:rPr>
        <w:t>e</w:t>
      </w:r>
      <w:r w:rsidR="00FF120E">
        <w:rPr>
          <w:rFonts w:ascii="Arial" w:hAnsi="Arial" w:cs="Arial"/>
          <w:szCs w:val="24"/>
          <w:lang w:eastAsia="en-US"/>
        </w:rPr>
        <w:t>m</w:t>
      </w:r>
      <w:r w:rsidR="00623495">
        <w:rPr>
          <w:rFonts w:ascii="Arial" w:hAnsi="Arial" w:cs="Arial"/>
          <w:szCs w:val="24"/>
          <w:lang w:eastAsia="en-US"/>
        </w:rPr>
        <w:t>be</w:t>
      </w:r>
      <w:r w:rsidR="00FF120E">
        <w:rPr>
          <w:rFonts w:ascii="Arial" w:hAnsi="Arial" w:cs="Arial"/>
          <w:szCs w:val="24"/>
          <w:lang w:eastAsia="en-US"/>
        </w:rPr>
        <w:t>r</w:t>
      </w:r>
      <w:r w:rsidR="00623495">
        <w:rPr>
          <w:rFonts w:ascii="Arial" w:hAnsi="Arial" w:cs="Arial"/>
          <w:szCs w:val="24"/>
          <w:lang w:eastAsia="en-US"/>
        </w:rPr>
        <w:t xml:space="preserve"> </w:t>
      </w:r>
      <w:r w:rsidR="00226F48">
        <w:rPr>
          <w:rFonts w:ascii="Arial" w:hAnsi="Arial" w:cs="Arial"/>
          <w:szCs w:val="24"/>
          <w:lang w:eastAsia="en-US"/>
        </w:rPr>
        <w:t>S</w:t>
      </w:r>
      <w:r w:rsidR="00623495">
        <w:rPr>
          <w:rFonts w:ascii="Arial" w:hAnsi="Arial" w:cs="Arial"/>
          <w:szCs w:val="24"/>
          <w:lang w:eastAsia="en-US"/>
        </w:rPr>
        <w:t xml:space="preserve">tates. </w:t>
      </w: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A70F62"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p>
    <w:p w:rsidR="00A70F62" w:rsidRDefault="00A70F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70F62" w:rsidRDefault="00A70F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A46890" w:rsidRDefault="00A46890"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p>
    <w:sectPr w:rsidR="00B67AE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E0A" w:rsidRDefault="00386E0A">
      <w:r>
        <w:separator/>
      </w:r>
    </w:p>
  </w:endnote>
  <w:endnote w:type="continuationSeparator" w:id="0">
    <w:p w:rsidR="00386E0A" w:rsidRDefault="00386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A12A34">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E0A" w:rsidRDefault="00386E0A">
      <w:r>
        <w:separator/>
      </w:r>
    </w:p>
  </w:footnote>
  <w:footnote w:type="continuationSeparator" w:id="0">
    <w:p w:rsidR="00386E0A" w:rsidRDefault="00386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3967BB4"/>
    <w:multiLevelType w:val="multilevel"/>
    <w:tmpl w:val="C48EFB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25FC7D34"/>
    <w:multiLevelType w:val="multilevel"/>
    <w:tmpl w:val="315E436C"/>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2F4D538A"/>
    <w:multiLevelType w:val="singleLevel"/>
    <w:tmpl w:val="0409000F"/>
    <w:lvl w:ilvl="0">
      <w:start w:val="1"/>
      <w:numFmt w:val="decimal"/>
      <w:lvlText w:val="%1."/>
      <w:lvlJc w:val="left"/>
      <w:pPr>
        <w:tabs>
          <w:tab w:val="num" w:pos="360"/>
        </w:tabs>
        <w:ind w:left="360" w:hanging="360"/>
      </w:pPr>
    </w:lvl>
  </w:abstractNum>
  <w:abstractNum w:abstractNumId="5">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530F3B08"/>
    <w:multiLevelType w:val="hybridMultilevel"/>
    <w:tmpl w:val="CFA45118"/>
    <w:lvl w:ilvl="0" w:tplc="1C090001">
      <w:start w:val="1"/>
      <w:numFmt w:val="bullet"/>
      <w:lvlText w:val=""/>
      <w:lvlJc w:val="left"/>
      <w:pPr>
        <w:ind w:left="567" w:hanging="360"/>
      </w:pPr>
      <w:rPr>
        <w:rFonts w:ascii="Symbol" w:hAnsi="Symbol" w:hint="default"/>
      </w:rPr>
    </w:lvl>
    <w:lvl w:ilvl="1" w:tplc="1C090003" w:tentative="1">
      <w:start w:val="1"/>
      <w:numFmt w:val="bullet"/>
      <w:lvlText w:val="o"/>
      <w:lvlJc w:val="left"/>
      <w:pPr>
        <w:ind w:left="1287" w:hanging="360"/>
      </w:pPr>
      <w:rPr>
        <w:rFonts w:ascii="Courier New" w:hAnsi="Courier New" w:cs="Courier New" w:hint="default"/>
      </w:rPr>
    </w:lvl>
    <w:lvl w:ilvl="2" w:tplc="1C090005" w:tentative="1">
      <w:start w:val="1"/>
      <w:numFmt w:val="bullet"/>
      <w:lvlText w:val=""/>
      <w:lvlJc w:val="left"/>
      <w:pPr>
        <w:ind w:left="2007" w:hanging="360"/>
      </w:pPr>
      <w:rPr>
        <w:rFonts w:ascii="Wingdings" w:hAnsi="Wingdings" w:hint="default"/>
      </w:rPr>
    </w:lvl>
    <w:lvl w:ilvl="3" w:tplc="1C090001" w:tentative="1">
      <w:start w:val="1"/>
      <w:numFmt w:val="bullet"/>
      <w:lvlText w:val=""/>
      <w:lvlJc w:val="left"/>
      <w:pPr>
        <w:ind w:left="2727" w:hanging="360"/>
      </w:pPr>
      <w:rPr>
        <w:rFonts w:ascii="Symbol" w:hAnsi="Symbol" w:hint="default"/>
      </w:rPr>
    </w:lvl>
    <w:lvl w:ilvl="4" w:tplc="1C090003" w:tentative="1">
      <w:start w:val="1"/>
      <w:numFmt w:val="bullet"/>
      <w:lvlText w:val="o"/>
      <w:lvlJc w:val="left"/>
      <w:pPr>
        <w:ind w:left="3447" w:hanging="360"/>
      </w:pPr>
      <w:rPr>
        <w:rFonts w:ascii="Courier New" w:hAnsi="Courier New" w:cs="Courier New" w:hint="default"/>
      </w:rPr>
    </w:lvl>
    <w:lvl w:ilvl="5" w:tplc="1C090005" w:tentative="1">
      <w:start w:val="1"/>
      <w:numFmt w:val="bullet"/>
      <w:lvlText w:val=""/>
      <w:lvlJc w:val="left"/>
      <w:pPr>
        <w:ind w:left="4167" w:hanging="360"/>
      </w:pPr>
      <w:rPr>
        <w:rFonts w:ascii="Wingdings" w:hAnsi="Wingdings" w:hint="default"/>
      </w:rPr>
    </w:lvl>
    <w:lvl w:ilvl="6" w:tplc="1C090001" w:tentative="1">
      <w:start w:val="1"/>
      <w:numFmt w:val="bullet"/>
      <w:lvlText w:val=""/>
      <w:lvlJc w:val="left"/>
      <w:pPr>
        <w:ind w:left="4887" w:hanging="360"/>
      </w:pPr>
      <w:rPr>
        <w:rFonts w:ascii="Symbol" w:hAnsi="Symbol" w:hint="default"/>
      </w:rPr>
    </w:lvl>
    <w:lvl w:ilvl="7" w:tplc="1C090003" w:tentative="1">
      <w:start w:val="1"/>
      <w:numFmt w:val="bullet"/>
      <w:lvlText w:val="o"/>
      <w:lvlJc w:val="left"/>
      <w:pPr>
        <w:ind w:left="5607" w:hanging="360"/>
      </w:pPr>
      <w:rPr>
        <w:rFonts w:ascii="Courier New" w:hAnsi="Courier New" w:cs="Courier New" w:hint="default"/>
      </w:rPr>
    </w:lvl>
    <w:lvl w:ilvl="8" w:tplc="1C090005" w:tentative="1">
      <w:start w:val="1"/>
      <w:numFmt w:val="bullet"/>
      <w:lvlText w:val=""/>
      <w:lvlJc w:val="left"/>
      <w:pPr>
        <w:ind w:left="6327" w:hanging="360"/>
      </w:pPr>
      <w:rPr>
        <w:rFonts w:ascii="Wingdings" w:hAnsi="Wingdings" w:hint="default"/>
      </w:r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600018EB"/>
    <w:multiLevelType w:val="hybridMultilevel"/>
    <w:tmpl w:val="41502106"/>
    <w:lvl w:ilvl="0" w:tplc="BE10EFCE">
      <w:start w:val="24"/>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5E935E5"/>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nsid w:val="7812201E"/>
    <w:multiLevelType w:val="hybridMultilevel"/>
    <w:tmpl w:val="F000D818"/>
    <w:lvl w:ilvl="0" w:tplc="28E65298">
      <w:start w:val="5"/>
      <w:numFmt w:val="bullet"/>
      <w:lvlText w:val="-"/>
      <w:lvlJc w:val="left"/>
      <w:pPr>
        <w:ind w:left="207" w:hanging="360"/>
      </w:pPr>
      <w:rPr>
        <w:rFonts w:ascii="Arial" w:eastAsia="Times New Roman" w:hAnsi="Arial" w:cs="Arial" w:hint="default"/>
      </w:rPr>
    </w:lvl>
    <w:lvl w:ilvl="1" w:tplc="1C090003" w:tentative="1">
      <w:start w:val="1"/>
      <w:numFmt w:val="bullet"/>
      <w:lvlText w:val="o"/>
      <w:lvlJc w:val="left"/>
      <w:pPr>
        <w:ind w:left="927" w:hanging="360"/>
      </w:pPr>
      <w:rPr>
        <w:rFonts w:ascii="Courier New" w:hAnsi="Courier New" w:cs="Courier New" w:hint="default"/>
      </w:rPr>
    </w:lvl>
    <w:lvl w:ilvl="2" w:tplc="1C090005" w:tentative="1">
      <w:start w:val="1"/>
      <w:numFmt w:val="bullet"/>
      <w:lvlText w:val=""/>
      <w:lvlJc w:val="left"/>
      <w:pPr>
        <w:ind w:left="1647" w:hanging="360"/>
      </w:pPr>
      <w:rPr>
        <w:rFonts w:ascii="Wingdings" w:hAnsi="Wingdings" w:hint="default"/>
      </w:rPr>
    </w:lvl>
    <w:lvl w:ilvl="3" w:tplc="1C090001" w:tentative="1">
      <w:start w:val="1"/>
      <w:numFmt w:val="bullet"/>
      <w:lvlText w:val=""/>
      <w:lvlJc w:val="left"/>
      <w:pPr>
        <w:ind w:left="2367" w:hanging="360"/>
      </w:pPr>
      <w:rPr>
        <w:rFonts w:ascii="Symbol" w:hAnsi="Symbol" w:hint="default"/>
      </w:rPr>
    </w:lvl>
    <w:lvl w:ilvl="4" w:tplc="1C090003" w:tentative="1">
      <w:start w:val="1"/>
      <w:numFmt w:val="bullet"/>
      <w:lvlText w:val="o"/>
      <w:lvlJc w:val="left"/>
      <w:pPr>
        <w:ind w:left="3087" w:hanging="360"/>
      </w:pPr>
      <w:rPr>
        <w:rFonts w:ascii="Courier New" w:hAnsi="Courier New" w:cs="Courier New" w:hint="default"/>
      </w:rPr>
    </w:lvl>
    <w:lvl w:ilvl="5" w:tplc="1C090005" w:tentative="1">
      <w:start w:val="1"/>
      <w:numFmt w:val="bullet"/>
      <w:lvlText w:val=""/>
      <w:lvlJc w:val="left"/>
      <w:pPr>
        <w:ind w:left="3807" w:hanging="360"/>
      </w:pPr>
      <w:rPr>
        <w:rFonts w:ascii="Wingdings" w:hAnsi="Wingdings" w:hint="default"/>
      </w:rPr>
    </w:lvl>
    <w:lvl w:ilvl="6" w:tplc="1C090001" w:tentative="1">
      <w:start w:val="1"/>
      <w:numFmt w:val="bullet"/>
      <w:lvlText w:val=""/>
      <w:lvlJc w:val="left"/>
      <w:pPr>
        <w:ind w:left="4527" w:hanging="360"/>
      </w:pPr>
      <w:rPr>
        <w:rFonts w:ascii="Symbol" w:hAnsi="Symbol" w:hint="default"/>
      </w:rPr>
    </w:lvl>
    <w:lvl w:ilvl="7" w:tplc="1C090003" w:tentative="1">
      <w:start w:val="1"/>
      <w:numFmt w:val="bullet"/>
      <w:lvlText w:val="o"/>
      <w:lvlJc w:val="left"/>
      <w:pPr>
        <w:ind w:left="5247" w:hanging="360"/>
      </w:pPr>
      <w:rPr>
        <w:rFonts w:ascii="Courier New" w:hAnsi="Courier New" w:cs="Courier New" w:hint="default"/>
      </w:rPr>
    </w:lvl>
    <w:lvl w:ilvl="8" w:tplc="1C090005" w:tentative="1">
      <w:start w:val="1"/>
      <w:numFmt w:val="bullet"/>
      <w:lvlText w:val=""/>
      <w:lvlJc w:val="left"/>
      <w:pPr>
        <w:ind w:left="5967" w:hanging="360"/>
      </w:pPr>
      <w:rPr>
        <w:rFonts w:ascii="Wingdings" w:hAnsi="Wingdings" w:hint="default"/>
      </w:rPr>
    </w:lvl>
  </w:abstractNum>
  <w:abstractNum w:abstractNumId="17">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3"/>
  </w:num>
  <w:num w:numId="5">
    <w:abstractNumId w:val="14"/>
  </w:num>
  <w:num w:numId="6">
    <w:abstractNumId w:val="11"/>
  </w:num>
  <w:num w:numId="7">
    <w:abstractNumId w:val="4"/>
  </w:num>
  <w:num w:numId="8">
    <w:abstractNumId w:val="5"/>
  </w:num>
  <w:num w:numId="9">
    <w:abstractNumId w:val="0"/>
  </w:num>
  <w:num w:numId="10">
    <w:abstractNumId w:val="6"/>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6"/>
  </w:num>
  <w:num w:numId="16">
    <w:abstractNumId w:val="15"/>
  </w:num>
  <w:num w:numId="17">
    <w:abstractNumId w:val="10"/>
  </w:num>
  <w:num w:numId="18">
    <w:abstractNumId w:val="16"/>
    <w:lvlOverride w:ilvl="0"/>
    <w:lvlOverride w:ilvl="1"/>
    <w:lvlOverride w:ilvl="2"/>
    <w:lvlOverride w:ilvl="3"/>
    <w:lvlOverride w:ilvl="4"/>
    <w:lvlOverride w:ilvl="5"/>
    <w:lvlOverride w:ilvl="6"/>
    <w:lvlOverride w:ilvl="7"/>
    <w:lvlOverride w:ilvl="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16AF"/>
    <w:rsid w:val="00023A15"/>
    <w:rsid w:val="00032FDC"/>
    <w:rsid w:val="00037408"/>
    <w:rsid w:val="00046E8E"/>
    <w:rsid w:val="00053CA9"/>
    <w:rsid w:val="00063D28"/>
    <w:rsid w:val="00063FAE"/>
    <w:rsid w:val="000C68EB"/>
    <w:rsid w:val="000D0529"/>
    <w:rsid w:val="000E1090"/>
    <w:rsid w:val="000F1CE7"/>
    <w:rsid w:val="000F419D"/>
    <w:rsid w:val="000F4994"/>
    <w:rsid w:val="00116771"/>
    <w:rsid w:val="001234C0"/>
    <w:rsid w:val="0012737E"/>
    <w:rsid w:val="0013258A"/>
    <w:rsid w:val="0013274C"/>
    <w:rsid w:val="00144BB0"/>
    <w:rsid w:val="00164C55"/>
    <w:rsid w:val="00177034"/>
    <w:rsid w:val="001848D8"/>
    <w:rsid w:val="001856D2"/>
    <w:rsid w:val="001B3C88"/>
    <w:rsid w:val="001C4DF1"/>
    <w:rsid w:val="001D289F"/>
    <w:rsid w:val="001E0447"/>
    <w:rsid w:val="001E18E7"/>
    <w:rsid w:val="001E380C"/>
    <w:rsid w:val="001E5EBB"/>
    <w:rsid w:val="00200124"/>
    <w:rsid w:val="0020753C"/>
    <w:rsid w:val="00210837"/>
    <w:rsid w:val="00216EF4"/>
    <w:rsid w:val="00220D12"/>
    <w:rsid w:val="00226F48"/>
    <w:rsid w:val="0025188D"/>
    <w:rsid w:val="00256B64"/>
    <w:rsid w:val="00261B61"/>
    <w:rsid w:val="00283374"/>
    <w:rsid w:val="002B61A5"/>
    <w:rsid w:val="002B63D8"/>
    <w:rsid w:val="002C6677"/>
    <w:rsid w:val="002D2E72"/>
    <w:rsid w:val="002D3DA3"/>
    <w:rsid w:val="002E1249"/>
    <w:rsid w:val="002F3C32"/>
    <w:rsid w:val="00301F37"/>
    <w:rsid w:val="00323F38"/>
    <w:rsid w:val="00335DBB"/>
    <w:rsid w:val="0035500A"/>
    <w:rsid w:val="003677F8"/>
    <w:rsid w:val="00386E0A"/>
    <w:rsid w:val="00395726"/>
    <w:rsid w:val="003B7E69"/>
    <w:rsid w:val="003E3BDA"/>
    <w:rsid w:val="003E3DFD"/>
    <w:rsid w:val="0040394F"/>
    <w:rsid w:val="00407854"/>
    <w:rsid w:val="00407AE4"/>
    <w:rsid w:val="00410B63"/>
    <w:rsid w:val="00415568"/>
    <w:rsid w:val="00420450"/>
    <w:rsid w:val="004228C9"/>
    <w:rsid w:val="0042486B"/>
    <w:rsid w:val="00435163"/>
    <w:rsid w:val="00437092"/>
    <w:rsid w:val="00447480"/>
    <w:rsid w:val="004616E6"/>
    <w:rsid w:val="00472B4D"/>
    <w:rsid w:val="004B5B2A"/>
    <w:rsid w:val="004C69C4"/>
    <w:rsid w:val="004E5678"/>
    <w:rsid w:val="004F13EE"/>
    <w:rsid w:val="005175F8"/>
    <w:rsid w:val="005441D7"/>
    <w:rsid w:val="005619FE"/>
    <w:rsid w:val="00563B20"/>
    <w:rsid w:val="0056706E"/>
    <w:rsid w:val="005B0F98"/>
    <w:rsid w:val="005B6D71"/>
    <w:rsid w:val="005D4632"/>
    <w:rsid w:val="006021C0"/>
    <w:rsid w:val="00605E7A"/>
    <w:rsid w:val="00623495"/>
    <w:rsid w:val="0062619B"/>
    <w:rsid w:val="00646646"/>
    <w:rsid w:val="0066369D"/>
    <w:rsid w:val="00667736"/>
    <w:rsid w:val="00681993"/>
    <w:rsid w:val="006A3E5B"/>
    <w:rsid w:val="006D0F5D"/>
    <w:rsid w:val="00712467"/>
    <w:rsid w:val="00713FF1"/>
    <w:rsid w:val="00716B9C"/>
    <w:rsid w:val="00717881"/>
    <w:rsid w:val="00717D6C"/>
    <w:rsid w:val="00726763"/>
    <w:rsid w:val="007279EE"/>
    <w:rsid w:val="00750702"/>
    <w:rsid w:val="007535DB"/>
    <w:rsid w:val="0075612D"/>
    <w:rsid w:val="007579D7"/>
    <w:rsid w:val="00793B82"/>
    <w:rsid w:val="007A22F7"/>
    <w:rsid w:val="007A2761"/>
    <w:rsid w:val="007C5820"/>
    <w:rsid w:val="007C771B"/>
    <w:rsid w:val="007F376E"/>
    <w:rsid w:val="0080310F"/>
    <w:rsid w:val="00806878"/>
    <w:rsid w:val="008110DB"/>
    <w:rsid w:val="00812046"/>
    <w:rsid w:val="008205EB"/>
    <w:rsid w:val="00821BFA"/>
    <w:rsid w:val="00831D6D"/>
    <w:rsid w:val="008425C3"/>
    <w:rsid w:val="008472B5"/>
    <w:rsid w:val="00861743"/>
    <w:rsid w:val="00863CC6"/>
    <w:rsid w:val="00867257"/>
    <w:rsid w:val="00877057"/>
    <w:rsid w:val="008851B4"/>
    <w:rsid w:val="00890EFB"/>
    <w:rsid w:val="008A4DEA"/>
    <w:rsid w:val="008A5D1B"/>
    <w:rsid w:val="008E0327"/>
    <w:rsid w:val="008E46AE"/>
    <w:rsid w:val="008E750A"/>
    <w:rsid w:val="00914CD3"/>
    <w:rsid w:val="0091779A"/>
    <w:rsid w:val="00920CC8"/>
    <w:rsid w:val="00924E29"/>
    <w:rsid w:val="0092638F"/>
    <w:rsid w:val="00926D98"/>
    <w:rsid w:val="009516EF"/>
    <w:rsid w:val="0095313F"/>
    <w:rsid w:val="009A60DE"/>
    <w:rsid w:val="009B612D"/>
    <w:rsid w:val="009C242A"/>
    <w:rsid w:val="009C7DAF"/>
    <w:rsid w:val="009E18F7"/>
    <w:rsid w:val="009E32F0"/>
    <w:rsid w:val="009F1B0B"/>
    <w:rsid w:val="009F3822"/>
    <w:rsid w:val="00A03B80"/>
    <w:rsid w:val="00A05EC1"/>
    <w:rsid w:val="00A12A34"/>
    <w:rsid w:val="00A30027"/>
    <w:rsid w:val="00A4103D"/>
    <w:rsid w:val="00A46890"/>
    <w:rsid w:val="00A52290"/>
    <w:rsid w:val="00A706E9"/>
    <w:rsid w:val="00A70F62"/>
    <w:rsid w:val="00A729C2"/>
    <w:rsid w:val="00A75155"/>
    <w:rsid w:val="00A81E5A"/>
    <w:rsid w:val="00AA43B6"/>
    <w:rsid w:val="00AA5BD0"/>
    <w:rsid w:val="00AC660C"/>
    <w:rsid w:val="00AC75CB"/>
    <w:rsid w:val="00AC7D25"/>
    <w:rsid w:val="00AE5D89"/>
    <w:rsid w:val="00AF1948"/>
    <w:rsid w:val="00AF359F"/>
    <w:rsid w:val="00AF50A2"/>
    <w:rsid w:val="00AF5888"/>
    <w:rsid w:val="00B14E46"/>
    <w:rsid w:val="00B24FDE"/>
    <w:rsid w:val="00B25FA1"/>
    <w:rsid w:val="00B27ED4"/>
    <w:rsid w:val="00B328E8"/>
    <w:rsid w:val="00B67AED"/>
    <w:rsid w:val="00B75715"/>
    <w:rsid w:val="00B81D16"/>
    <w:rsid w:val="00B87B28"/>
    <w:rsid w:val="00B95B28"/>
    <w:rsid w:val="00BB1359"/>
    <w:rsid w:val="00BE3E4B"/>
    <w:rsid w:val="00BE7032"/>
    <w:rsid w:val="00C02EBF"/>
    <w:rsid w:val="00C11D75"/>
    <w:rsid w:val="00C230D0"/>
    <w:rsid w:val="00C35053"/>
    <w:rsid w:val="00C36227"/>
    <w:rsid w:val="00C8281E"/>
    <w:rsid w:val="00CA039D"/>
    <w:rsid w:val="00CA4C2E"/>
    <w:rsid w:val="00CB24A4"/>
    <w:rsid w:val="00CD13E4"/>
    <w:rsid w:val="00CE2E11"/>
    <w:rsid w:val="00CE54A3"/>
    <w:rsid w:val="00CF622C"/>
    <w:rsid w:val="00D001C5"/>
    <w:rsid w:val="00D02477"/>
    <w:rsid w:val="00D12357"/>
    <w:rsid w:val="00D37B9E"/>
    <w:rsid w:val="00D42050"/>
    <w:rsid w:val="00D57252"/>
    <w:rsid w:val="00D6273F"/>
    <w:rsid w:val="00D7271D"/>
    <w:rsid w:val="00D737CC"/>
    <w:rsid w:val="00D80C64"/>
    <w:rsid w:val="00D932EC"/>
    <w:rsid w:val="00D9582C"/>
    <w:rsid w:val="00D96CFC"/>
    <w:rsid w:val="00D97212"/>
    <w:rsid w:val="00DA5CBC"/>
    <w:rsid w:val="00DD0FBB"/>
    <w:rsid w:val="00DE3AAD"/>
    <w:rsid w:val="00DE774E"/>
    <w:rsid w:val="00E11635"/>
    <w:rsid w:val="00E14A76"/>
    <w:rsid w:val="00E23DD3"/>
    <w:rsid w:val="00E325C5"/>
    <w:rsid w:val="00E3480D"/>
    <w:rsid w:val="00E57CBD"/>
    <w:rsid w:val="00E60D8B"/>
    <w:rsid w:val="00E72252"/>
    <w:rsid w:val="00E7386C"/>
    <w:rsid w:val="00E75515"/>
    <w:rsid w:val="00E83E05"/>
    <w:rsid w:val="00E86F77"/>
    <w:rsid w:val="00E92A27"/>
    <w:rsid w:val="00EA2BB1"/>
    <w:rsid w:val="00EB3792"/>
    <w:rsid w:val="00EB3A06"/>
    <w:rsid w:val="00EC1425"/>
    <w:rsid w:val="00F26F24"/>
    <w:rsid w:val="00F35517"/>
    <w:rsid w:val="00F35C3C"/>
    <w:rsid w:val="00F576DC"/>
    <w:rsid w:val="00F60267"/>
    <w:rsid w:val="00F80CB5"/>
    <w:rsid w:val="00F91FD5"/>
    <w:rsid w:val="00F920B2"/>
    <w:rsid w:val="00F925D3"/>
    <w:rsid w:val="00FD550B"/>
    <w:rsid w:val="00FE7918"/>
    <w:rsid w:val="00FF12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customStyle="1" w:styleId="Default">
    <w:name w:val="Default"/>
    <w:rsid w:val="003B7E6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7632622">
      <w:bodyDiv w:val="1"/>
      <w:marLeft w:val="0"/>
      <w:marRight w:val="0"/>
      <w:marTop w:val="0"/>
      <w:marBottom w:val="0"/>
      <w:divBdr>
        <w:top w:val="none" w:sz="0" w:space="0" w:color="auto"/>
        <w:left w:val="none" w:sz="0" w:space="0" w:color="auto"/>
        <w:bottom w:val="none" w:sz="0" w:space="0" w:color="auto"/>
        <w:right w:val="none" w:sz="0" w:space="0" w:color="auto"/>
      </w:divBdr>
    </w:div>
    <w:div w:id="573124111">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35341185">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06198187">
      <w:bodyDiv w:val="1"/>
      <w:marLeft w:val="0"/>
      <w:marRight w:val="0"/>
      <w:marTop w:val="0"/>
      <w:marBottom w:val="0"/>
      <w:divBdr>
        <w:top w:val="none" w:sz="0" w:space="0" w:color="auto"/>
        <w:left w:val="none" w:sz="0" w:space="0" w:color="auto"/>
        <w:bottom w:val="none" w:sz="0" w:space="0" w:color="auto"/>
        <w:right w:val="none" w:sz="0" w:space="0" w:color="auto"/>
      </w:divBdr>
    </w:div>
    <w:div w:id="21122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1F2B3B6-C7FC-4DD2-9EC9-A8C29C06E8F4}">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2018-05-28T07:49:00Z</cp:lastPrinted>
  <dcterms:created xsi:type="dcterms:W3CDTF">2022-03-07T09:27:00Z</dcterms:created>
  <dcterms:modified xsi:type="dcterms:W3CDTF">2022-03-07T09:27:00Z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