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BB79D9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4" name="Picture 4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Pr="00B236EF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294D96" w:rsidRPr="00B236EF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B79D9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QUESTION</w:t>
      </w:r>
      <w:r w:rsidR="00C85DD8">
        <w:rPr>
          <w:rFonts w:ascii="Arial" w:hAnsi="Arial" w:cs="Arial"/>
          <w:b/>
          <w:bCs/>
          <w:sz w:val="24"/>
          <w:szCs w:val="24"/>
        </w:rPr>
        <w:t xml:space="preserve"> NO</w:t>
      </w:r>
      <w:r w:rsidR="00D66290">
        <w:rPr>
          <w:rFonts w:ascii="Arial" w:hAnsi="Arial" w:cs="Arial"/>
          <w:b/>
          <w:bCs/>
          <w:sz w:val="24"/>
          <w:szCs w:val="24"/>
        </w:rPr>
        <w:t xml:space="preserve">. </w:t>
      </w:r>
      <w:r w:rsidR="00C00702" w:rsidRPr="00C00702">
        <w:rPr>
          <w:rFonts w:ascii="Arial" w:hAnsi="Arial" w:cs="Arial"/>
          <w:b/>
          <w:bCs/>
          <w:sz w:val="24"/>
          <w:szCs w:val="24"/>
        </w:rPr>
        <w:t>4114</w:t>
      </w:r>
    </w:p>
    <w:p w:rsidR="00B236EF" w:rsidRDefault="00BB79D9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PUBLISHED: 4 NOVEMBER 2022</w:t>
      </w:r>
      <w:r w:rsidR="00294D96" w:rsidRPr="00B236EF">
        <w:rPr>
          <w:rFonts w:ascii="Arial" w:hAnsi="Arial" w:cs="Arial"/>
          <w:b/>
          <w:bCs/>
          <w:sz w:val="24"/>
          <w:szCs w:val="24"/>
        </w:rPr>
        <w:tab/>
      </w:r>
    </w:p>
    <w:p w:rsidR="00B236EF" w:rsidRPr="00B236EF" w:rsidRDefault="00B236EF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DD60A6" w:rsidRDefault="00356DEE" w:rsidP="00DD60A6">
      <w:pPr>
        <w:spacing w:after="0" w:line="36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56DEE">
        <w:rPr>
          <w:rFonts w:ascii="Arial" w:eastAsia="Times New Roman" w:hAnsi="Arial" w:cs="Arial"/>
          <w:b/>
          <w:sz w:val="24"/>
          <w:szCs w:val="24"/>
          <w:lang w:val="en-US"/>
        </w:rPr>
        <w:t>Mr V Pambo (EFF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) </w:t>
      </w:r>
      <w:r w:rsidR="00294D96" w:rsidRPr="00B236EF">
        <w:rPr>
          <w:rFonts w:ascii="Arial" w:eastAsia="Times New Roman" w:hAnsi="Arial" w:cs="Arial"/>
          <w:b/>
          <w:sz w:val="24"/>
          <w:szCs w:val="24"/>
          <w:lang w:val="en-US"/>
        </w:rPr>
        <w:t xml:space="preserve">to ask the </w:t>
      </w:r>
      <w:r w:rsidR="00DD60A6" w:rsidRPr="00DD60A6">
        <w:rPr>
          <w:rFonts w:ascii="Arial" w:eastAsia="Times New Roman" w:hAnsi="Arial" w:cs="Arial"/>
          <w:b/>
          <w:sz w:val="24"/>
          <w:szCs w:val="24"/>
          <w:lang w:val="en-US"/>
        </w:rPr>
        <w:t>Minister of Trade, Industry and Competition:</w:t>
      </w:r>
    </w:p>
    <w:p w:rsidR="00B236EF" w:rsidRDefault="00927298" w:rsidP="00DE45A5">
      <w:pPr>
        <w:spacing w:after="0" w:line="360" w:lineRule="auto"/>
        <w:jc w:val="both"/>
        <w:outlineLvl w:val="0"/>
        <w:rPr>
          <w:rFonts w:ascii="Arial" w:eastAsia="Calibri" w:hAnsi="Arial" w:cs="Arial"/>
          <w:sz w:val="24"/>
          <w:szCs w:val="24"/>
          <w:lang w:val="en-GB"/>
        </w:rPr>
      </w:pPr>
      <w:r w:rsidRPr="00927298">
        <w:rPr>
          <w:rFonts w:ascii="Arial" w:eastAsia="Calibri" w:hAnsi="Arial" w:cs="Arial"/>
          <w:sz w:val="24"/>
          <w:szCs w:val="24"/>
          <w:lang w:val="en-GB"/>
        </w:rPr>
        <w:t>What are the full details of economic data and/or evidence that he can provide to prove that foreign direct investment in the Republic has had a direct proportional relationship with (a) economic growth and (b) job creation (i) in the 2021 22 financial year and (ii) since 1 April 2022?</w:t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6A1289">
        <w:rPr>
          <w:rFonts w:ascii="Arial" w:eastAsia="Calibri" w:hAnsi="Arial" w:cs="Arial"/>
          <w:sz w:val="24"/>
          <w:szCs w:val="24"/>
          <w:lang w:val="en-GB"/>
        </w:rPr>
        <w:tab/>
      </w:r>
      <w:r w:rsidR="00C00702" w:rsidRPr="006A1289">
        <w:rPr>
          <w:rFonts w:ascii="Arial" w:eastAsia="Calibri" w:hAnsi="Arial" w:cs="Arial"/>
          <w:sz w:val="24"/>
          <w:szCs w:val="24"/>
          <w:lang w:val="en-GB"/>
        </w:rPr>
        <w:t>NW5127E</w:t>
      </w:r>
    </w:p>
    <w:p w:rsidR="00DE45A5" w:rsidRDefault="00DE45A5" w:rsidP="00DE45A5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:rsidR="00C60F52" w:rsidRPr="00D66290" w:rsidRDefault="00C3289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  <w:t>REPLY:</w:t>
      </w:r>
    </w:p>
    <w:p w:rsidR="00C8544C" w:rsidRPr="00BB79D9" w:rsidRDefault="00C8544C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EC3361" w:rsidRPr="00BB79D9" w:rsidRDefault="006D5F3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B79D9">
        <w:rPr>
          <w:rFonts w:ascii="Arial" w:hAnsi="Arial" w:cs="Arial"/>
          <w:bCs/>
          <w:sz w:val="24"/>
          <w:szCs w:val="24"/>
          <w:lang w:val="en-GB"/>
        </w:rPr>
        <w:t>Domestic e</w:t>
      </w:r>
      <w:r w:rsidR="00EC3361" w:rsidRPr="00BB79D9">
        <w:rPr>
          <w:rFonts w:ascii="Arial" w:hAnsi="Arial" w:cs="Arial"/>
          <w:bCs/>
          <w:sz w:val="24"/>
          <w:szCs w:val="24"/>
          <w:lang w:val="en-GB"/>
        </w:rPr>
        <w:t>conomic growth is the aggregation</w:t>
      </w:r>
      <w:r w:rsidR="00153AFE" w:rsidRPr="00BB79D9">
        <w:rPr>
          <w:rFonts w:ascii="Arial" w:hAnsi="Arial" w:cs="Arial"/>
          <w:bCs/>
          <w:sz w:val="24"/>
          <w:szCs w:val="24"/>
          <w:lang w:val="en-GB"/>
        </w:rPr>
        <w:t xml:space="preserve"> of multiple, complex streams</w:t>
      </w:r>
      <w:r w:rsidR="00EC3361" w:rsidRPr="00BB79D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7A53E4" w:rsidRPr="00BB79D9">
        <w:rPr>
          <w:rFonts w:ascii="Arial" w:hAnsi="Arial" w:cs="Arial"/>
          <w:bCs/>
          <w:sz w:val="24"/>
          <w:szCs w:val="24"/>
          <w:lang w:val="en-GB"/>
        </w:rPr>
        <w:t xml:space="preserve">of </w:t>
      </w:r>
      <w:r w:rsidRPr="00BB79D9">
        <w:rPr>
          <w:rFonts w:ascii="Arial" w:hAnsi="Arial" w:cs="Arial"/>
          <w:bCs/>
          <w:sz w:val="24"/>
          <w:szCs w:val="24"/>
          <w:lang w:val="en-GB"/>
        </w:rPr>
        <w:t xml:space="preserve">for example: </w:t>
      </w:r>
      <w:r w:rsidR="00EC3361" w:rsidRPr="00BB79D9">
        <w:rPr>
          <w:rFonts w:ascii="Arial" w:hAnsi="Arial" w:cs="Arial"/>
          <w:bCs/>
          <w:sz w:val="24"/>
          <w:szCs w:val="24"/>
          <w:lang w:val="en-GB"/>
        </w:rPr>
        <w:t>production, consumption</w:t>
      </w:r>
      <w:r w:rsidR="008C55AE" w:rsidRPr="00BB79D9">
        <w:rPr>
          <w:rFonts w:ascii="Arial" w:hAnsi="Arial" w:cs="Arial"/>
          <w:bCs/>
          <w:sz w:val="24"/>
          <w:szCs w:val="24"/>
          <w:lang w:val="en-GB"/>
        </w:rPr>
        <w:t>, expenditure</w:t>
      </w:r>
      <w:r w:rsidRPr="00BB79D9">
        <w:rPr>
          <w:rFonts w:ascii="Arial" w:hAnsi="Arial" w:cs="Arial"/>
          <w:bCs/>
          <w:sz w:val="24"/>
          <w:szCs w:val="24"/>
          <w:lang w:val="en-GB"/>
        </w:rPr>
        <w:t xml:space="preserve">, imports and exports. These are in turn affected by a wide range of domestic and global factors. It is not advisable to reduce these complex interactions to a simple direct and/or proportional relationship. </w:t>
      </w:r>
      <w:r w:rsidR="005F0F25">
        <w:rPr>
          <w:rFonts w:ascii="Arial" w:hAnsi="Arial" w:cs="Arial"/>
          <w:bCs/>
          <w:sz w:val="24"/>
          <w:szCs w:val="24"/>
          <w:lang w:val="en-GB"/>
        </w:rPr>
        <w:t xml:space="preserve">Subject to this caution, the following information has been provided to me by the dtic. </w:t>
      </w:r>
    </w:p>
    <w:p w:rsidR="006A1289" w:rsidRPr="009A4F95" w:rsidRDefault="006A1289" w:rsidP="00EC3361">
      <w:pPr>
        <w:pStyle w:val="ListParagraph"/>
        <w:spacing w:after="0" w:line="360" w:lineRule="auto"/>
        <w:ind w:left="567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9A4F95" w:rsidRPr="006A729B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 w:rsidRPr="00BB79D9">
        <w:rPr>
          <w:rFonts w:ascii="Arial" w:hAnsi="Arial" w:cs="Arial"/>
          <w:bCs/>
          <w:sz w:val="24"/>
          <w:szCs w:val="24"/>
          <w:lang w:val="en-GB"/>
        </w:rPr>
        <w:t xml:space="preserve">In the </w:t>
      </w:r>
      <w:r w:rsidR="00E30DE5" w:rsidRPr="00BB79D9">
        <w:rPr>
          <w:rFonts w:ascii="Arial" w:hAnsi="Arial" w:cs="Arial"/>
          <w:bCs/>
          <w:sz w:val="24"/>
          <w:szCs w:val="24"/>
          <w:lang w:val="en-GB"/>
        </w:rPr>
        <w:t>Financial year 2021-22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="00E30DE5" w:rsidRPr="00BB79D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071B6" w:rsidRPr="00BB79D9">
        <w:rPr>
          <w:rFonts w:ascii="Arial" w:hAnsi="Arial" w:cs="Arial"/>
          <w:bCs/>
          <w:sz w:val="24"/>
          <w:szCs w:val="24"/>
          <w:lang w:val="en-GB"/>
        </w:rPr>
        <w:t xml:space="preserve">Foreign direct investment (FDI), measured as investment liability inflows by the South African Reserve Bank (SARB), </w:t>
      </w:r>
      <w:r w:rsidR="005F0F25">
        <w:rPr>
          <w:rFonts w:ascii="Arial" w:hAnsi="Arial" w:cs="Arial"/>
          <w:bCs/>
          <w:sz w:val="24"/>
          <w:szCs w:val="24"/>
          <w:lang w:val="en-GB"/>
        </w:rPr>
        <w:t>increased</w:t>
      </w:r>
      <w:r w:rsidR="002071B6" w:rsidRPr="00BB79D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6E1769" w:rsidRPr="00BB79D9">
        <w:rPr>
          <w:rFonts w:ascii="Arial" w:hAnsi="Arial" w:cs="Arial"/>
          <w:bCs/>
          <w:sz w:val="24"/>
          <w:szCs w:val="24"/>
          <w:lang w:val="en-GB"/>
        </w:rPr>
        <w:t xml:space="preserve">from R17.3 billion at the beginning of the 2021/22 financial year to R39.9bn at the end of the financial year, growing by 130.8% during the 2021/22 financial year. In the same period, GDP grew by 1.3%, from R4.5 trillion (tr) to R4.6trn during the same period. </w:t>
      </w:r>
      <w:r w:rsidR="00A67535">
        <w:rPr>
          <w:rFonts w:ascii="Arial" w:hAnsi="Arial" w:cs="Arial"/>
          <w:bCs/>
          <w:sz w:val="24"/>
          <w:szCs w:val="24"/>
          <w:lang w:val="en-GB"/>
        </w:rPr>
        <w:t xml:space="preserve">Some studies indicate that </w:t>
      </w:r>
      <w:r w:rsidR="00954788" w:rsidRPr="009A4F95">
        <w:rPr>
          <w:rFonts w:ascii="Arial" w:hAnsi="Arial" w:cs="Arial"/>
          <w:bCs/>
          <w:sz w:val="24"/>
          <w:szCs w:val="24"/>
          <w:lang w:val="en-GB"/>
        </w:rPr>
        <w:t>in South Africa, FDI and economic growth</w:t>
      </w:r>
      <w:r w:rsidR="00560975" w:rsidRPr="009A4F95">
        <w:rPr>
          <w:rFonts w:ascii="Arial" w:hAnsi="Arial" w:cs="Arial"/>
          <w:bCs/>
          <w:sz w:val="24"/>
          <w:szCs w:val="24"/>
          <w:lang w:val="en-GB"/>
        </w:rPr>
        <w:t xml:space="preserve"> are positively related (Masipa, 2014</w:t>
      </w:r>
      <w:r w:rsidR="00F96DAE" w:rsidRPr="009A4F95">
        <w:rPr>
          <w:rStyle w:val="FootnoteReference"/>
          <w:rFonts w:ascii="Arial" w:hAnsi="Arial" w:cs="Arial"/>
          <w:bCs/>
          <w:sz w:val="24"/>
          <w:szCs w:val="24"/>
          <w:lang w:val="en-GB"/>
        </w:rPr>
        <w:footnoteReference w:id="1"/>
      </w:r>
      <w:r w:rsidR="00560975" w:rsidRPr="009A4F95">
        <w:rPr>
          <w:rFonts w:ascii="Arial" w:hAnsi="Arial" w:cs="Arial"/>
          <w:bCs/>
          <w:sz w:val="24"/>
          <w:szCs w:val="24"/>
          <w:lang w:val="en-GB"/>
        </w:rPr>
        <w:t>; Awolusi and Adeyeye, 2016</w:t>
      </w:r>
      <w:r w:rsidR="00F96DAE" w:rsidRPr="009A4F95">
        <w:rPr>
          <w:rStyle w:val="FootnoteReference"/>
          <w:rFonts w:ascii="Arial" w:hAnsi="Arial" w:cs="Arial"/>
          <w:bCs/>
          <w:sz w:val="24"/>
          <w:szCs w:val="24"/>
          <w:lang w:val="en-GB"/>
        </w:rPr>
        <w:footnoteReference w:id="2"/>
      </w:r>
      <w:r w:rsidR="00560975" w:rsidRPr="009A4F95">
        <w:rPr>
          <w:rFonts w:ascii="Arial" w:hAnsi="Arial" w:cs="Arial"/>
          <w:bCs/>
          <w:sz w:val="24"/>
          <w:szCs w:val="24"/>
          <w:lang w:val="en-GB"/>
        </w:rPr>
        <w:t>; Makhoba and Zungu, 2021</w:t>
      </w:r>
      <w:r w:rsidR="00F96DAE" w:rsidRPr="009A4F95">
        <w:rPr>
          <w:rStyle w:val="FootnoteReference"/>
          <w:rFonts w:ascii="Arial" w:hAnsi="Arial" w:cs="Arial"/>
          <w:bCs/>
          <w:sz w:val="24"/>
          <w:szCs w:val="24"/>
          <w:lang w:val="en-GB"/>
        </w:rPr>
        <w:footnoteReference w:id="3"/>
      </w:r>
      <w:r w:rsidR="00560975" w:rsidRPr="009A4F95">
        <w:rPr>
          <w:rFonts w:ascii="Arial" w:hAnsi="Arial" w:cs="Arial"/>
          <w:bCs/>
          <w:sz w:val="24"/>
          <w:szCs w:val="24"/>
          <w:lang w:val="en-GB"/>
        </w:rPr>
        <w:t xml:space="preserve">). </w:t>
      </w:r>
    </w:p>
    <w:p w:rsidR="00BB79D9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000855" w:rsidRPr="00BB79D9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In Quarter 1 2022/23 (</w:t>
      </w:r>
      <w:r w:rsidR="00000855" w:rsidRPr="00BB79D9">
        <w:rPr>
          <w:rFonts w:ascii="Arial" w:hAnsi="Arial" w:cs="Arial"/>
          <w:bCs/>
          <w:sz w:val="24"/>
          <w:szCs w:val="24"/>
          <w:lang w:val="en-GB"/>
        </w:rPr>
        <w:t xml:space="preserve">April </w:t>
      </w:r>
      <w:r w:rsidR="00A67535" w:rsidRPr="00BB79D9">
        <w:rPr>
          <w:rFonts w:ascii="Arial" w:hAnsi="Arial" w:cs="Arial"/>
          <w:bCs/>
          <w:sz w:val="24"/>
          <w:szCs w:val="24"/>
          <w:lang w:val="en-GB"/>
        </w:rPr>
        <w:t>to June 2022)</w:t>
      </w:r>
      <w:r>
        <w:rPr>
          <w:rFonts w:ascii="Arial" w:hAnsi="Arial" w:cs="Arial"/>
          <w:bCs/>
          <w:sz w:val="24"/>
          <w:szCs w:val="24"/>
          <w:lang w:val="en-GB"/>
        </w:rPr>
        <w:t>,</w:t>
      </w:r>
      <w:r w:rsidR="00000855" w:rsidRPr="00BB79D9">
        <w:rPr>
          <w:rFonts w:ascii="Arial" w:hAnsi="Arial" w:cs="Arial"/>
          <w:bCs/>
          <w:sz w:val="24"/>
          <w:szCs w:val="24"/>
          <w:lang w:val="en-GB"/>
        </w:rPr>
        <w:t xml:space="preserve"> FDI </w:t>
      </w:r>
      <w:r w:rsidR="006D5F39" w:rsidRPr="00BB79D9">
        <w:rPr>
          <w:rFonts w:ascii="Arial" w:hAnsi="Arial" w:cs="Arial"/>
          <w:bCs/>
          <w:sz w:val="24"/>
          <w:szCs w:val="24"/>
          <w:lang w:val="en-GB"/>
        </w:rPr>
        <w:t xml:space="preserve">declined </w:t>
      </w:r>
      <w:r w:rsidR="00D70701" w:rsidRPr="00BB79D9">
        <w:rPr>
          <w:rFonts w:ascii="Arial" w:hAnsi="Arial" w:cs="Arial"/>
          <w:bCs/>
          <w:sz w:val="24"/>
          <w:szCs w:val="24"/>
          <w:lang w:val="en-GB"/>
        </w:rPr>
        <w:t xml:space="preserve">(-34.2%) </w:t>
      </w:r>
      <w:r w:rsidR="009C05BA" w:rsidRPr="00BB79D9">
        <w:rPr>
          <w:rFonts w:ascii="Arial" w:hAnsi="Arial" w:cs="Arial"/>
          <w:bCs/>
          <w:sz w:val="24"/>
          <w:szCs w:val="24"/>
          <w:lang w:val="en-GB"/>
        </w:rPr>
        <w:t xml:space="preserve">quarter-on-quarter </w:t>
      </w:r>
      <w:r w:rsidR="001B20C5" w:rsidRPr="00BB79D9">
        <w:rPr>
          <w:rFonts w:ascii="Arial" w:hAnsi="Arial" w:cs="Arial"/>
          <w:bCs/>
          <w:sz w:val="24"/>
          <w:szCs w:val="24"/>
          <w:lang w:val="en-GB"/>
        </w:rPr>
        <w:t xml:space="preserve">while economic growth </w:t>
      </w:r>
      <w:r w:rsidR="00EA7B45" w:rsidRPr="00BB79D9">
        <w:rPr>
          <w:rFonts w:ascii="Arial" w:hAnsi="Arial" w:cs="Arial"/>
          <w:bCs/>
          <w:sz w:val="24"/>
          <w:szCs w:val="24"/>
          <w:lang w:val="en-GB"/>
        </w:rPr>
        <w:t xml:space="preserve">contracted </w:t>
      </w:r>
      <w:r w:rsidR="00D70701" w:rsidRPr="00BB79D9">
        <w:rPr>
          <w:rFonts w:ascii="Arial" w:hAnsi="Arial" w:cs="Arial"/>
          <w:bCs/>
          <w:sz w:val="24"/>
          <w:szCs w:val="24"/>
          <w:lang w:val="en-GB"/>
        </w:rPr>
        <w:t>(-0.7%)</w:t>
      </w:r>
      <w:r w:rsidR="009C05BA" w:rsidRPr="00BB79D9">
        <w:rPr>
          <w:rFonts w:ascii="Arial" w:hAnsi="Arial" w:cs="Arial"/>
          <w:bCs/>
          <w:sz w:val="24"/>
          <w:szCs w:val="24"/>
          <w:lang w:val="en-GB"/>
        </w:rPr>
        <w:t xml:space="preserve"> quarter-on-quarter</w:t>
      </w:r>
      <w:r w:rsidR="00F96DAE" w:rsidRPr="00BB79D9">
        <w:rPr>
          <w:rFonts w:ascii="Arial" w:hAnsi="Arial" w:cs="Arial"/>
          <w:bCs/>
          <w:sz w:val="24"/>
          <w:szCs w:val="24"/>
          <w:lang w:val="en-GB"/>
        </w:rPr>
        <w:t>.</w:t>
      </w:r>
      <w:r w:rsidR="001B20C5" w:rsidRPr="00BB79D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E528DD" w:rsidRPr="00BB79D9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A6020D" w:rsidRDefault="00A6020D" w:rsidP="00A6020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000855" w:rsidRPr="006A729B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Regarding </w:t>
      </w:r>
      <w:r w:rsidR="00000855" w:rsidRPr="00BB79D9">
        <w:rPr>
          <w:rFonts w:ascii="Arial" w:hAnsi="Arial" w:cs="Arial"/>
          <w:bCs/>
          <w:sz w:val="24"/>
          <w:szCs w:val="24"/>
          <w:lang w:val="en-GB"/>
        </w:rPr>
        <w:t>Job creation</w:t>
      </w:r>
      <w:r>
        <w:rPr>
          <w:rFonts w:ascii="Arial" w:hAnsi="Arial" w:cs="Arial"/>
          <w:bCs/>
          <w:sz w:val="24"/>
          <w:szCs w:val="24"/>
          <w:lang w:val="en-GB"/>
        </w:rPr>
        <w:t xml:space="preserve">, in the </w:t>
      </w:r>
      <w:r w:rsidR="00000855" w:rsidRPr="009A4F95">
        <w:rPr>
          <w:rFonts w:ascii="Arial" w:hAnsi="Arial" w:cs="Arial"/>
          <w:bCs/>
          <w:sz w:val="24"/>
          <w:szCs w:val="24"/>
          <w:lang w:val="en-GB"/>
        </w:rPr>
        <w:t>Financial year 2021</w:t>
      </w:r>
      <w:r w:rsidR="00FE5DE2">
        <w:rPr>
          <w:rFonts w:ascii="Arial" w:hAnsi="Arial" w:cs="Arial"/>
          <w:bCs/>
          <w:sz w:val="24"/>
          <w:szCs w:val="24"/>
          <w:lang w:val="en-GB"/>
        </w:rPr>
        <w:t>/</w:t>
      </w:r>
      <w:r w:rsidR="00000855" w:rsidRPr="009A4F95">
        <w:rPr>
          <w:rFonts w:ascii="Arial" w:hAnsi="Arial" w:cs="Arial"/>
          <w:bCs/>
          <w:sz w:val="24"/>
          <w:szCs w:val="24"/>
          <w:lang w:val="en-GB"/>
        </w:rPr>
        <w:t>22</w:t>
      </w:r>
      <w:r w:rsidR="00331EBF" w:rsidRPr="009A4F95">
        <w:rPr>
          <w:rFonts w:ascii="Arial" w:hAnsi="Arial" w:cs="Arial"/>
          <w:bCs/>
          <w:sz w:val="24"/>
          <w:szCs w:val="24"/>
          <w:lang w:val="en-GB"/>
        </w:rPr>
        <w:t xml:space="preserve">: </w:t>
      </w:r>
      <w:r w:rsidR="006D5F39" w:rsidRPr="006D5F39">
        <w:rPr>
          <w:rFonts w:ascii="Arial" w:hAnsi="Arial" w:cs="Arial"/>
          <w:bCs/>
          <w:sz w:val="24"/>
          <w:szCs w:val="24"/>
          <w:lang w:val="en-GB"/>
        </w:rPr>
        <w:t xml:space="preserve">Foreign direct investment (FDI), measured as investment liability inflows, by the South African Reserve Bank (SARB), </w:t>
      </w:r>
      <w:r w:rsidR="005F0F25">
        <w:rPr>
          <w:rFonts w:ascii="Arial" w:hAnsi="Arial" w:cs="Arial"/>
          <w:bCs/>
          <w:sz w:val="24"/>
          <w:szCs w:val="24"/>
          <w:lang w:val="en-GB"/>
        </w:rPr>
        <w:t>increased</w:t>
      </w:r>
      <w:r w:rsidR="006D5F39" w:rsidRPr="006D5F39">
        <w:rPr>
          <w:rFonts w:ascii="Arial" w:hAnsi="Arial" w:cs="Arial"/>
          <w:bCs/>
          <w:sz w:val="24"/>
          <w:szCs w:val="24"/>
          <w:lang w:val="en-GB"/>
        </w:rPr>
        <w:t xml:space="preserve"> from R17.3 billion at the beginning of the 2021/22 financial year to R39.9bn at the end of the financial year, growing by 130.8% during the 2021/22 financial year.</w:t>
      </w:r>
      <w:r w:rsidR="006D5F39">
        <w:rPr>
          <w:rFonts w:ascii="Arial" w:hAnsi="Arial" w:cs="Arial"/>
          <w:bCs/>
          <w:sz w:val="24"/>
          <w:szCs w:val="24"/>
          <w:lang w:val="en-GB"/>
        </w:rPr>
        <w:t xml:space="preserve"> D</w:t>
      </w:r>
      <w:r w:rsidR="00E43CF9">
        <w:rPr>
          <w:rFonts w:ascii="Arial" w:hAnsi="Arial" w:cs="Arial"/>
          <w:bCs/>
          <w:sz w:val="24"/>
          <w:szCs w:val="24"/>
          <w:lang w:val="en-GB"/>
        </w:rPr>
        <w:t xml:space="preserve">uring the 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 xml:space="preserve">same period, </w:t>
      </w:r>
      <w:r w:rsidR="006D5F39">
        <w:rPr>
          <w:rFonts w:ascii="Arial" w:hAnsi="Arial" w:cs="Arial"/>
          <w:bCs/>
          <w:sz w:val="24"/>
          <w:szCs w:val="24"/>
          <w:lang w:val="en-GB"/>
        </w:rPr>
        <w:t xml:space="preserve">Statistics South Africa (StatsSA) reported </w:t>
      </w:r>
      <w:r w:rsidR="00A67535">
        <w:rPr>
          <w:rFonts w:ascii="Arial" w:hAnsi="Arial" w:cs="Arial"/>
          <w:bCs/>
          <w:sz w:val="24"/>
          <w:szCs w:val="24"/>
          <w:lang w:val="en-GB"/>
        </w:rPr>
        <w:t xml:space="preserve">that employment contracted by </w:t>
      </w:r>
      <w:r w:rsidR="00E43CF9">
        <w:rPr>
          <w:rFonts w:ascii="Arial" w:hAnsi="Arial" w:cs="Arial"/>
          <w:bCs/>
          <w:sz w:val="24"/>
          <w:szCs w:val="24"/>
          <w:lang w:val="en-GB"/>
        </w:rPr>
        <w:t>0.2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 xml:space="preserve">%, </w:t>
      </w:r>
      <w:r w:rsidR="00A67535">
        <w:rPr>
          <w:rFonts w:ascii="Arial" w:hAnsi="Arial" w:cs="Arial"/>
          <w:bCs/>
          <w:sz w:val="24"/>
          <w:szCs w:val="24"/>
          <w:lang w:val="en-GB"/>
        </w:rPr>
        <w:t>with employment declining from 1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>4.</w:t>
      </w:r>
      <w:r w:rsidR="004F1D1A">
        <w:rPr>
          <w:rFonts w:ascii="Arial" w:hAnsi="Arial" w:cs="Arial"/>
          <w:bCs/>
          <w:sz w:val="24"/>
          <w:szCs w:val="24"/>
          <w:lang w:val="en-GB"/>
        </w:rPr>
        <w:t>94</w:t>
      </w:r>
      <w:r w:rsidR="00A6753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4F1D1A">
        <w:rPr>
          <w:rFonts w:ascii="Arial" w:hAnsi="Arial" w:cs="Arial"/>
          <w:bCs/>
          <w:sz w:val="24"/>
          <w:szCs w:val="24"/>
          <w:lang w:val="en-GB"/>
        </w:rPr>
        <w:t>m</w:t>
      </w:r>
      <w:r w:rsidR="00A67535">
        <w:rPr>
          <w:rFonts w:ascii="Arial" w:hAnsi="Arial" w:cs="Arial"/>
          <w:bCs/>
          <w:sz w:val="24"/>
          <w:szCs w:val="24"/>
          <w:lang w:val="en-GB"/>
        </w:rPr>
        <w:t>illion</w:t>
      </w:r>
      <w:r w:rsidR="004F1D1A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0A65A8">
        <w:rPr>
          <w:rFonts w:ascii="Arial" w:hAnsi="Arial" w:cs="Arial"/>
          <w:bCs/>
          <w:sz w:val="24"/>
          <w:szCs w:val="24"/>
          <w:lang w:val="en-GB"/>
        </w:rPr>
        <w:t xml:space="preserve">to </w:t>
      </w:r>
      <w:r w:rsidR="004F1D1A">
        <w:rPr>
          <w:rFonts w:ascii="Arial" w:hAnsi="Arial" w:cs="Arial"/>
          <w:bCs/>
          <w:sz w:val="24"/>
          <w:szCs w:val="24"/>
          <w:lang w:val="en-GB"/>
        </w:rPr>
        <w:t>1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>4.</w:t>
      </w:r>
      <w:r w:rsidR="004F1D1A">
        <w:rPr>
          <w:rFonts w:ascii="Arial" w:hAnsi="Arial" w:cs="Arial"/>
          <w:bCs/>
          <w:sz w:val="24"/>
          <w:szCs w:val="24"/>
          <w:lang w:val="en-GB"/>
        </w:rPr>
        <w:t>91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A67535">
        <w:rPr>
          <w:rFonts w:ascii="Arial" w:hAnsi="Arial" w:cs="Arial"/>
          <w:bCs/>
          <w:sz w:val="24"/>
          <w:szCs w:val="24"/>
          <w:lang w:val="en-GB"/>
        </w:rPr>
        <w:t>million</w:t>
      </w:r>
      <w:r w:rsidR="00E43CF9" w:rsidRPr="00E43CF9">
        <w:rPr>
          <w:rFonts w:ascii="Arial" w:hAnsi="Arial" w:cs="Arial"/>
          <w:bCs/>
          <w:sz w:val="24"/>
          <w:szCs w:val="24"/>
          <w:lang w:val="en-GB"/>
        </w:rPr>
        <w:t>.</w:t>
      </w:r>
      <w:r w:rsidR="00331EBF" w:rsidRPr="009A4F9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A67535">
        <w:rPr>
          <w:rFonts w:ascii="Arial" w:hAnsi="Arial" w:cs="Arial"/>
          <w:bCs/>
          <w:sz w:val="24"/>
          <w:szCs w:val="24"/>
          <w:lang w:val="en-GB"/>
        </w:rPr>
        <w:t xml:space="preserve"> Some e</w:t>
      </w:r>
      <w:r w:rsidR="00751735">
        <w:rPr>
          <w:rFonts w:ascii="Arial" w:hAnsi="Arial" w:cs="Arial"/>
          <w:bCs/>
          <w:sz w:val="24"/>
          <w:szCs w:val="24"/>
          <w:lang w:val="en-GB"/>
        </w:rPr>
        <w:t>mpirical studies</w:t>
      </w:r>
      <w:r w:rsidR="00A67535">
        <w:rPr>
          <w:rFonts w:ascii="Arial" w:hAnsi="Arial" w:cs="Arial"/>
          <w:bCs/>
          <w:sz w:val="24"/>
          <w:szCs w:val="24"/>
          <w:lang w:val="en-GB"/>
        </w:rPr>
        <w:t xml:space="preserve"> have found a po</w:t>
      </w:r>
      <w:r w:rsidR="00751735">
        <w:rPr>
          <w:rFonts w:ascii="Arial" w:hAnsi="Arial" w:cs="Arial"/>
          <w:bCs/>
          <w:sz w:val="24"/>
          <w:szCs w:val="24"/>
          <w:lang w:val="en-GB"/>
        </w:rPr>
        <w:t>sitive relationship between FDI and job creation in South Africa (see Masipa, 2014)</w:t>
      </w:r>
      <w:r w:rsidR="009A4F95">
        <w:rPr>
          <w:rFonts w:ascii="Arial" w:hAnsi="Arial" w:cs="Arial"/>
          <w:bCs/>
          <w:sz w:val="24"/>
          <w:szCs w:val="24"/>
          <w:lang w:val="en-GB"/>
        </w:rPr>
        <w:t>.</w:t>
      </w:r>
      <w:r w:rsidR="00751735" w:rsidRPr="006A729B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:rsidR="00BB79D9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F94F0E" w:rsidRDefault="00BB79D9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Quarter 1 of this </w:t>
      </w:r>
      <w:r w:rsidR="00101526" w:rsidRPr="00BB79D9">
        <w:rPr>
          <w:rFonts w:ascii="Arial" w:hAnsi="Arial" w:cs="Arial"/>
          <w:bCs/>
          <w:sz w:val="24"/>
          <w:szCs w:val="24"/>
          <w:lang w:val="en-GB"/>
        </w:rPr>
        <w:t>Financial Year 2022/23,</w:t>
      </w:r>
      <w:r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101526" w:rsidRPr="00BB79D9">
        <w:rPr>
          <w:rFonts w:ascii="Arial" w:hAnsi="Arial" w:cs="Arial"/>
          <w:bCs/>
          <w:sz w:val="24"/>
          <w:szCs w:val="24"/>
          <w:lang w:val="en-GB"/>
        </w:rPr>
        <w:t xml:space="preserve">Employment increased by </w:t>
      </w:r>
      <w:r w:rsidR="007032DA" w:rsidRPr="00BB79D9">
        <w:rPr>
          <w:rFonts w:ascii="Arial" w:hAnsi="Arial" w:cs="Arial"/>
          <w:bCs/>
          <w:sz w:val="24"/>
          <w:szCs w:val="24"/>
          <w:lang w:val="en-GB"/>
        </w:rPr>
        <w:t xml:space="preserve">4% quarter-on-quarter while </w:t>
      </w:r>
      <w:r w:rsidR="00101526" w:rsidRPr="00BB79D9">
        <w:rPr>
          <w:rFonts w:ascii="Arial" w:hAnsi="Arial" w:cs="Arial"/>
          <w:bCs/>
          <w:sz w:val="24"/>
          <w:szCs w:val="24"/>
          <w:lang w:val="en-GB"/>
        </w:rPr>
        <w:t>FDI declined (-34.2%)</w:t>
      </w:r>
      <w:r w:rsidR="009C05BA" w:rsidRPr="00BB79D9">
        <w:rPr>
          <w:rFonts w:ascii="Arial" w:hAnsi="Arial" w:cs="Arial"/>
          <w:bCs/>
          <w:sz w:val="24"/>
          <w:szCs w:val="24"/>
          <w:lang w:val="en-GB"/>
        </w:rPr>
        <w:t xml:space="preserve"> quarter-on-quarter</w:t>
      </w:r>
      <w:r w:rsidR="007032DA" w:rsidRPr="00BB79D9">
        <w:rPr>
          <w:rFonts w:ascii="Arial" w:hAnsi="Arial" w:cs="Arial"/>
          <w:bCs/>
          <w:sz w:val="24"/>
          <w:szCs w:val="24"/>
          <w:lang w:val="en-GB"/>
        </w:rPr>
        <w:t xml:space="preserve">. </w:t>
      </w:r>
    </w:p>
    <w:p w:rsidR="005F0F25" w:rsidRDefault="005F0F25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:rsidR="005F0F25" w:rsidRPr="00BB79D9" w:rsidRDefault="005F0F25" w:rsidP="00BB79D9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 xml:space="preserve">Lags in an increase (or decrease) in investment and a subsequent increase (or decrease) in employment may also not follow in the same year, but may lag the change. </w:t>
      </w:r>
    </w:p>
    <w:p w:rsidR="00F96DAE" w:rsidRDefault="00F96DAE" w:rsidP="00000855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6A1289" w:rsidRDefault="006A1289" w:rsidP="00000855">
      <w:pPr>
        <w:spacing w:after="0" w:line="36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31644A" w:rsidRPr="00FA72B2" w:rsidRDefault="00FA72B2" w:rsidP="00FA72B2">
      <w:pPr>
        <w:spacing w:line="259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FA72B2">
        <w:rPr>
          <w:rFonts w:ascii="Arial" w:hAnsi="Arial" w:cs="Arial"/>
          <w:b/>
          <w:bCs/>
          <w:sz w:val="24"/>
          <w:szCs w:val="24"/>
          <w:lang w:val="en-GB"/>
        </w:rPr>
        <w:t>-END-</w:t>
      </w:r>
    </w:p>
    <w:bookmarkEnd w:id="0"/>
    <w:p w:rsidR="00EA5109" w:rsidRPr="00B236EF" w:rsidRDefault="00EA5109" w:rsidP="004D5356">
      <w:pPr>
        <w:spacing w:after="0" w:line="360" w:lineRule="auto"/>
        <w:ind w:left="720" w:hanging="720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sectPr w:rsidR="00EA5109" w:rsidRPr="00B236EF" w:rsidSect="00F3392B">
      <w:headerReference w:type="default" r:id="rId9"/>
      <w:footerReference w:type="default" r:id="rId10"/>
      <w:pgSz w:w="11906" w:h="16838"/>
      <w:pgMar w:top="1264" w:right="1133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7F" w:rsidRDefault="004F387F" w:rsidP="006D054B">
      <w:pPr>
        <w:spacing w:after="0" w:line="240" w:lineRule="auto"/>
      </w:pPr>
      <w:r>
        <w:separator/>
      </w:r>
    </w:p>
  </w:endnote>
  <w:endnote w:type="continuationSeparator" w:id="0">
    <w:p w:rsidR="004F387F" w:rsidRDefault="004F387F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7B195E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4F38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6A729B">
      <w:t>: NA PQ 4114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7F" w:rsidRDefault="004F387F" w:rsidP="006D054B">
      <w:pPr>
        <w:spacing w:after="0" w:line="240" w:lineRule="auto"/>
      </w:pPr>
      <w:r>
        <w:separator/>
      </w:r>
    </w:p>
  </w:footnote>
  <w:footnote w:type="continuationSeparator" w:id="0">
    <w:p w:rsidR="004F387F" w:rsidRDefault="004F387F" w:rsidP="006D054B">
      <w:pPr>
        <w:spacing w:after="0" w:line="240" w:lineRule="auto"/>
      </w:pPr>
      <w:r>
        <w:continuationSeparator/>
      </w:r>
    </w:p>
  </w:footnote>
  <w:footnote w:id="1">
    <w:p w:rsidR="00F96DAE" w:rsidRPr="00F96DAE" w:rsidRDefault="00F96DAE" w:rsidP="00F96DAE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F96DAE">
        <w:rPr>
          <w:rStyle w:val="FootnoteReference"/>
          <w:rFonts w:ascii="Arial" w:hAnsi="Arial" w:cs="Arial"/>
          <w:sz w:val="16"/>
          <w:szCs w:val="16"/>
        </w:rPr>
        <w:footnoteRef/>
      </w:r>
      <w:r w:rsidRPr="00F96DAE">
        <w:rPr>
          <w:rFonts w:ascii="Arial" w:hAnsi="Arial" w:cs="Arial"/>
          <w:sz w:val="16"/>
          <w:szCs w:val="16"/>
        </w:rPr>
        <w:t xml:space="preserve"> Masipa, T. 2014. The Impact of Foreign Direct Investment on Economic Growth and Employment in South Africa: A Time Series Analysis. Mediterranean Journal of Social Sciences, 5(25), 18-27.</w:t>
      </w:r>
    </w:p>
  </w:footnote>
  <w:footnote w:id="2">
    <w:p w:rsidR="00F96DAE" w:rsidRPr="00F96DAE" w:rsidRDefault="00F96DAE" w:rsidP="00F96DAE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F96DAE">
        <w:rPr>
          <w:rStyle w:val="FootnoteReference"/>
          <w:rFonts w:ascii="Arial" w:hAnsi="Arial" w:cs="Arial"/>
          <w:sz w:val="16"/>
          <w:szCs w:val="16"/>
        </w:rPr>
        <w:footnoteRef/>
      </w:r>
      <w:r w:rsidRPr="00F96DAE">
        <w:rPr>
          <w:rFonts w:ascii="Arial" w:hAnsi="Arial" w:cs="Arial"/>
          <w:sz w:val="16"/>
          <w:szCs w:val="16"/>
        </w:rPr>
        <w:t xml:space="preserve"> Awolusi, OD. and Adeyeye, OP. (2016). Impact of foreign direct investment on economic growth in Africa. Problems and Perspectives in Management, 14(2-2), 289-297. doi:10.21511/ppm.14(2-2).2016.04.</w:t>
      </w:r>
    </w:p>
  </w:footnote>
  <w:footnote w:id="3">
    <w:p w:rsidR="00F96DAE" w:rsidRPr="00F96DAE" w:rsidRDefault="00F96DAE" w:rsidP="00F96DAE">
      <w:pPr>
        <w:pStyle w:val="FootnoteText"/>
        <w:ind w:left="142" w:hanging="142"/>
        <w:jc w:val="both"/>
        <w:rPr>
          <w:rFonts w:ascii="Arial" w:hAnsi="Arial" w:cs="Arial"/>
          <w:sz w:val="16"/>
          <w:szCs w:val="16"/>
          <w:lang w:val="en-US"/>
        </w:rPr>
      </w:pPr>
      <w:r w:rsidRPr="00F96DAE">
        <w:rPr>
          <w:rStyle w:val="FootnoteReference"/>
          <w:rFonts w:ascii="Arial" w:hAnsi="Arial" w:cs="Arial"/>
          <w:sz w:val="16"/>
          <w:szCs w:val="16"/>
        </w:rPr>
        <w:footnoteRef/>
      </w:r>
      <w:r w:rsidRPr="00F96DAE">
        <w:rPr>
          <w:rFonts w:ascii="Arial" w:hAnsi="Arial" w:cs="Arial"/>
          <w:sz w:val="16"/>
          <w:szCs w:val="16"/>
        </w:rPr>
        <w:t xml:space="preserve"> Makhoba, BP. and Zungu, LT. 2021. Foreign Direct Investment and Economic Growth in South Africa: Is there a Mutually Beneficial Relationship? African Journal of Business and Economic Research, 16(4).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6A1289">
    <w:pPr>
      <w:pStyle w:val="Header"/>
      <w:ind w:left="-567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3728"/>
    <w:multiLevelType w:val="hybridMultilevel"/>
    <w:tmpl w:val="6A7A3018"/>
    <w:lvl w:ilvl="0" w:tplc="1B9EFD3C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EA7CDA"/>
    <w:multiLevelType w:val="hybridMultilevel"/>
    <w:tmpl w:val="8C1EC51C"/>
    <w:lvl w:ilvl="0" w:tplc="B25609F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5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6"/>
  </w:num>
  <w:num w:numId="7">
    <w:abstractNumId w:val="4"/>
  </w:num>
  <w:num w:numId="8">
    <w:abstractNumId w:val="21"/>
  </w:num>
  <w:num w:numId="9">
    <w:abstractNumId w:val="16"/>
  </w:num>
  <w:num w:numId="10">
    <w:abstractNumId w:val="0"/>
  </w:num>
  <w:num w:numId="11">
    <w:abstractNumId w:val="13"/>
  </w:num>
  <w:num w:numId="12">
    <w:abstractNumId w:val="18"/>
  </w:num>
  <w:num w:numId="13">
    <w:abstractNumId w:val="24"/>
  </w:num>
  <w:num w:numId="14">
    <w:abstractNumId w:val="11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9"/>
  </w:num>
  <w:num w:numId="20">
    <w:abstractNumId w:val="1"/>
  </w:num>
  <w:num w:numId="21">
    <w:abstractNumId w:val="22"/>
  </w:num>
  <w:num w:numId="22">
    <w:abstractNumId w:val="10"/>
  </w:num>
  <w:num w:numId="23">
    <w:abstractNumId w:val="14"/>
  </w:num>
  <w:num w:numId="24">
    <w:abstractNumId w:val="7"/>
  </w:num>
  <w:num w:numId="25">
    <w:abstractNumId w:val="8"/>
  </w:num>
  <w:num w:numId="26">
    <w:abstractNumId w:val="3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0855"/>
    <w:rsid w:val="00006948"/>
    <w:rsid w:val="000077EE"/>
    <w:rsid w:val="0003191E"/>
    <w:rsid w:val="00031D1F"/>
    <w:rsid w:val="00041805"/>
    <w:rsid w:val="00046D78"/>
    <w:rsid w:val="0006536D"/>
    <w:rsid w:val="00071E10"/>
    <w:rsid w:val="0008100F"/>
    <w:rsid w:val="000A3D81"/>
    <w:rsid w:val="000A65A8"/>
    <w:rsid w:val="000B0517"/>
    <w:rsid w:val="000B2DB1"/>
    <w:rsid w:val="000C4638"/>
    <w:rsid w:val="000D3BB4"/>
    <w:rsid w:val="000D608B"/>
    <w:rsid w:val="000E31ED"/>
    <w:rsid w:val="00101526"/>
    <w:rsid w:val="001018B0"/>
    <w:rsid w:val="00130895"/>
    <w:rsid w:val="00132385"/>
    <w:rsid w:val="00143E94"/>
    <w:rsid w:val="00153AFE"/>
    <w:rsid w:val="0016019E"/>
    <w:rsid w:val="001602E3"/>
    <w:rsid w:val="00172E12"/>
    <w:rsid w:val="00176749"/>
    <w:rsid w:val="00182352"/>
    <w:rsid w:val="001877AA"/>
    <w:rsid w:val="0019258D"/>
    <w:rsid w:val="00197D18"/>
    <w:rsid w:val="001A3197"/>
    <w:rsid w:val="001A33E4"/>
    <w:rsid w:val="001A4E90"/>
    <w:rsid w:val="001B20C5"/>
    <w:rsid w:val="00203600"/>
    <w:rsid w:val="002071B6"/>
    <w:rsid w:val="00212F7F"/>
    <w:rsid w:val="002150F1"/>
    <w:rsid w:val="00226F0C"/>
    <w:rsid w:val="0022764F"/>
    <w:rsid w:val="002329A1"/>
    <w:rsid w:val="0023521C"/>
    <w:rsid w:val="0024155F"/>
    <w:rsid w:val="00242E7F"/>
    <w:rsid w:val="002447C0"/>
    <w:rsid w:val="002459C4"/>
    <w:rsid w:val="00251810"/>
    <w:rsid w:val="002534B7"/>
    <w:rsid w:val="00255D94"/>
    <w:rsid w:val="0028153A"/>
    <w:rsid w:val="002855D7"/>
    <w:rsid w:val="0028785A"/>
    <w:rsid w:val="0029231C"/>
    <w:rsid w:val="00292AD2"/>
    <w:rsid w:val="00294D96"/>
    <w:rsid w:val="002A1D56"/>
    <w:rsid w:val="002A46DB"/>
    <w:rsid w:val="002A5258"/>
    <w:rsid w:val="002B0ED2"/>
    <w:rsid w:val="002C1B9E"/>
    <w:rsid w:val="002D0830"/>
    <w:rsid w:val="002D44BD"/>
    <w:rsid w:val="002D69F4"/>
    <w:rsid w:val="00301F58"/>
    <w:rsid w:val="00307A3D"/>
    <w:rsid w:val="00315BFC"/>
    <w:rsid w:val="0031644A"/>
    <w:rsid w:val="00331EBF"/>
    <w:rsid w:val="00332C21"/>
    <w:rsid w:val="00350C51"/>
    <w:rsid w:val="00351BDA"/>
    <w:rsid w:val="00356DEE"/>
    <w:rsid w:val="003632E6"/>
    <w:rsid w:val="0036580D"/>
    <w:rsid w:val="003661EC"/>
    <w:rsid w:val="003828C3"/>
    <w:rsid w:val="003837CB"/>
    <w:rsid w:val="00383F6C"/>
    <w:rsid w:val="00385BF1"/>
    <w:rsid w:val="00395BA8"/>
    <w:rsid w:val="003A3726"/>
    <w:rsid w:val="003B2450"/>
    <w:rsid w:val="003C5DAD"/>
    <w:rsid w:val="003D6475"/>
    <w:rsid w:val="003F6F00"/>
    <w:rsid w:val="00402C36"/>
    <w:rsid w:val="00405055"/>
    <w:rsid w:val="00414059"/>
    <w:rsid w:val="00414E30"/>
    <w:rsid w:val="00431C51"/>
    <w:rsid w:val="00437E8B"/>
    <w:rsid w:val="004469F4"/>
    <w:rsid w:val="00484CF4"/>
    <w:rsid w:val="00493614"/>
    <w:rsid w:val="00495200"/>
    <w:rsid w:val="004B2BE0"/>
    <w:rsid w:val="004C432F"/>
    <w:rsid w:val="004D0F02"/>
    <w:rsid w:val="004D5356"/>
    <w:rsid w:val="004E2E71"/>
    <w:rsid w:val="004F1D1A"/>
    <w:rsid w:val="004F387F"/>
    <w:rsid w:val="004F429F"/>
    <w:rsid w:val="004F6E62"/>
    <w:rsid w:val="00505B89"/>
    <w:rsid w:val="0051724E"/>
    <w:rsid w:val="00522CB2"/>
    <w:rsid w:val="00526B52"/>
    <w:rsid w:val="00532838"/>
    <w:rsid w:val="005401FB"/>
    <w:rsid w:val="00546254"/>
    <w:rsid w:val="0054791A"/>
    <w:rsid w:val="00560975"/>
    <w:rsid w:val="005624DD"/>
    <w:rsid w:val="00567F57"/>
    <w:rsid w:val="00575A3A"/>
    <w:rsid w:val="00597203"/>
    <w:rsid w:val="005A533F"/>
    <w:rsid w:val="005A5FEE"/>
    <w:rsid w:val="005A795C"/>
    <w:rsid w:val="005C3727"/>
    <w:rsid w:val="005D3B6A"/>
    <w:rsid w:val="005E30FD"/>
    <w:rsid w:val="005F0F25"/>
    <w:rsid w:val="005F3C14"/>
    <w:rsid w:val="0060529A"/>
    <w:rsid w:val="0060797E"/>
    <w:rsid w:val="00622A03"/>
    <w:rsid w:val="00640078"/>
    <w:rsid w:val="006420D0"/>
    <w:rsid w:val="006445D1"/>
    <w:rsid w:val="00645F45"/>
    <w:rsid w:val="006773DF"/>
    <w:rsid w:val="006847A1"/>
    <w:rsid w:val="006905ED"/>
    <w:rsid w:val="006932B2"/>
    <w:rsid w:val="00694349"/>
    <w:rsid w:val="006A1289"/>
    <w:rsid w:val="006A729B"/>
    <w:rsid w:val="006B0FE2"/>
    <w:rsid w:val="006B1132"/>
    <w:rsid w:val="006C324B"/>
    <w:rsid w:val="006C6F31"/>
    <w:rsid w:val="006D054B"/>
    <w:rsid w:val="006D5F39"/>
    <w:rsid w:val="006E1769"/>
    <w:rsid w:val="006E5CFB"/>
    <w:rsid w:val="007032DA"/>
    <w:rsid w:val="00707C88"/>
    <w:rsid w:val="0072078E"/>
    <w:rsid w:val="007233DB"/>
    <w:rsid w:val="00737106"/>
    <w:rsid w:val="00742152"/>
    <w:rsid w:val="007477F1"/>
    <w:rsid w:val="00751735"/>
    <w:rsid w:val="00761225"/>
    <w:rsid w:val="00776E58"/>
    <w:rsid w:val="0078637F"/>
    <w:rsid w:val="00792751"/>
    <w:rsid w:val="00794F25"/>
    <w:rsid w:val="007A53E4"/>
    <w:rsid w:val="007B14C3"/>
    <w:rsid w:val="007B195E"/>
    <w:rsid w:val="007B412F"/>
    <w:rsid w:val="007B7DA8"/>
    <w:rsid w:val="007C0120"/>
    <w:rsid w:val="007D13B8"/>
    <w:rsid w:val="007D1596"/>
    <w:rsid w:val="007D1D58"/>
    <w:rsid w:val="007D2A4F"/>
    <w:rsid w:val="00803209"/>
    <w:rsid w:val="00804D92"/>
    <w:rsid w:val="00833E81"/>
    <w:rsid w:val="00841350"/>
    <w:rsid w:val="008528EA"/>
    <w:rsid w:val="00853BDC"/>
    <w:rsid w:val="00855ABA"/>
    <w:rsid w:val="008634FA"/>
    <w:rsid w:val="00892467"/>
    <w:rsid w:val="00893B30"/>
    <w:rsid w:val="00894F69"/>
    <w:rsid w:val="0089677B"/>
    <w:rsid w:val="00896E67"/>
    <w:rsid w:val="008A796E"/>
    <w:rsid w:val="008C55AE"/>
    <w:rsid w:val="008C6686"/>
    <w:rsid w:val="008D063E"/>
    <w:rsid w:val="008D06C0"/>
    <w:rsid w:val="008F70C1"/>
    <w:rsid w:val="00911828"/>
    <w:rsid w:val="00915B75"/>
    <w:rsid w:val="00915CA6"/>
    <w:rsid w:val="00916351"/>
    <w:rsid w:val="00927298"/>
    <w:rsid w:val="0093226B"/>
    <w:rsid w:val="00936D98"/>
    <w:rsid w:val="009433BE"/>
    <w:rsid w:val="0094388C"/>
    <w:rsid w:val="00954788"/>
    <w:rsid w:val="00962A53"/>
    <w:rsid w:val="009644E4"/>
    <w:rsid w:val="00970287"/>
    <w:rsid w:val="0099215A"/>
    <w:rsid w:val="00996F99"/>
    <w:rsid w:val="009A0FF0"/>
    <w:rsid w:val="009A4B45"/>
    <w:rsid w:val="009A4F95"/>
    <w:rsid w:val="009C05BA"/>
    <w:rsid w:val="009C3E7C"/>
    <w:rsid w:val="009D26E8"/>
    <w:rsid w:val="009D6756"/>
    <w:rsid w:val="009D6C77"/>
    <w:rsid w:val="009F3102"/>
    <w:rsid w:val="009F4DA1"/>
    <w:rsid w:val="00A01A30"/>
    <w:rsid w:val="00A1169C"/>
    <w:rsid w:val="00A16D45"/>
    <w:rsid w:val="00A1795F"/>
    <w:rsid w:val="00A21156"/>
    <w:rsid w:val="00A31C16"/>
    <w:rsid w:val="00A40EF3"/>
    <w:rsid w:val="00A45F63"/>
    <w:rsid w:val="00A46E81"/>
    <w:rsid w:val="00A557B1"/>
    <w:rsid w:val="00A6020D"/>
    <w:rsid w:val="00A67535"/>
    <w:rsid w:val="00A75A7F"/>
    <w:rsid w:val="00A81AFD"/>
    <w:rsid w:val="00A82A93"/>
    <w:rsid w:val="00A8329E"/>
    <w:rsid w:val="00A84F6F"/>
    <w:rsid w:val="00A922E1"/>
    <w:rsid w:val="00AB1371"/>
    <w:rsid w:val="00AB27A3"/>
    <w:rsid w:val="00AB6763"/>
    <w:rsid w:val="00AD1369"/>
    <w:rsid w:val="00AD5AE5"/>
    <w:rsid w:val="00AD7FCF"/>
    <w:rsid w:val="00AE418E"/>
    <w:rsid w:val="00AE6F53"/>
    <w:rsid w:val="00AF23A5"/>
    <w:rsid w:val="00AF736F"/>
    <w:rsid w:val="00B00EDF"/>
    <w:rsid w:val="00B04589"/>
    <w:rsid w:val="00B2231A"/>
    <w:rsid w:val="00B236EF"/>
    <w:rsid w:val="00B263F6"/>
    <w:rsid w:val="00B43F0E"/>
    <w:rsid w:val="00B536E7"/>
    <w:rsid w:val="00B54A00"/>
    <w:rsid w:val="00B55CFF"/>
    <w:rsid w:val="00B61B07"/>
    <w:rsid w:val="00B66060"/>
    <w:rsid w:val="00B66578"/>
    <w:rsid w:val="00B70823"/>
    <w:rsid w:val="00B77AE5"/>
    <w:rsid w:val="00B9157F"/>
    <w:rsid w:val="00BA3106"/>
    <w:rsid w:val="00BA3DD8"/>
    <w:rsid w:val="00BB36A7"/>
    <w:rsid w:val="00BB497F"/>
    <w:rsid w:val="00BB62D5"/>
    <w:rsid w:val="00BB6ADA"/>
    <w:rsid w:val="00BB79D9"/>
    <w:rsid w:val="00BC607B"/>
    <w:rsid w:val="00BE59EC"/>
    <w:rsid w:val="00C00702"/>
    <w:rsid w:val="00C02FFC"/>
    <w:rsid w:val="00C0398D"/>
    <w:rsid w:val="00C05717"/>
    <w:rsid w:val="00C07922"/>
    <w:rsid w:val="00C1754E"/>
    <w:rsid w:val="00C23C1E"/>
    <w:rsid w:val="00C26949"/>
    <w:rsid w:val="00C32891"/>
    <w:rsid w:val="00C4613A"/>
    <w:rsid w:val="00C50F34"/>
    <w:rsid w:val="00C56886"/>
    <w:rsid w:val="00C60F52"/>
    <w:rsid w:val="00C71BF9"/>
    <w:rsid w:val="00C84F7E"/>
    <w:rsid w:val="00C8544C"/>
    <w:rsid w:val="00C85DD8"/>
    <w:rsid w:val="00C90387"/>
    <w:rsid w:val="00C9270E"/>
    <w:rsid w:val="00C93ACA"/>
    <w:rsid w:val="00CB07C9"/>
    <w:rsid w:val="00CC0725"/>
    <w:rsid w:val="00CC38F3"/>
    <w:rsid w:val="00CC7044"/>
    <w:rsid w:val="00CD642F"/>
    <w:rsid w:val="00CE5014"/>
    <w:rsid w:val="00D3539F"/>
    <w:rsid w:val="00D37942"/>
    <w:rsid w:val="00D410C1"/>
    <w:rsid w:val="00D462DD"/>
    <w:rsid w:val="00D52868"/>
    <w:rsid w:val="00D52A44"/>
    <w:rsid w:val="00D66290"/>
    <w:rsid w:val="00D70701"/>
    <w:rsid w:val="00D722D0"/>
    <w:rsid w:val="00D75E12"/>
    <w:rsid w:val="00D81223"/>
    <w:rsid w:val="00D81C3C"/>
    <w:rsid w:val="00D906CA"/>
    <w:rsid w:val="00D93514"/>
    <w:rsid w:val="00D93BDC"/>
    <w:rsid w:val="00D95D80"/>
    <w:rsid w:val="00D97348"/>
    <w:rsid w:val="00DB5F8C"/>
    <w:rsid w:val="00DD063F"/>
    <w:rsid w:val="00DD60A6"/>
    <w:rsid w:val="00DE45A5"/>
    <w:rsid w:val="00DE4BB9"/>
    <w:rsid w:val="00DE70DC"/>
    <w:rsid w:val="00E23FC9"/>
    <w:rsid w:val="00E30DE5"/>
    <w:rsid w:val="00E41070"/>
    <w:rsid w:val="00E43CF9"/>
    <w:rsid w:val="00E44BAD"/>
    <w:rsid w:val="00E528DD"/>
    <w:rsid w:val="00E554C9"/>
    <w:rsid w:val="00E6096E"/>
    <w:rsid w:val="00E846E6"/>
    <w:rsid w:val="00E900D5"/>
    <w:rsid w:val="00EA2BA8"/>
    <w:rsid w:val="00EA5109"/>
    <w:rsid w:val="00EA6E2E"/>
    <w:rsid w:val="00EA7B45"/>
    <w:rsid w:val="00EC3361"/>
    <w:rsid w:val="00EE05BB"/>
    <w:rsid w:val="00EE6E0C"/>
    <w:rsid w:val="00EF6351"/>
    <w:rsid w:val="00F04A3B"/>
    <w:rsid w:val="00F065DF"/>
    <w:rsid w:val="00F15796"/>
    <w:rsid w:val="00F32232"/>
    <w:rsid w:val="00F3392B"/>
    <w:rsid w:val="00F51CB8"/>
    <w:rsid w:val="00F549EB"/>
    <w:rsid w:val="00F55E3D"/>
    <w:rsid w:val="00F671DD"/>
    <w:rsid w:val="00F716B6"/>
    <w:rsid w:val="00F8074E"/>
    <w:rsid w:val="00F9020F"/>
    <w:rsid w:val="00F94F0E"/>
    <w:rsid w:val="00F95A58"/>
    <w:rsid w:val="00F96DAE"/>
    <w:rsid w:val="00FA285D"/>
    <w:rsid w:val="00FA72B2"/>
    <w:rsid w:val="00FB765E"/>
    <w:rsid w:val="00FB7875"/>
    <w:rsid w:val="00FC3609"/>
    <w:rsid w:val="00FC502E"/>
    <w:rsid w:val="00FC51AB"/>
    <w:rsid w:val="00FD0332"/>
    <w:rsid w:val="00FD4D8A"/>
    <w:rsid w:val="00FD7453"/>
    <w:rsid w:val="00FE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B195E"/>
  </w:style>
  <w:style w:type="numbering" w:customStyle="1" w:styleId="ListNo0">
    <w:name w:val="List No"/>
    <w:uiPriority w:val="99"/>
    <w:semiHidden/>
    <w:unhideWhenUsed/>
    <w:rsid w:val="007B195E"/>
  </w:style>
  <w:style w:type="numbering" w:customStyle="1" w:styleId="ListNo1">
    <w:name w:val="List No"/>
    <w:uiPriority w:val="99"/>
    <w:semiHidden/>
    <w:unhideWhenUsed/>
    <w:rsid w:val="007B195E"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paragraph" w:styleId="Caption">
    <w:name w:val="caption"/>
    <w:basedOn w:val="Normal"/>
    <w:next w:val="Normal"/>
    <w:uiPriority w:val="35"/>
    <w:unhideWhenUsed/>
    <w:qFormat/>
    <w:rsid w:val="00CE50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6D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6D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6D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D2458-2796-4C82-BFFB-850DA920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2022-11-08T12:46:00Z</cp:lastPrinted>
  <dcterms:created xsi:type="dcterms:W3CDTF">2022-11-23T09:04:00Z</dcterms:created>
  <dcterms:modified xsi:type="dcterms:W3CDTF">2022-11-23T09:04:00Z</dcterms:modified>
</cp:coreProperties>
</file>