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345">
        <w:rPr>
          <w:rFonts w:ascii="Arial" w:hAnsi="Arial" w:cs="Arial"/>
          <w:b/>
          <w:sz w:val="20"/>
          <w:szCs w:val="20"/>
        </w:rPr>
        <w:t>NATIONAL ASSEMBLY</w:t>
      </w: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345">
        <w:rPr>
          <w:rFonts w:ascii="Arial" w:hAnsi="Arial" w:cs="Arial"/>
          <w:b/>
          <w:sz w:val="20"/>
          <w:szCs w:val="20"/>
        </w:rPr>
        <w:t>(For written reply)</w:t>
      </w: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345">
        <w:rPr>
          <w:rFonts w:ascii="Arial" w:hAnsi="Arial" w:cs="Arial"/>
          <w:b/>
          <w:sz w:val="20"/>
          <w:szCs w:val="20"/>
        </w:rPr>
        <w:t>QUESTION NO. 410 {NW1382E}</w:t>
      </w: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4C0345">
        <w:rPr>
          <w:rFonts w:ascii="Arial" w:hAnsi="Arial" w:cs="Arial"/>
          <w:b/>
          <w:sz w:val="20"/>
          <w:szCs w:val="20"/>
        </w:rPr>
        <w:t>INTERNAL QUESTION PAPER NO.</w:t>
      </w:r>
      <w:proofErr w:type="gramEnd"/>
      <w:r w:rsidRPr="004C0345">
        <w:rPr>
          <w:rFonts w:ascii="Arial" w:hAnsi="Arial" w:cs="Arial"/>
          <w:b/>
          <w:sz w:val="20"/>
          <w:szCs w:val="20"/>
        </w:rPr>
        <w:t xml:space="preserve"> 7 of 2019</w:t>
      </w: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345">
        <w:rPr>
          <w:rFonts w:ascii="Arial" w:hAnsi="Arial" w:cs="Arial"/>
          <w:b/>
          <w:sz w:val="20"/>
          <w:szCs w:val="20"/>
        </w:rPr>
        <w:t>DATE OF PUBLICATION: 26 July 2019</w:t>
      </w: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E3E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0345">
        <w:rPr>
          <w:rFonts w:ascii="Arial" w:hAnsi="Arial" w:cs="Arial"/>
          <w:b/>
          <w:sz w:val="20"/>
          <w:szCs w:val="20"/>
        </w:rPr>
        <w:t>Me H S Winkler (DA) to ask the Minister of Environment, Forestry and Fisheries: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(1) (a) What number of (</w:t>
      </w:r>
      <w:proofErr w:type="spellStart"/>
      <w:r w:rsidRPr="004C0345">
        <w:rPr>
          <w:rFonts w:ascii="Arial" w:hAnsi="Arial" w:cs="Arial"/>
          <w:sz w:val="20"/>
          <w:szCs w:val="20"/>
        </w:rPr>
        <w:t>i</w:t>
      </w:r>
      <w:proofErr w:type="spellEnd"/>
      <w:r w:rsidRPr="004C0345">
        <w:rPr>
          <w:rFonts w:ascii="Arial" w:hAnsi="Arial" w:cs="Arial"/>
          <w:sz w:val="20"/>
          <w:szCs w:val="20"/>
        </w:rPr>
        <w:t>) lions are currently kept in predator-breeding farms across the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epublic and (ii) farms or facili</w:t>
      </w:r>
      <w:r w:rsidRPr="004C0345">
        <w:rPr>
          <w:rFonts w:ascii="Arial" w:hAnsi="Arial" w:cs="Arial"/>
          <w:sz w:val="20"/>
          <w:szCs w:val="20"/>
        </w:rPr>
        <w:t>ties across the Republic are involved In the breeding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of predators and (b) what systems are In place to audit the captive lion breeding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Industry in each province;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(2) what Is the reason that the specified Industry has been allowed to continue when it is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commonly accepted that the Industry has no conservation value and Is detrimental to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the Republic's conservation record (details furnished); and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(3) why has her Department not adhered to the strong recommendations and resolutions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put forward by the parliamentary Portfolio Committee on Environmental Affairs in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November 2018, which called for an end to the captive lion-breeding Industry in the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Republic?</w:t>
      </w: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b/>
          <w:sz w:val="20"/>
          <w:szCs w:val="20"/>
        </w:rPr>
        <w:t>410. THE MINISTER OF ENVIRONMENT, FORESTRY AND FISHERIES REPLIES</w:t>
      </w:r>
      <w:proofErr w:type="gramStart"/>
      <w:r w:rsidRPr="004C0345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(1) (a) In terms of section 87A of the National Environmental Management: Biodiversity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Act, 2004 (Act No. 10 of 2004) (NEMBA), the Members of the Executive Council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(MECs) of the provinces who are responsible for the conservation of biodiversity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are the issuing authorities for permits In respect of listed threatened or protected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species, which, In this case, Includes the registration of captive lion breeding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facilities. The following information is applicable, as reported by provincial issuing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authorities in December 2017</w:t>
      </w:r>
      <w:proofErr w:type="gramStart"/>
      <w:r w:rsidRPr="004C0345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(</w:t>
      </w:r>
      <w:proofErr w:type="spellStart"/>
      <w:r w:rsidRPr="004C0345">
        <w:rPr>
          <w:rFonts w:ascii="Arial" w:hAnsi="Arial" w:cs="Arial"/>
          <w:sz w:val="20"/>
          <w:szCs w:val="20"/>
        </w:rPr>
        <w:t>i</w:t>
      </w:r>
      <w:proofErr w:type="spellEnd"/>
      <w:r w:rsidRPr="004C0345">
        <w:rPr>
          <w:rFonts w:ascii="Arial" w:hAnsi="Arial" w:cs="Arial"/>
          <w:sz w:val="20"/>
          <w:szCs w:val="20"/>
        </w:rPr>
        <w:t>) There are approximately 7 979 lions in captivity in South Africa.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(ii) There are 366 captive facilities that are registered in terms of the National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Environmental Management: Biodiversity Act, 2004 (Act No. 10 of 2004)</w:t>
      </w:r>
      <w:proofErr w:type="gramStart"/>
      <w:r w:rsidRPr="004C0345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Threatened or Protected Species Regulations, 2007.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The figures provided in (</w:t>
      </w:r>
      <w:proofErr w:type="spellStart"/>
      <w:r w:rsidRPr="004C0345">
        <w:rPr>
          <w:rFonts w:ascii="Arial" w:hAnsi="Arial" w:cs="Arial"/>
          <w:sz w:val="20"/>
          <w:szCs w:val="20"/>
        </w:rPr>
        <w:t>i</w:t>
      </w:r>
      <w:proofErr w:type="spellEnd"/>
      <w:r w:rsidRPr="004C0345">
        <w:rPr>
          <w:rFonts w:ascii="Arial" w:hAnsi="Arial" w:cs="Arial"/>
          <w:sz w:val="20"/>
          <w:szCs w:val="20"/>
        </w:rPr>
        <w:t>) and (ii) are an Indication of all lions In captive facilities, which could be purely captive breeding facilities; or captive facilities that operate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as a combination of captive breeding facilities and commercial exhibition facilities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(zoos); or captive keeping facilities/zoos that do not specifically engage in</w:t>
      </w: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C0345">
        <w:rPr>
          <w:rFonts w:ascii="Arial" w:hAnsi="Arial" w:cs="Arial"/>
          <w:sz w:val="20"/>
          <w:szCs w:val="20"/>
        </w:rPr>
        <w:t>breeding</w:t>
      </w:r>
      <w:proofErr w:type="gramEnd"/>
      <w:r w:rsidRPr="004C03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(b) A permit is required, in terms of NEMBA, to carry out any restricted activity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involving a listed threatened or protected species. Since lions are currently listed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 xml:space="preserve">as a vulnerable species in terms of </w:t>
      </w:r>
      <w:proofErr w:type="spellStart"/>
      <w:r w:rsidRPr="004C0345">
        <w:rPr>
          <w:rFonts w:ascii="Arial" w:eastAsia="HiddenHorzOCR" w:hAnsi="Arial" w:cs="Arial"/>
          <w:sz w:val="20"/>
          <w:szCs w:val="20"/>
        </w:rPr>
        <w:t>sectio</w:t>
      </w:r>
      <w:proofErr w:type="spellEnd"/>
      <w:r w:rsidRPr="004C0345">
        <w:rPr>
          <w:rFonts w:ascii="Arial" w:eastAsia="HiddenHorzOCR" w:hAnsi="Arial" w:cs="Arial"/>
          <w:sz w:val="20"/>
          <w:szCs w:val="20"/>
        </w:rPr>
        <w:t xml:space="preserve">~ </w:t>
      </w:r>
      <w:r w:rsidRPr="004C0345">
        <w:rPr>
          <w:rFonts w:ascii="Arial" w:hAnsi="Arial" w:cs="Arial"/>
          <w:sz w:val="20"/>
          <w:szCs w:val="20"/>
        </w:rPr>
        <w:t>56(1) of NEMBA, the permit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requirements of NEMBA apply to all specimens of African lion, whether those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 xml:space="preserve">specimens are </w:t>
      </w:r>
      <w:proofErr w:type="gramStart"/>
      <w:r w:rsidRPr="004C0345">
        <w:rPr>
          <w:rFonts w:ascii="Arial" w:hAnsi="Arial" w:cs="Arial"/>
          <w:sz w:val="20"/>
          <w:szCs w:val="20"/>
        </w:rPr>
        <w:t>In</w:t>
      </w:r>
      <w:proofErr w:type="gramEnd"/>
      <w:r w:rsidRPr="004C0345">
        <w:rPr>
          <w:rFonts w:ascii="Arial" w:hAnsi="Arial" w:cs="Arial"/>
          <w:sz w:val="20"/>
          <w:szCs w:val="20"/>
        </w:rPr>
        <w:t xml:space="preserve"> the wild or In a captive environment. Further, the Threatened or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Protected Species (TOPS) Regulations, promulgated in terms of NEMBA in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2007, require that any captive breeding operation must be registered.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Officials from the provincial conservation authorities who have been appointed as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Environmental Management Inspectors (</w:t>
      </w:r>
      <w:proofErr w:type="spellStart"/>
      <w:r w:rsidRPr="004C0345">
        <w:rPr>
          <w:rFonts w:ascii="Arial" w:hAnsi="Arial" w:cs="Arial"/>
          <w:sz w:val="20"/>
          <w:szCs w:val="20"/>
        </w:rPr>
        <w:t>EMls</w:t>
      </w:r>
      <w:proofErr w:type="spellEnd"/>
      <w:r w:rsidRPr="004C0345">
        <w:rPr>
          <w:rFonts w:ascii="Arial" w:hAnsi="Arial" w:cs="Arial"/>
          <w:sz w:val="20"/>
          <w:szCs w:val="20"/>
        </w:rPr>
        <w:t>) in terms of the National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Environmental Management Act, 1998 (Act No. 107of1998), are responsible for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monitoring compliance with the provisions of NEMBA, as well as conditions of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permits issued in terms of NEMBA and registrations Issued in terms of the TOPS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 xml:space="preserve">Regulations. These </w:t>
      </w:r>
      <w:proofErr w:type="spellStart"/>
      <w:r w:rsidRPr="004C0345">
        <w:rPr>
          <w:rFonts w:ascii="Arial" w:hAnsi="Arial" w:cs="Arial"/>
          <w:sz w:val="20"/>
          <w:szCs w:val="20"/>
        </w:rPr>
        <w:t>EMls</w:t>
      </w:r>
      <w:proofErr w:type="spellEnd"/>
      <w:r w:rsidRPr="004C0345">
        <w:rPr>
          <w:rFonts w:ascii="Arial" w:hAnsi="Arial" w:cs="Arial"/>
          <w:sz w:val="20"/>
          <w:szCs w:val="20"/>
        </w:rPr>
        <w:t xml:space="preserve"> are also responsible for taking enforcement action in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the case of non-compliance with NEMBA and the TOPS Regulations.</w:t>
      </w:r>
    </w:p>
    <w:p w:rsid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Pr="004C0345">
        <w:rPr>
          <w:rFonts w:ascii="Arial" w:hAnsi="Arial" w:cs="Arial"/>
          <w:sz w:val="20"/>
          <w:szCs w:val="20"/>
        </w:rPr>
        <w:t>(2) A non-detrimental finding (NDF) made by a Scientific Authority, in respect of African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lion and in terms of section 61(1)(d) of the National Environmental Management:</w:t>
      </w:r>
      <w:r>
        <w:rPr>
          <w:rFonts w:ascii="Arial" w:hAnsi="Arial" w:cs="Arial"/>
          <w:sz w:val="20"/>
          <w:szCs w:val="20"/>
        </w:rPr>
        <w:br/>
      </w:r>
    </w:p>
    <w:p w:rsidR="004C0345" w:rsidRPr="004C0345" w:rsidRDefault="004C0345" w:rsidP="004C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0345">
        <w:rPr>
          <w:rFonts w:ascii="Arial" w:hAnsi="Arial" w:cs="Arial"/>
          <w:sz w:val="20"/>
          <w:szCs w:val="20"/>
        </w:rPr>
        <w:t>Biodiversity Act, 2004 (copy attached for ease of reference), indicates that there are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currently no major threats to the wild and managed lion population of South Africa, whereas minor threats include over-utilisation, disease, poaching and conflict with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communities around protected areas. The NDF further states that trophy hunting of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 xml:space="preserve">captive-bred lions poses no threat to the wild population within South Africa, and </w:t>
      </w:r>
      <w:r w:rsidRPr="004C0345">
        <w:rPr>
          <w:rFonts w:ascii="Arial" w:hAnsi="Arial" w:cs="Arial"/>
          <w:i/>
          <w:iCs/>
          <w:sz w:val="20"/>
          <w:szCs w:val="20"/>
        </w:rPr>
        <w:t>.,it is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0345">
        <w:rPr>
          <w:rFonts w:ascii="Arial" w:hAnsi="Arial" w:cs="Arial"/>
          <w:i/>
          <w:iCs/>
          <w:sz w:val="20"/>
          <w:szCs w:val="20"/>
        </w:rPr>
        <w:t xml:space="preserve">thought that captive lions may in fact serve </w:t>
      </w:r>
      <w:r w:rsidRPr="004C0345">
        <w:rPr>
          <w:rFonts w:ascii="Arial" w:hAnsi="Arial" w:cs="Arial"/>
          <w:sz w:val="20"/>
          <w:szCs w:val="20"/>
        </w:rPr>
        <w:t xml:space="preserve">as </w:t>
      </w:r>
      <w:r w:rsidRPr="004C0345">
        <w:rPr>
          <w:rFonts w:ascii="Arial" w:hAnsi="Arial" w:cs="Arial"/>
          <w:i/>
          <w:iCs/>
          <w:sz w:val="20"/>
          <w:szCs w:val="20"/>
        </w:rPr>
        <w:t>a buffer to potential threats to wild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0345">
        <w:rPr>
          <w:rFonts w:ascii="Arial" w:hAnsi="Arial" w:cs="Arial"/>
          <w:i/>
          <w:iCs/>
          <w:sz w:val="20"/>
          <w:szCs w:val="20"/>
        </w:rPr>
        <w:t xml:space="preserve">lions by being the primary source for hunting trophies and derived products (such </w:t>
      </w:r>
      <w:r w:rsidRPr="004C034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i/>
          <w:iCs/>
          <w:sz w:val="20"/>
          <w:szCs w:val="20"/>
        </w:rPr>
        <w:t xml:space="preserve">bone).". </w:t>
      </w:r>
      <w:r w:rsidRPr="004C0345">
        <w:rPr>
          <w:rFonts w:ascii="Arial" w:hAnsi="Arial" w:cs="Arial"/>
          <w:sz w:val="20"/>
          <w:szCs w:val="20"/>
        </w:rPr>
        <w:t xml:space="preserve">The NDF was published in the Gazette, No. 41393. </w:t>
      </w:r>
      <w:proofErr w:type="gramStart"/>
      <w:r w:rsidRPr="004C0345">
        <w:rPr>
          <w:rFonts w:ascii="Arial" w:hAnsi="Arial" w:cs="Arial"/>
          <w:sz w:val="20"/>
          <w:szCs w:val="20"/>
        </w:rPr>
        <w:t>on</w:t>
      </w:r>
      <w:proofErr w:type="gramEnd"/>
      <w:r w:rsidRPr="004C0345">
        <w:rPr>
          <w:rFonts w:ascii="Arial" w:hAnsi="Arial" w:cs="Arial"/>
          <w:sz w:val="20"/>
          <w:szCs w:val="20"/>
        </w:rPr>
        <w:t xml:space="preserve"> 23 January 2018.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0345">
        <w:rPr>
          <w:rFonts w:ascii="Arial" w:hAnsi="Arial" w:cs="Arial"/>
          <w:sz w:val="20"/>
          <w:szCs w:val="20"/>
        </w:rPr>
        <w:t>(3) The Department of Environment, Forestry and Fisheries takes the resolutions and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recommendations -of the Portfolio Committee (PC) on Environmental Affairs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seriously. It is for this reason that the Minister of Environment, Forestry and Fisheries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Is finalising the appointment of a High-Level Panel to review the policies, legislation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and practices In respect of the handling, management, breeding, hunting and trade</w:t>
      </w:r>
      <w:r>
        <w:rPr>
          <w:rFonts w:ascii="Arial" w:hAnsi="Arial" w:cs="Arial"/>
          <w:sz w:val="20"/>
          <w:szCs w:val="20"/>
        </w:rPr>
        <w:t xml:space="preserve"> </w:t>
      </w:r>
      <w:r w:rsidRPr="004C0345">
        <w:rPr>
          <w:rFonts w:ascii="Arial" w:hAnsi="Arial" w:cs="Arial"/>
          <w:sz w:val="20"/>
          <w:szCs w:val="20"/>
        </w:rPr>
        <w:t>involving, among others, lion.</w:t>
      </w:r>
    </w:p>
    <w:p w:rsidR="004C0345" w:rsidRDefault="004C0345" w:rsidP="004C03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0345" w:rsidRPr="004C0345" w:rsidRDefault="004C0345" w:rsidP="004C03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345">
        <w:rPr>
          <w:rFonts w:ascii="Arial" w:hAnsi="Arial" w:cs="Arial"/>
          <w:sz w:val="20"/>
          <w:szCs w:val="20"/>
        </w:rPr>
        <w:t>Regards</w:t>
      </w:r>
    </w:p>
    <w:p w:rsidR="004C0345" w:rsidRDefault="004C0345" w:rsidP="004C0345">
      <w:pPr>
        <w:spacing w:after="0" w:line="240" w:lineRule="auto"/>
        <w:rPr>
          <w:rFonts w:ascii="Arial" w:eastAsia="HiddenHorzOCR" w:hAnsi="Arial" w:cs="Arial"/>
          <w:sz w:val="20"/>
          <w:szCs w:val="20"/>
        </w:rPr>
      </w:pPr>
    </w:p>
    <w:p w:rsidR="004C0345" w:rsidRPr="004C0345" w:rsidRDefault="004C0345" w:rsidP="004C0345">
      <w:pPr>
        <w:spacing w:after="0" w:line="240" w:lineRule="auto"/>
        <w:rPr>
          <w:rFonts w:ascii="Arial" w:eastAsia="HiddenHorzOCR" w:hAnsi="Arial" w:cs="Arial"/>
          <w:b/>
          <w:sz w:val="20"/>
          <w:szCs w:val="20"/>
        </w:rPr>
      </w:pPr>
      <w:r w:rsidRPr="004C0345">
        <w:rPr>
          <w:rFonts w:ascii="Arial" w:eastAsia="HiddenHorzOCR" w:hAnsi="Arial" w:cs="Arial"/>
          <w:b/>
          <w:sz w:val="20"/>
          <w:szCs w:val="20"/>
        </w:rPr>
        <w:t>MS BD CREECY. MP</w:t>
      </w:r>
    </w:p>
    <w:p w:rsidR="004C0345" w:rsidRPr="004C0345" w:rsidRDefault="004C0345" w:rsidP="004C03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345">
        <w:rPr>
          <w:rFonts w:ascii="Arial" w:eastAsia="HiddenHorzOCR" w:hAnsi="Arial" w:cs="Arial"/>
          <w:b/>
          <w:sz w:val="20"/>
          <w:szCs w:val="20"/>
        </w:rPr>
        <w:t>MINISTER OF ENVIRONMENT, FORESTRY AND FISHERIES</w:t>
      </w:r>
      <w:r w:rsidRPr="004C0345">
        <w:rPr>
          <w:rFonts w:ascii="Arial" w:eastAsia="HiddenHorzOCR" w:hAnsi="Arial" w:cs="Arial"/>
          <w:b/>
          <w:sz w:val="20"/>
          <w:szCs w:val="20"/>
        </w:rPr>
        <w:br/>
        <w:t>DATE</w:t>
      </w:r>
      <w:r>
        <w:rPr>
          <w:rFonts w:ascii="Arial" w:eastAsia="HiddenHorzOCR" w:hAnsi="Arial" w:cs="Arial"/>
          <w:sz w:val="20"/>
          <w:szCs w:val="20"/>
        </w:rPr>
        <w:t>; 2019/08/12</w:t>
      </w:r>
    </w:p>
    <w:sectPr w:rsidR="004C0345" w:rsidRPr="004C0345" w:rsidSect="00E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C0345"/>
    <w:rsid w:val="004C0345"/>
    <w:rsid w:val="00844E3E"/>
    <w:rsid w:val="008E4298"/>
    <w:rsid w:val="00C00DB2"/>
    <w:rsid w:val="00E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699</Words>
  <Characters>3986</Characters>
  <Application>Microsoft Office Word</Application>
  <DocSecurity>0</DocSecurity>
  <Lines>33</Lines>
  <Paragraphs>9</Paragraphs>
  <ScaleCrop>false</ScaleCrop>
  <Company>Proline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2019-08-19T12:54:00Z</dcterms:created>
  <dcterms:modified xsi:type="dcterms:W3CDTF">2019-08-19T13:11:00Z</dcterms:modified>
</cp:coreProperties>
</file>