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7" w:rsidRPr="00882F5B" w:rsidRDefault="00A31827" w:rsidP="00882F5B">
      <w:pPr>
        <w:tabs>
          <w:tab w:val="left" w:pos="432"/>
          <w:tab w:val="left" w:pos="864"/>
        </w:tabs>
        <w:spacing w:line="276" w:lineRule="auto"/>
        <w:jc w:val="center"/>
        <w:rPr>
          <w:rFonts w:ascii="Arial" w:hAnsi="Arial" w:cs="Arial"/>
          <w:b/>
          <w:sz w:val="22"/>
          <w:szCs w:val="22"/>
        </w:rPr>
      </w:pPr>
      <w:r w:rsidRPr="00882F5B">
        <w:rPr>
          <w:rFonts w:ascii="Arial" w:hAnsi="Arial" w:cs="Arial"/>
          <w:b/>
          <w:sz w:val="22"/>
          <w:szCs w:val="22"/>
        </w:rPr>
        <w:t xml:space="preserve">NATIONAL </w:t>
      </w:r>
      <w:r w:rsidR="00565661" w:rsidRPr="00882F5B">
        <w:rPr>
          <w:rFonts w:ascii="Arial" w:hAnsi="Arial" w:cs="Arial"/>
          <w:b/>
          <w:sz w:val="22"/>
          <w:szCs w:val="22"/>
        </w:rPr>
        <w:t>ASSEMBLY</w:t>
      </w:r>
    </w:p>
    <w:p w:rsidR="00A31827" w:rsidRPr="00882F5B" w:rsidRDefault="00A31827" w:rsidP="00882F5B">
      <w:pPr>
        <w:tabs>
          <w:tab w:val="left" w:pos="432"/>
          <w:tab w:val="left" w:pos="864"/>
        </w:tabs>
        <w:spacing w:line="276" w:lineRule="auto"/>
        <w:jc w:val="center"/>
        <w:rPr>
          <w:rFonts w:ascii="Arial" w:hAnsi="Arial" w:cs="Arial"/>
          <w:b/>
          <w:sz w:val="22"/>
          <w:szCs w:val="22"/>
        </w:rPr>
      </w:pPr>
      <w:r w:rsidRPr="00882F5B">
        <w:rPr>
          <w:rFonts w:ascii="Arial" w:hAnsi="Arial" w:cs="Arial"/>
          <w:b/>
          <w:sz w:val="22"/>
          <w:szCs w:val="22"/>
        </w:rPr>
        <w:t xml:space="preserve">QUESTION FOR </w:t>
      </w:r>
      <w:r w:rsidR="00F1703D" w:rsidRPr="00882F5B">
        <w:rPr>
          <w:rFonts w:ascii="Arial" w:hAnsi="Arial" w:cs="Arial"/>
          <w:b/>
          <w:sz w:val="22"/>
          <w:szCs w:val="22"/>
        </w:rPr>
        <w:t>WRITTEN</w:t>
      </w:r>
      <w:r w:rsidRPr="00882F5B">
        <w:rPr>
          <w:rFonts w:ascii="Arial" w:hAnsi="Arial" w:cs="Arial"/>
          <w:b/>
          <w:sz w:val="22"/>
          <w:szCs w:val="22"/>
        </w:rPr>
        <w:t xml:space="preserve"> REPLY</w:t>
      </w:r>
    </w:p>
    <w:p w:rsidR="00A31827" w:rsidRPr="00882F5B" w:rsidRDefault="00A31827" w:rsidP="00882F5B">
      <w:pPr>
        <w:tabs>
          <w:tab w:val="left" w:pos="432"/>
          <w:tab w:val="left" w:pos="864"/>
        </w:tabs>
        <w:spacing w:line="276" w:lineRule="auto"/>
        <w:jc w:val="center"/>
        <w:rPr>
          <w:rFonts w:ascii="Arial" w:hAnsi="Arial" w:cs="Arial"/>
          <w:b/>
          <w:sz w:val="22"/>
          <w:szCs w:val="22"/>
        </w:rPr>
      </w:pPr>
      <w:r w:rsidRPr="00882F5B">
        <w:rPr>
          <w:rFonts w:ascii="Arial" w:hAnsi="Arial" w:cs="Arial"/>
          <w:b/>
          <w:sz w:val="22"/>
          <w:szCs w:val="22"/>
        </w:rPr>
        <w:t xml:space="preserve">QUESTION NUMBER: </w:t>
      </w:r>
      <w:r w:rsidR="00956846" w:rsidRPr="00882F5B">
        <w:rPr>
          <w:rFonts w:ascii="Arial" w:hAnsi="Arial" w:cs="Arial"/>
          <w:b/>
          <w:sz w:val="22"/>
          <w:szCs w:val="22"/>
        </w:rPr>
        <w:t>41</w:t>
      </w:r>
      <w:r w:rsidRPr="00882F5B">
        <w:rPr>
          <w:rFonts w:ascii="Arial" w:hAnsi="Arial" w:cs="Arial"/>
          <w:b/>
          <w:sz w:val="22"/>
          <w:szCs w:val="22"/>
        </w:rPr>
        <w:t xml:space="preserve"> [</w:t>
      </w:r>
      <w:r w:rsidR="00565661" w:rsidRPr="00882F5B">
        <w:rPr>
          <w:rFonts w:ascii="Arial" w:hAnsi="Arial" w:cs="Arial"/>
          <w:b/>
          <w:sz w:val="22"/>
          <w:szCs w:val="22"/>
          <w:lang w:val="en-ZA"/>
        </w:rPr>
        <w:t>NW</w:t>
      </w:r>
      <w:r w:rsidR="00956846" w:rsidRPr="00882F5B">
        <w:rPr>
          <w:rFonts w:ascii="Arial" w:hAnsi="Arial" w:cs="Arial"/>
          <w:b/>
          <w:sz w:val="22"/>
          <w:szCs w:val="22"/>
          <w:lang w:val="en-ZA"/>
        </w:rPr>
        <w:t>465</w:t>
      </w:r>
      <w:r w:rsidRPr="00882F5B">
        <w:rPr>
          <w:rFonts w:ascii="Arial" w:hAnsi="Arial" w:cs="Arial"/>
          <w:b/>
          <w:sz w:val="22"/>
          <w:szCs w:val="22"/>
          <w:lang w:val="en-ZA"/>
        </w:rPr>
        <w:t>E</w:t>
      </w:r>
      <w:r w:rsidRPr="00882F5B">
        <w:rPr>
          <w:rFonts w:ascii="Arial" w:hAnsi="Arial" w:cs="Arial"/>
          <w:b/>
          <w:sz w:val="22"/>
          <w:szCs w:val="22"/>
        </w:rPr>
        <w:t>]</w:t>
      </w:r>
    </w:p>
    <w:p w:rsidR="00A31827" w:rsidRPr="00882F5B" w:rsidRDefault="00A31827" w:rsidP="00882F5B">
      <w:pPr>
        <w:tabs>
          <w:tab w:val="left" w:pos="432"/>
          <w:tab w:val="left" w:pos="864"/>
        </w:tabs>
        <w:spacing w:line="276" w:lineRule="auto"/>
        <w:jc w:val="center"/>
        <w:rPr>
          <w:rFonts w:ascii="Arial" w:hAnsi="Arial" w:cs="Arial"/>
          <w:b/>
          <w:sz w:val="22"/>
          <w:szCs w:val="22"/>
        </w:rPr>
      </w:pPr>
      <w:r w:rsidRPr="00882F5B">
        <w:rPr>
          <w:rFonts w:ascii="Arial" w:hAnsi="Arial" w:cs="Arial"/>
          <w:b/>
          <w:sz w:val="22"/>
          <w:szCs w:val="22"/>
        </w:rPr>
        <w:t xml:space="preserve">DATE OF PUBLICATION: </w:t>
      </w:r>
      <w:r w:rsidR="00956846" w:rsidRPr="00882F5B">
        <w:rPr>
          <w:rFonts w:ascii="Arial" w:hAnsi="Arial" w:cs="Arial"/>
          <w:b/>
          <w:sz w:val="22"/>
          <w:szCs w:val="22"/>
        </w:rPr>
        <w:t>7</w:t>
      </w:r>
      <w:r w:rsidR="002B3FFB" w:rsidRPr="00882F5B">
        <w:rPr>
          <w:rFonts w:ascii="Arial" w:hAnsi="Arial" w:cs="Arial"/>
          <w:b/>
          <w:sz w:val="22"/>
          <w:szCs w:val="22"/>
        </w:rPr>
        <w:t xml:space="preserve"> FEBRUARY</w:t>
      </w:r>
      <w:r w:rsidRPr="00882F5B">
        <w:rPr>
          <w:rFonts w:ascii="Arial" w:hAnsi="Arial" w:cs="Arial"/>
          <w:b/>
          <w:sz w:val="22"/>
          <w:szCs w:val="22"/>
        </w:rPr>
        <w:t xml:space="preserve"> 2018</w:t>
      </w:r>
    </w:p>
    <w:p w:rsidR="0062770E" w:rsidRPr="00882F5B" w:rsidRDefault="0062770E" w:rsidP="00882F5B">
      <w:pPr>
        <w:pStyle w:val="BodyTextIndent"/>
        <w:spacing w:line="276" w:lineRule="auto"/>
        <w:ind w:left="0" w:firstLine="0"/>
        <w:rPr>
          <w:rFonts w:ascii="Arial" w:hAnsi="Arial" w:cs="Arial"/>
          <w:b/>
          <w:sz w:val="22"/>
          <w:szCs w:val="22"/>
        </w:rPr>
      </w:pPr>
    </w:p>
    <w:p w:rsidR="00956846" w:rsidRPr="00882F5B" w:rsidRDefault="00956846" w:rsidP="00882F5B">
      <w:pPr>
        <w:spacing w:before="100" w:beforeAutospacing="1" w:after="100" w:afterAutospacing="1" w:line="276" w:lineRule="auto"/>
        <w:jc w:val="both"/>
        <w:outlineLvl w:val="0"/>
        <w:rPr>
          <w:rFonts w:ascii="Arial" w:eastAsia="Calibri" w:hAnsi="Arial" w:cs="Arial"/>
          <w:b/>
          <w:noProof/>
          <w:sz w:val="22"/>
          <w:szCs w:val="22"/>
        </w:rPr>
      </w:pPr>
      <w:r w:rsidRPr="00882F5B">
        <w:rPr>
          <w:rFonts w:ascii="Arial" w:eastAsia="Calibri" w:hAnsi="Arial" w:cs="Arial"/>
          <w:b/>
          <w:noProof/>
          <w:sz w:val="22"/>
          <w:szCs w:val="22"/>
        </w:rPr>
        <w:t>41. Ms M S Khawula (EFF) to ask the Minister of Finance:</w:t>
      </w:r>
    </w:p>
    <w:p w:rsidR="00956846" w:rsidRPr="00882F5B" w:rsidRDefault="00956846" w:rsidP="00882F5B">
      <w:pPr>
        <w:spacing w:before="100" w:beforeAutospacing="1" w:after="100" w:afterAutospacing="1" w:line="276" w:lineRule="auto"/>
        <w:jc w:val="both"/>
        <w:outlineLvl w:val="0"/>
        <w:rPr>
          <w:rFonts w:ascii="Arial" w:eastAsia="Calibri" w:hAnsi="Arial" w:cs="Arial"/>
          <w:noProof/>
          <w:sz w:val="22"/>
          <w:szCs w:val="22"/>
        </w:rPr>
      </w:pPr>
      <w:r w:rsidRPr="00882F5B">
        <w:rPr>
          <w:rFonts w:ascii="Arial" w:eastAsia="Calibri" w:hAnsi="Arial" w:cs="Arial"/>
          <w:noProof/>
          <w:sz w:val="22"/>
          <w:szCs w:val="22"/>
        </w:rPr>
        <w:t>Whether (a) the National Treasury and (b) any entities reporting to him contracted the services of certain companies (</w:t>
      </w:r>
      <w:r w:rsidR="005C6F0B" w:rsidRPr="005C6F0B">
        <w:rPr>
          <w:rFonts w:ascii="Arial" w:eastAsia="Calibri" w:hAnsi="Arial" w:cs="Arial"/>
          <w:noProof/>
          <w:sz w:val="22"/>
          <w:szCs w:val="22"/>
        </w:rPr>
        <w:t>details furnished</w:t>
      </w:r>
      <w:r w:rsidRPr="005C6F0B">
        <w:rPr>
          <w:rFonts w:ascii="Arial" w:eastAsia="Calibri" w:hAnsi="Arial" w:cs="Arial"/>
          <w:noProof/>
          <w:sz w:val="22"/>
          <w:szCs w:val="22"/>
        </w:rPr>
        <w:t xml:space="preserve">); if </w:t>
      </w:r>
      <w:r w:rsidRPr="00882F5B">
        <w:rPr>
          <w:rFonts w:ascii="Arial" w:eastAsia="Calibri" w:hAnsi="Arial" w:cs="Arial"/>
          <w:noProof/>
          <w:sz w:val="22"/>
          <w:szCs w:val="22"/>
        </w:rPr>
        <w:t xml:space="preserve">so, what was the (i) total monetary value of the contract and (ii) duration of the contract? </w:t>
      </w:r>
    </w:p>
    <w:p w:rsidR="00956846" w:rsidRPr="00882F5B" w:rsidRDefault="00956846" w:rsidP="00882F5B">
      <w:pPr>
        <w:spacing w:before="100" w:beforeAutospacing="1" w:after="100" w:afterAutospacing="1" w:line="276" w:lineRule="auto"/>
        <w:ind w:left="6480" w:firstLine="720"/>
        <w:jc w:val="both"/>
        <w:outlineLvl w:val="0"/>
        <w:rPr>
          <w:rFonts w:ascii="Arial" w:eastAsia="Calibri" w:hAnsi="Arial" w:cs="Arial"/>
          <w:noProof/>
          <w:sz w:val="22"/>
          <w:szCs w:val="22"/>
        </w:rPr>
      </w:pPr>
      <w:r w:rsidRPr="00882F5B">
        <w:rPr>
          <w:rFonts w:ascii="Arial" w:eastAsia="Calibri" w:hAnsi="Arial" w:cs="Arial"/>
          <w:noProof/>
          <w:sz w:val="22"/>
          <w:szCs w:val="22"/>
        </w:rPr>
        <w:t>NW46E</w:t>
      </w:r>
    </w:p>
    <w:p w:rsidR="001433AE" w:rsidRDefault="001433AE" w:rsidP="00882F5B">
      <w:pPr>
        <w:spacing w:before="100" w:beforeAutospacing="1" w:after="100" w:afterAutospacing="1" w:line="276" w:lineRule="auto"/>
        <w:jc w:val="both"/>
        <w:outlineLvl w:val="0"/>
        <w:rPr>
          <w:rFonts w:ascii="Arial" w:hAnsi="Arial" w:cs="Arial"/>
          <w:sz w:val="22"/>
          <w:szCs w:val="22"/>
        </w:rPr>
      </w:pPr>
      <w:r w:rsidRPr="00882F5B">
        <w:rPr>
          <w:rFonts w:ascii="Arial" w:hAnsi="Arial" w:cs="Arial"/>
          <w:b/>
          <w:sz w:val="22"/>
          <w:szCs w:val="22"/>
        </w:rPr>
        <w:t>REPLY</w:t>
      </w:r>
      <w:r w:rsidRPr="00882F5B">
        <w:rPr>
          <w:rFonts w:ascii="Arial" w:hAnsi="Arial" w:cs="Arial"/>
          <w:sz w:val="22"/>
          <w:szCs w:val="22"/>
        </w:rPr>
        <w:t>:</w:t>
      </w:r>
    </w:p>
    <w:p w:rsidR="00882F5B" w:rsidRPr="00882F5B" w:rsidRDefault="00882F5B" w:rsidP="00882F5B">
      <w:pPr>
        <w:spacing w:before="100" w:beforeAutospacing="1" w:after="100" w:afterAutospacing="1" w:line="276" w:lineRule="auto"/>
        <w:jc w:val="both"/>
        <w:outlineLvl w:val="0"/>
        <w:rPr>
          <w:rFonts w:ascii="Arial" w:hAnsi="Arial" w:cs="Arial"/>
          <w:sz w:val="22"/>
          <w:szCs w:val="22"/>
        </w:rPr>
      </w:pPr>
    </w:p>
    <w:p w:rsidR="005C6697" w:rsidRPr="00882F5B" w:rsidRDefault="005C6697" w:rsidP="00882F5B">
      <w:pPr>
        <w:spacing w:before="100" w:beforeAutospacing="1" w:after="100" w:afterAutospacing="1" w:line="276" w:lineRule="auto"/>
        <w:jc w:val="both"/>
        <w:outlineLvl w:val="0"/>
        <w:rPr>
          <w:rFonts w:ascii="Arial" w:eastAsia="Calibri" w:hAnsi="Arial" w:cs="Arial"/>
          <w:b/>
          <w:sz w:val="22"/>
          <w:szCs w:val="22"/>
          <w:lang w:val="en-GB"/>
        </w:rPr>
      </w:pPr>
      <w:r w:rsidRPr="00882F5B">
        <w:rPr>
          <w:rFonts w:ascii="Arial" w:hAnsi="Arial" w:cs="Arial"/>
          <w:b/>
          <w:sz w:val="22"/>
          <w:szCs w:val="22"/>
        </w:rPr>
        <w:t>NATIONAL TREASURY</w:t>
      </w:r>
    </w:p>
    <w:p w:rsidR="00637569" w:rsidRPr="00882F5B" w:rsidRDefault="00637569" w:rsidP="00882F5B">
      <w:pPr>
        <w:pStyle w:val="ListParagraph"/>
        <w:numPr>
          <w:ilvl w:val="0"/>
          <w:numId w:val="4"/>
        </w:numPr>
        <w:tabs>
          <w:tab w:val="left" w:pos="567"/>
          <w:tab w:val="left" w:pos="864"/>
        </w:tabs>
        <w:spacing w:line="276" w:lineRule="auto"/>
        <w:ind w:hanging="1572"/>
        <w:jc w:val="both"/>
        <w:rPr>
          <w:rFonts w:ascii="Arial" w:hAnsi="Arial" w:cs="Arial"/>
          <w:sz w:val="22"/>
          <w:szCs w:val="22"/>
        </w:rPr>
      </w:pPr>
      <w:r w:rsidRPr="00882F5B">
        <w:rPr>
          <w:rFonts w:ascii="Arial" w:hAnsi="Arial" w:cs="Arial"/>
          <w:sz w:val="22"/>
          <w:szCs w:val="22"/>
        </w:rPr>
        <w:t>No</w:t>
      </w:r>
    </w:p>
    <w:p w:rsidR="00B72D0B" w:rsidRPr="00882F5B" w:rsidRDefault="00B80C6A" w:rsidP="00882F5B">
      <w:pPr>
        <w:tabs>
          <w:tab w:val="left" w:pos="432"/>
          <w:tab w:val="left" w:pos="567"/>
        </w:tabs>
        <w:spacing w:line="276" w:lineRule="auto"/>
        <w:ind w:left="426" w:hanging="426"/>
        <w:jc w:val="both"/>
        <w:rPr>
          <w:rFonts w:ascii="Arial" w:hAnsi="Arial" w:cs="Arial"/>
          <w:sz w:val="22"/>
          <w:szCs w:val="22"/>
        </w:rPr>
      </w:pPr>
      <w:r w:rsidRPr="00882F5B">
        <w:rPr>
          <w:rFonts w:ascii="Arial" w:hAnsi="Arial" w:cs="Arial"/>
          <w:sz w:val="22"/>
          <w:szCs w:val="22"/>
        </w:rPr>
        <w:t>(i)</w:t>
      </w:r>
      <w:r w:rsidR="00637569" w:rsidRPr="00882F5B">
        <w:rPr>
          <w:rFonts w:ascii="Arial" w:hAnsi="Arial" w:cs="Arial"/>
          <w:sz w:val="22"/>
          <w:szCs w:val="22"/>
        </w:rPr>
        <w:t>(ii)</w:t>
      </w:r>
      <w:r w:rsidR="00637569" w:rsidRPr="00882F5B">
        <w:rPr>
          <w:rFonts w:ascii="Arial" w:hAnsi="Arial" w:cs="Arial"/>
          <w:sz w:val="22"/>
          <w:szCs w:val="22"/>
        </w:rPr>
        <w:tab/>
      </w:r>
      <w:r w:rsidR="002727AD" w:rsidRPr="00882F5B">
        <w:rPr>
          <w:rFonts w:ascii="Arial" w:hAnsi="Arial" w:cs="Arial"/>
          <w:sz w:val="22"/>
          <w:szCs w:val="22"/>
        </w:rPr>
        <w:t>N</w:t>
      </w:r>
      <w:r w:rsidRPr="00882F5B">
        <w:rPr>
          <w:rFonts w:ascii="Arial" w:hAnsi="Arial" w:cs="Arial"/>
          <w:sz w:val="22"/>
          <w:szCs w:val="22"/>
        </w:rPr>
        <w:t>/</w:t>
      </w:r>
      <w:r w:rsidR="00637569" w:rsidRPr="00882F5B">
        <w:rPr>
          <w:rFonts w:ascii="Arial" w:hAnsi="Arial" w:cs="Arial"/>
          <w:sz w:val="22"/>
          <w:szCs w:val="22"/>
        </w:rPr>
        <w:t>A</w:t>
      </w:r>
    </w:p>
    <w:p w:rsidR="00B80C6A" w:rsidRPr="00882F5B" w:rsidRDefault="00B80C6A"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ab/>
      </w:r>
    </w:p>
    <w:p w:rsidR="00A11CD8" w:rsidRPr="00882F5B" w:rsidRDefault="00A11CD8"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ASB</w:t>
      </w: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r w:rsidRPr="00882F5B">
        <w:rPr>
          <w:rFonts w:ascii="Arial" w:hAnsi="Arial" w:cs="Arial"/>
          <w:sz w:val="22"/>
          <w:szCs w:val="22"/>
        </w:rPr>
        <w:t>The Accounting Standards Board has not contracted the services of any of the companies.</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CBDA</w:t>
      </w: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r w:rsidRPr="00882F5B">
        <w:rPr>
          <w:rFonts w:ascii="Arial" w:hAnsi="Arial" w:cs="Arial"/>
          <w:sz w:val="22"/>
          <w:szCs w:val="22"/>
        </w:rPr>
        <w:t>The Co-operative Banks Development Agency has not contracted the services of any of the companies.</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DBSA</w:t>
      </w: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spacing w:line="276" w:lineRule="auto"/>
        <w:rPr>
          <w:rFonts w:ascii="Arial" w:hAnsi="Arial" w:cs="Arial"/>
          <w:color w:val="1D1B11" w:themeColor="background2" w:themeShade="1A"/>
          <w:sz w:val="22"/>
          <w:szCs w:val="22"/>
          <w:lang w:val="en-ZA"/>
        </w:rPr>
      </w:pPr>
      <w:r w:rsidRPr="00882F5B">
        <w:rPr>
          <w:rFonts w:ascii="Arial" w:hAnsi="Arial" w:cs="Arial"/>
          <w:color w:val="1D1B11" w:themeColor="background2" w:themeShade="1A"/>
          <w:sz w:val="22"/>
          <w:szCs w:val="22"/>
          <w:lang w:val="en-ZA"/>
        </w:rPr>
        <w:t>(b) No.</w:t>
      </w:r>
    </w:p>
    <w:p w:rsidR="005C6697" w:rsidRPr="00882F5B" w:rsidRDefault="005C6697" w:rsidP="00882F5B">
      <w:pPr>
        <w:pStyle w:val="ListParagraph"/>
        <w:numPr>
          <w:ilvl w:val="0"/>
          <w:numId w:val="5"/>
        </w:numPr>
        <w:spacing w:line="276" w:lineRule="auto"/>
        <w:contextualSpacing w:val="0"/>
        <w:rPr>
          <w:rFonts w:ascii="Arial" w:hAnsi="Arial" w:cs="Arial"/>
          <w:color w:val="1D1B11" w:themeColor="background2" w:themeShade="1A"/>
          <w:sz w:val="22"/>
          <w:szCs w:val="22"/>
          <w:lang w:val="en-ZA"/>
        </w:rPr>
      </w:pPr>
      <w:r w:rsidRPr="00882F5B">
        <w:rPr>
          <w:rFonts w:ascii="Arial" w:hAnsi="Arial" w:cs="Arial"/>
          <w:color w:val="1D1B11" w:themeColor="background2" w:themeShade="1A"/>
          <w:sz w:val="22"/>
          <w:szCs w:val="22"/>
          <w:lang w:val="en-ZA"/>
        </w:rPr>
        <w:t>NIL</w:t>
      </w:r>
    </w:p>
    <w:p w:rsidR="005C6697" w:rsidRPr="00882F5B" w:rsidRDefault="005C6697" w:rsidP="00882F5B">
      <w:pPr>
        <w:pStyle w:val="ListParagraph"/>
        <w:numPr>
          <w:ilvl w:val="0"/>
          <w:numId w:val="5"/>
        </w:numPr>
        <w:spacing w:line="276" w:lineRule="auto"/>
        <w:contextualSpacing w:val="0"/>
        <w:rPr>
          <w:rFonts w:ascii="Arial" w:hAnsi="Arial" w:cs="Arial"/>
          <w:color w:val="1D1B11" w:themeColor="background2" w:themeShade="1A"/>
          <w:sz w:val="22"/>
          <w:szCs w:val="22"/>
          <w:lang w:val="en-ZA"/>
        </w:rPr>
      </w:pPr>
      <w:r w:rsidRPr="00882F5B">
        <w:rPr>
          <w:rFonts w:ascii="Arial" w:hAnsi="Arial" w:cs="Arial"/>
          <w:color w:val="1D1B11" w:themeColor="background2" w:themeShade="1A"/>
          <w:sz w:val="22"/>
          <w:szCs w:val="22"/>
          <w:lang w:val="en-ZA"/>
        </w:rPr>
        <w:t>N/A</w:t>
      </w:r>
    </w:p>
    <w:p w:rsidR="005C6697" w:rsidRPr="00882F5B" w:rsidRDefault="005C6697" w:rsidP="00882F5B">
      <w:pPr>
        <w:spacing w:line="276" w:lineRule="auto"/>
        <w:rPr>
          <w:rFonts w:ascii="Arial" w:hAnsi="Arial" w:cs="Arial"/>
          <w:color w:val="1D1B11" w:themeColor="background2" w:themeShade="1A"/>
          <w:sz w:val="22"/>
          <w:szCs w:val="22"/>
          <w:lang w:val="en-ZA"/>
        </w:rPr>
      </w:pP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F0B" w:rsidRDefault="005C6F0B" w:rsidP="00882F5B">
      <w:pPr>
        <w:tabs>
          <w:tab w:val="left" w:pos="432"/>
          <w:tab w:val="left" w:pos="864"/>
        </w:tabs>
        <w:spacing w:line="276" w:lineRule="auto"/>
        <w:rPr>
          <w:rFonts w:ascii="Arial" w:hAnsi="Arial" w:cs="Arial"/>
          <w:b/>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lastRenderedPageBreak/>
        <w:t>FIC</w:t>
      </w:r>
    </w:p>
    <w:p w:rsidR="00882F5B" w:rsidRDefault="00882F5B" w:rsidP="00882F5B">
      <w:pPr>
        <w:tabs>
          <w:tab w:val="left" w:pos="426"/>
          <w:tab w:val="left" w:pos="864"/>
        </w:tabs>
        <w:spacing w:line="276" w:lineRule="auto"/>
        <w:ind w:left="426" w:hanging="426"/>
        <w:jc w:val="both"/>
        <w:rPr>
          <w:rFonts w:ascii="Arial" w:hAnsi="Arial" w:cs="Arial"/>
          <w:sz w:val="22"/>
          <w:szCs w:val="22"/>
        </w:rPr>
      </w:pPr>
    </w:p>
    <w:p w:rsidR="005C6697" w:rsidRPr="00882F5B" w:rsidRDefault="005C6697" w:rsidP="00882F5B">
      <w:pPr>
        <w:tabs>
          <w:tab w:val="left" w:pos="426"/>
          <w:tab w:val="left" w:pos="864"/>
        </w:tabs>
        <w:spacing w:line="276" w:lineRule="auto"/>
        <w:ind w:left="426" w:hanging="426"/>
        <w:jc w:val="both"/>
        <w:rPr>
          <w:rFonts w:ascii="Arial" w:hAnsi="Arial" w:cs="Arial"/>
          <w:sz w:val="22"/>
          <w:szCs w:val="22"/>
        </w:rPr>
      </w:pPr>
      <w:r w:rsidRPr="00882F5B">
        <w:rPr>
          <w:rFonts w:ascii="Arial" w:hAnsi="Arial" w:cs="Arial"/>
          <w:sz w:val="22"/>
          <w:szCs w:val="22"/>
        </w:rPr>
        <w:t>(b) The Financial Intelligence Centre has not contracted any services of companies as listed.</w:t>
      </w:r>
    </w:p>
    <w:p w:rsidR="005C6697" w:rsidRPr="00882F5B" w:rsidRDefault="005C6697" w:rsidP="00882F5B">
      <w:pPr>
        <w:tabs>
          <w:tab w:val="left" w:pos="426"/>
          <w:tab w:val="left" w:pos="864"/>
        </w:tabs>
        <w:spacing w:line="276" w:lineRule="auto"/>
        <w:jc w:val="both"/>
        <w:rPr>
          <w:rFonts w:ascii="Arial" w:hAnsi="Arial" w:cs="Arial"/>
          <w:sz w:val="22"/>
          <w:szCs w:val="22"/>
        </w:rPr>
      </w:pPr>
      <w:r w:rsidRPr="00882F5B">
        <w:rPr>
          <w:rFonts w:ascii="Arial" w:hAnsi="Arial" w:cs="Arial"/>
          <w:sz w:val="22"/>
          <w:szCs w:val="22"/>
        </w:rPr>
        <w:t>(i)  Not applicable.</w:t>
      </w:r>
    </w:p>
    <w:p w:rsidR="005C6697" w:rsidRPr="00882F5B" w:rsidRDefault="005C6697" w:rsidP="00882F5B">
      <w:pPr>
        <w:tabs>
          <w:tab w:val="left" w:pos="426"/>
          <w:tab w:val="left" w:pos="864"/>
        </w:tabs>
        <w:spacing w:line="276" w:lineRule="auto"/>
        <w:jc w:val="both"/>
        <w:rPr>
          <w:rFonts w:ascii="Arial" w:hAnsi="Arial" w:cs="Arial"/>
          <w:sz w:val="22"/>
          <w:szCs w:val="22"/>
        </w:rPr>
      </w:pPr>
      <w:r w:rsidRPr="00882F5B">
        <w:rPr>
          <w:rFonts w:ascii="Arial" w:hAnsi="Arial" w:cs="Arial"/>
          <w:sz w:val="22"/>
          <w:szCs w:val="22"/>
        </w:rPr>
        <w:t>(ii) Not applicable.</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FAIS OMBUD</w:t>
      </w: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r w:rsidRPr="00882F5B">
        <w:rPr>
          <w:rFonts w:ascii="Arial" w:hAnsi="Arial" w:cs="Arial"/>
          <w:sz w:val="22"/>
          <w:szCs w:val="22"/>
        </w:rPr>
        <w:t xml:space="preserve">Based on our records and scrutiny of the system, the FAIS Ombud can confirm that no contracts or services were utilized from the service providers listed. </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FSCA</w:t>
      </w: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The Financial Sector Conduct Authority (including the former Financial Services Board) has never engaged the entities named as their service providers or suppliers.</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 xml:space="preserve">GEPF </w:t>
      </w: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The GEPF has not contracted any of the entities.</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GPAA</w:t>
      </w: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According to our records, the Government Pensions Administration Agency and GEPF have no records of the above companies in our system.</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IRBA</w:t>
      </w: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r w:rsidRPr="00882F5B">
        <w:rPr>
          <w:rFonts w:ascii="Arial" w:hAnsi="Arial" w:cs="Arial"/>
          <w:sz w:val="22"/>
          <w:szCs w:val="22"/>
        </w:rPr>
        <w:t xml:space="preserve">The IRBA hereby declares that we have not contracted any of the services from the companies listed. </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PFA</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r w:rsidRPr="00882F5B">
        <w:rPr>
          <w:rFonts w:ascii="Arial" w:hAnsi="Arial" w:cs="Arial"/>
          <w:sz w:val="22"/>
          <w:szCs w:val="22"/>
        </w:rPr>
        <w:t xml:space="preserve">Based on the information available at my disposal, the Office of the Pension Funds Adjudicator has never contracted the services of the companies listed. </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LAND BANK</w:t>
      </w:r>
    </w:p>
    <w:p w:rsidR="005C6697" w:rsidRPr="00882F5B" w:rsidRDefault="005C6697" w:rsidP="00882F5B">
      <w:pPr>
        <w:tabs>
          <w:tab w:val="left" w:pos="432"/>
          <w:tab w:val="left" w:pos="864"/>
        </w:tabs>
        <w:spacing w:line="276" w:lineRule="auto"/>
        <w:jc w:val="both"/>
        <w:rPr>
          <w:rFonts w:ascii="Arial" w:hAnsi="Arial" w:cs="Arial"/>
          <w:sz w:val="22"/>
          <w:szCs w:val="22"/>
        </w:rPr>
      </w:pPr>
    </w:p>
    <w:p w:rsidR="005C6697" w:rsidRPr="00882F5B" w:rsidRDefault="005C6697"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 xml:space="preserve">Land Bank does not have any contracts in place with any of the companies listed above. </w:t>
      </w:r>
    </w:p>
    <w:p w:rsidR="005C6697" w:rsidRPr="00882F5B" w:rsidRDefault="005C6697" w:rsidP="00882F5B">
      <w:pPr>
        <w:tabs>
          <w:tab w:val="left" w:pos="432"/>
          <w:tab w:val="left" w:pos="864"/>
        </w:tabs>
        <w:spacing w:line="276" w:lineRule="auto"/>
        <w:jc w:val="both"/>
        <w:rPr>
          <w:rFonts w:ascii="Arial" w:hAnsi="Arial" w:cs="Arial"/>
          <w:sz w:val="22"/>
          <w:szCs w:val="22"/>
        </w:rPr>
      </w:pPr>
    </w:p>
    <w:p w:rsidR="005C6697" w:rsidRPr="00882F5B" w:rsidRDefault="005C6697"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 xml:space="preserve">We have, </w:t>
      </w:r>
      <w:r w:rsidRPr="00882F5B">
        <w:rPr>
          <w:rFonts w:ascii="Arial" w:hAnsi="Arial" w:cs="Arial"/>
          <w:noProof/>
          <w:sz w:val="22"/>
          <w:szCs w:val="22"/>
        </w:rPr>
        <w:t>however,</w:t>
      </w:r>
      <w:r w:rsidRPr="00882F5B">
        <w:rPr>
          <w:rFonts w:ascii="Arial" w:hAnsi="Arial" w:cs="Arial"/>
          <w:sz w:val="22"/>
          <w:szCs w:val="22"/>
        </w:rPr>
        <w:t xml:space="preserve"> utilized Eavesdropping Detection Services which is a division of Corporate Business and Insight Awareness on a </w:t>
      </w:r>
      <w:r w:rsidRPr="00882F5B">
        <w:rPr>
          <w:rFonts w:ascii="Arial" w:hAnsi="Arial" w:cs="Arial"/>
          <w:noProof/>
          <w:sz w:val="22"/>
          <w:szCs w:val="22"/>
        </w:rPr>
        <w:t>once-off</w:t>
      </w:r>
      <w:r w:rsidRPr="00882F5B">
        <w:rPr>
          <w:rFonts w:ascii="Arial" w:hAnsi="Arial" w:cs="Arial"/>
          <w:sz w:val="22"/>
          <w:szCs w:val="22"/>
        </w:rPr>
        <w:t xml:space="preserve"> basis for confidential work for Technical Surveillance Counter Measures. This order was placed in December 2018. Payment of R53 241.32 was made to Corporate Business and Insight Awareness </w:t>
      </w:r>
      <w:r w:rsidRPr="00882F5B">
        <w:rPr>
          <w:rFonts w:ascii="Arial" w:hAnsi="Arial" w:cs="Arial"/>
          <w:noProof/>
          <w:sz w:val="22"/>
          <w:szCs w:val="22"/>
        </w:rPr>
        <w:t>on</w:t>
      </w:r>
      <w:r w:rsidRPr="00882F5B">
        <w:rPr>
          <w:rFonts w:ascii="Arial" w:hAnsi="Arial" w:cs="Arial"/>
          <w:sz w:val="22"/>
          <w:szCs w:val="22"/>
        </w:rPr>
        <w:t xml:space="preserve"> 21 January 2019.</w:t>
      </w:r>
    </w:p>
    <w:p w:rsidR="005C6697" w:rsidRPr="00882F5B" w:rsidRDefault="005C6697" w:rsidP="00882F5B">
      <w:pPr>
        <w:tabs>
          <w:tab w:val="left" w:pos="432"/>
          <w:tab w:val="left" w:pos="864"/>
        </w:tabs>
        <w:spacing w:line="276" w:lineRule="auto"/>
        <w:jc w:val="both"/>
        <w:rPr>
          <w:rFonts w:ascii="Arial" w:hAnsi="Arial" w:cs="Arial"/>
          <w:sz w:val="22"/>
          <w:szCs w:val="22"/>
        </w:rPr>
      </w:pPr>
    </w:p>
    <w:p w:rsidR="005C6697" w:rsidRPr="00882F5B" w:rsidRDefault="005C6697"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 xml:space="preserve">Corporate Business Insight and Awareness is a new supplier on our database and all the necessary screening including AML was conducted prior to them being loaded. </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PIC</w:t>
      </w: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The Public Investment Corporation (PIC) contracted the services of Corporate Business Insight and Awareness (CBIA) in the 2014/15 financial year.</w:t>
      </w:r>
    </w:p>
    <w:p w:rsidR="005C6697" w:rsidRPr="00882F5B" w:rsidRDefault="005C6697"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(i)</w:t>
      </w:r>
      <w:r w:rsidRPr="00882F5B">
        <w:rPr>
          <w:rFonts w:ascii="Arial" w:hAnsi="Arial" w:cs="Arial"/>
          <w:sz w:val="22"/>
          <w:szCs w:val="22"/>
        </w:rPr>
        <w:tab/>
        <w:t>The total monetary value was R20 621.00.</w:t>
      </w:r>
    </w:p>
    <w:p w:rsidR="005C6697" w:rsidRPr="00882F5B" w:rsidRDefault="005C6697"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(ii)</w:t>
      </w:r>
      <w:r w:rsidRPr="00882F5B">
        <w:rPr>
          <w:rFonts w:ascii="Arial" w:hAnsi="Arial" w:cs="Arial"/>
          <w:sz w:val="22"/>
          <w:szCs w:val="22"/>
        </w:rPr>
        <w:tab/>
        <w:t>This was a once-off assignment.</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 xml:space="preserve">SARS </w:t>
      </w:r>
    </w:p>
    <w:p w:rsidR="00882F5B" w:rsidRPr="00882F5B" w:rsidRDefault="00882F5B" w:rsidP="00882F5B">
      <w:pPr>
        <w:tabs>
          <w:tab w:val="left" w:pos="432"/>
          <w:tab w:val="left" w:pos="864"/>
        </w:tabs>
        <w:spacing w:line="276" w:lineRule="auto"/>
        <w:rPr>
          <w:rFonts w:ascii="Arial" w:hAnsi="Arial" w:cs="Arial"/>
          <w:sz w:val="22"/>
          <w:szCs w:val="22"/>
        </w:rPr>
      </w:pPr>
    </w:p>
    <w:p w:rsidR="00882F5B" w:rsidRPr="00882F5B" w:rsidRDefault="00882F5B"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According to the SARS financial systems:</w:t>
      </w:r>
    </w:p>
    <w:p w:rsidR="00882F5B" w:rsidRPr="00882F5B" w:rsidRDefault="00882F5B" w:rsidP="00882F5B">
      <w:pPr>
        <w:tabs>
          <w:tab w:val="left" w:pos="432"/>
          <w:tab w:val="left" w:pos="864"/>
        </w:tabs>
        <w:spacing w:line="276" w:lineRule="auto"/>
        <w:jc w:val="both"/>
        <w:rPr>
          <w:rFonts w:ascii="Arial" w:hAnsi="Arial" w:cs="Arial"/>
          <w:sz w:val="22"/>
          <w:szCs w:val="22"/>
        </w:rPr>
      </w:pPr>
    </w:p>
    <w:p w:rsidR="00882F5B" w:rsidRPr="00882F5B" w:rsidRDefault="00882F5B" w:rsidP="00882F5B">
      <w:pPr>
        <w:pStyle w:val="ListParagraph"/>
        <w:numPr>
          <w:ilvl w:val="0"/>
          <w:numId w:val="7"/>
        </w:numPr>
        <w:tabs>
          <w:tab w:val="left" w:pos="432"/>
          <w:tab w:val="left" w:pos="864"/>
        </w:tabs>
        <w:spacing w:line="276" w:lineRule="auto"/>
        <w:rPr>
          <w:rFonts w:ascii="Arial" w:hAnsi="Arial" w:cs="Arial"/>
          <w:sz w:val="22"/>
          <w:szCs w:val="22"/>
        </w:rPr>
      </w:pPr>
      <w:r w:rsidRPr="00882F5B">
        <w:rPr>
          <w:rFonts w:ascii="Arial" w:hAnsi="Arial" w:cs="Arial"/>
          <w:sz w:val="22"/>
          <w:szCs w:val="22"/>
        </w:rPr>
        <w:t>There is no indication that SARS contracted with Eavesdropping Detection Solutions (EDS.</w:t>
      </w:r>
    </w:p>
    <w:p w:rsidR="00882F5B" w:rsidRPr="00882F5B" w:rsidRDefault="00882F5B" w:rsidP="00882F5B">
      <w:pPr>
        <w:pStyle w:val="ListParagraph"/>
        <w:tabs>
          <w:tab w:val="left" w:pos="432"/>
          <w:tab w:val="left" w:pos="864"/>
        </w:tabs>
        <w:spacing w:line="276" w:lineRule="auto"/>
        <w:rPr>
          <w:rFonts w:ascii="Arial" w:hAnsi="Arial" w:cs="Arial"/>
          <w:sz w:val="22"/>
          <w:szCs w:val="22"/>
        </w:rPr>
      </w:pPr>
    </w:p>
    <w:p w:rsidR="00882F5B" w:rsidRPr="00882F5B" w:rsidRDefault="00882F5B" w:rsidP="00882F5B">
      <w:pPr>
        <w:pStyle w:val="ListParagraph"/>
        <w:numPr>
          <w:ilvl w:val="0"/>
          <w:numId w:val="7"/>
        </w:numPr>
        <w:tabs>
          <w:tab w:val="left" w:pos="432"/>
          <w:tab w:val="left" w:pos="864"/>
        </w:tabs>
        <w:spacing w:line="276" w:lineRule="auto"/>
        <w:rPr>
          <w:rFonts w:ascii="Arial" w:hAnsi="Arial" w:cs="Arial"/>
          <w:sz w:val="22"/>
          <w:szCs w:val="22"/>
        </w:rPr>
      </w:pPr>
      <w:r w:rsidRPr="00882F5B">
        <w:rPr>
          <w:rFonts w:ascii="Arial" w:hAnsi="Arial" w:cs="Arial"/>
          <w:sz w:val="22"/>
          <w:szCs w:val="22"/>
        </w:rPr>
        <w:t>There is no indication that SARS contracted with Cell Detect; or Business Espionage Countermeasures South Africa (BECSA).</w:t>
      </w:r>
    </w:p>
    <w:p w:rsidR="00882F5B" w:rsidRPr="00882F5B" w:rsidRDefault="00882F5B" w:rsidP="00882F5B">
      <w:pPr>
        <w:tabs>
          <w:tab w:val="left" w:pos="432"/>
          <w:tab w:val="left" w:pos="864"/>
        </w:tabs>
        <w:spacing w:line="276" w:lineRule="auto"/>
        <w:rPr>
          <w:rFonts w:ascii="Arial" w:hAnsi="Arial" w:cs="Arial"/>
          <w:sz w:val="22"/>
          <w:szCs w:val="22"/>
        </w:rPr>
      </w:pPr>
    </w:p>
    <w:p w:rsidR="00882F5B" w:rsidRPr="00882F5B" w:rsidRDefault="00882F5B" w:rsidP="00882F5B">
      <w:pPr>
        <w:pStyle w:val="ListParagraph"/>
        <w:numPr>
          <w:ilvl w:val="0"/>
          <w:numId w:val="7"/>
        </w:numPr>
        <w:tabs>
          <w:tab w:val="left" w:pos="432"/>
          <w:tab w:val="left" w:pos="864"/>
        </w:tabs>
        <w:spacing w:line="276" w:lineRule="auto"/>
        <w:rPr>
          <w:rFonts w:ascii="Arial" w:hAnsi="Arial" w:cs="Arial"/>
          <w:sz w:val="22"/>
          <w:szCs w:val="22"/>
        </w:rPr>
      </w:pPr>
      <w:r w:rsidRPr="00882F5B">
        <w:rPr>
          <w:rFonts w:ascii="Arial" w:hAnsi="Arial" w:cs="Arial"/>
          <w:sz w:val="22"/>
          <w:szCs w:val="22"/>
        </w:rPr>
        <w:t xml:space="preserve">SARS did make purchases from the vendor named Corporate Business Insight and Awareness (CBIA). The total payments made to CBIA are indicated below and these date back to the Financial Year 2006/2007 until Financial Year 2014/2015. </w:t>
      </w:r>
    </w:p>
    <w:p w:rsidR="00882F5B" w:rsidRPr="00882F5B" w:rsidRDefault="00882F5B" w:rsidP="00882F5B">
      <w:pPr>
        <w:pStyle w:val="ListParagraph"/>
        <w:spacing w:line="276" w:lineRule="auto"/>
        <w:rPr>
          <w:rFonts w:ascii="Arial" w:hAnsi="Arial" w:cs="Arial"/>
          <w:sz w:val="22"/>
          <w:szCs w:val="22"/>
        </w:rPr>
      </w:pPr>
    </w:p>
    <w:p w:rsidR="00882F5B" w:rsidRPr="00882F5B" w:rsidRDefault="00882F5B" w:rsidP="00882F5B">
      <w:pPr>
        <w:pStyle w:val="ListParagraph"/>
        <w:tabs>
          <w:tab w:val="left" w:pos="432"/>
          <w:tab w:val="left" w:pos="864"/>
        </w:tabs>
        <w:spacing w:line="276" w:lineRule="auto"/>
        <w:rPr>
          <w:rFonts w:ascii="Arial" w:hAnsi="Arial" w:cs="Arial"/>
          <w:sz w:val="22"/>
          <w:szCs w:val="22"/>
        </w:rPr>
      </w:pPr>
    </w:p>
    <w:p w:rsidR="00882F5B" w:rsidRPr="00882F5B" w:rsidRDefault="00882F5B" w:rsidP="00882F5B">
      <w:pPr>
        <w:tabs>
          <w:tab w:val="left" w:pos="432"/>
          <w:tab w:val="left" w:pos="864"/>
        </w:tabs>
        <w:spacing w:line="276" w:lineRule="auto"/>
        <w:rPr>
          <w:rFonts w:ascii="Arial" w:hAnsi="Arial" w:cs="Arial"/>
          <w:sz w:val="22"/>
          <w:szCs w:val="22"/>
        </w:rPr>
      </w:pPr>
      <w:r w:rsidRPr="00882F5B">
        <w:rPr>
          <w:rFonts w:ascii="Arial" w:hAnsi="Arial" w:cs="Arial"/>
          <w:sz w:val="22"/>
          <w:szCs w:val="22"/>
        </w:rPr>
        <w:tab/>
      </w:r>
      <w:r w:rsidRPr="00882F5B">
        <w:rPr>
          <w:rFonts w:ascii="Arial" w:hAnsi="Arial" w:cs="Arial"/>
          <w:noProof/>
          <w:sz w:val="22"/>
          <w:szCs w:val="22"/>
          <w:lang w:val="en-ZA" w:eastAsia="en-ZA"/>
        </w:rPr>
        <w:drawing>
          <wp:inline distT="0" distB="0" distL="0" distR="0">
            <wp:extent cx="5448018" cy="381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45959" cy="380856"/>
                    </a:xfrm>
                    <a:prstGeom prst="rect">
                      <a:avLst/>
                    </a:prstGeom>
                    <a:noFill/>
                    <a:ln>
                      <a:noFill/>
                    </a:ln>
                  </pic:spPr>
                </pic:pic>
              </a:graphicData>
            </a:graphic>
          </wp:inline>
        </w:drawing>
      </w:r>
    </w:p>
    <w:p w:rsidR="00882F5B" w:rsidRPr="00882F5B" w:rsidRDefault="00882F5B" w:rsidP="00882F5B">
      <w:pPr>
        <w:tabs>
          <w:tab w:val="left" w:pos="432"/>
          <w:tab w:val="left" w:pos="864"/>
        </w:tabs>
        <w:spacing w:line="276" w:lineRule="auto"/>
        <w:rPr>
          <w:rFonts w:ascii="Arial" w:hAnsi="Arial" w:cs="Arial"/>
          <w:sz w:val="22"/>
          <w:szCs w:val="22"/>
        </w:rPr>
      </w:pPr>
    </w:p>
    <w:p w:rsidR="00882F5B" w:rsidRPr="00882F5B" w:rsidRDefault="00882F5B" w:rsidP="00882F5B">
      <w:pPr>
        <w:tabs>
          <w:tab w:val="left" w:pos="432"/>
          <w:tab w:val="left" w:pos="864"/>
          <w:tab w:val="left" w:pos="1980"/>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A80397" w:rsidRDefault="00A80397" w:rsidP="00882F5B">
      <w:pPr>
        <w:tabs>
          <w:tab w:val="left" w:pos="432"/>
          <w:tab w:val="left" w:pos="864"/>
        </w:tabs>
        <w:spacing w:line="276" w:lineRule="auto"/>
        <w:rPr>
          <w:rFonts w:ascii="Arial" w:hAnsi="Arial" w:cs="Arial"/>
          <w:b/>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SASRIA</w:t>
      </w:r>
    </w:p>
    <w:p w:rsidR="005C6697" w:rsidRPr="00882F5B" w:rsidRDefault="005C6697" w:rsidP="00882F5B">
      <w:pPr>
        <w:tabs>
          <w:tab w:val="left" w:pos="432"/>
          <w:tab w:val="left" w:pos="864"/>
        </w:tabs>
        <w:spacing w:line="276" w:lineRule="auto"/>
        <w:rPr>
          <w:rFonts w:ascii="Arial" w:hAnsi="Arial" w:cs="Arial"/>
          <w:sz w:val="22"/>
          <w:szCs w:val="22"/>
        </w:rPr>
      </w:pPr>
    </w:p>
    <w:p w:rsidR="00882F5B" w:rsidRPr="00882F5B" w:rsidRDefault="00882F5B" w:rsidP="00882F5B">
      <w:pPr>
        <w:tabs>
          <w:tab w:val="left" w:pos="432"/>
          <w:tab w:val="left" w:pos="864"/>
        </w:tabs>
        <w:spacing w:line="276" w:lineRule="auto"/>
        <w:jc w:val="both"/>
        <w:rPr>
          <w:rFonts w:ascii="Arial" w:hAnsi="Arial" w:cs="Arial"/>
          <w:sz w:val="22"/>
          <w:szCs w:val="22"/>
        </w:rPr>
      </w:pPr>
      <w:r w:rsidRPr="00882F5B">
        <w:rPr>
          <w:rFonts w:ascii="Arial" w:hAnsi="Arial" w:cs="Arial"/>
          <w:sz w:val="22"/>
          <w:szCs w:val="22"/>
        </w:rPr>
        <w:t>Sasria SOC Ltd is currently (and had previously) not contracted the services of the following companies:</w:t>
      </w:r>
    </w:p>
    <w:p w:rsidR="005C6697" w:rsidRPr="00882F5B" w:rsidRDefault="005C6697"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b/>
          <w:sz w:val="22"/>
          <w:szCs w:val="22"/>
        </w:rPr>
      </w:pPr>
      <w:r w:rsidRPr="00882F5B">
        <w:rPr>
          <w:rFonts w:ascii="Arial" w:hAnsi="Arial" w:cs="Arial"/>
          <w:b/>
          <w:sz w:val="22"/>
          <w:szCs w:val="22"/>
        </w:rPr>
        <w:t>TAX OMBUD</w:t>
      </w:r>
    </w:p>
    <w:p w:rsidR="005C6697" w:rsidRPr="00882F5B" w:rsidRDefault="005C6697" w:rsidP="00882F5B">
      <w:pPr>
        <w:tabs>
          <w:tab w:val="left" w:pos="432"/>
          <w:tab w:val="left" w:pos="864"/>
        </w:tabs>
        <w:spacing w:line="276" w:lineRule="auto"/>
        <w:rPr>
          <w:rFonts w:ascii="Arial" w:hAnsi="Arial" w:cs="Arial"/>
          <w:sz w:val="22"/>
          <w:szCs w:val="22"/>
        </w:rPr>
      </w:pPr>
    </w:p>
    <w:p w:rsidR="005C6697" w:rsidRPr="00882F5B" w:rsidRDefault="00882F5B" w:rsidP="00882F5B">
      <w:pPr>
        <w:pBdr>
          <w:bottom w:val="single" w:sz="6" w:space="1" w:color="auto"/>
        </w:pBdr>
        <w:tabs>
          <w:tab w:val="left" w:pos="432"/>
          <w:tab w:val="left" w:pos="864"/>
        </w:tabs>
        <w:spacing w:line="276" w:lineRule="auto"/>
        <w:rPr>
          <w:rFonts w:ascii="Arial" w:hAnsi="Arial" w:cs="Arial"/>
          <w:sz w:val="22"/>
          <w:szCs w:val="22"/>
        </w:rPr>
      </w:pPr>
      <w:r w:rsidRPr="00882F5B">
        <w:rPr>
          <w:rFonts w:ascii="Arial" w:hAnsi="Arial" w:cs="Arial"/>
          <w:sz w:val="22"/>
          <w:szCs w:val="22"/>
        </w:rPr>
        <w:t xml:space="preserve">The Office of the Tax Ombud did not conduct any business or award any tender to any of the aforementioned companies. </w:t>
      </w:r>
    </w:p>
    <w:p w:rsidR="00882F5B" w:rsidRPr="00882F5B" w:rsidRDefault="00882F5B" w:rsidP="00882F5B">
      <w:pPr>
        <w:pBdr>
          <w:bottom w:val="single" w:sz="6" w:space="1" w:color="auto"/>
        </w:pBdr>
        <w:tabs>
          <w:tab w:val="left" w:pos="432"/>
          <w:tab w:val="left" w:pos="864"/>
        </w:tabs>
        <w:spacing w:line="276" w:lineRule="auto"/>
        <w:rPr>
          <w:rFonts w:ascii="Arial" w:hAnsi="Arial" w:cs="Arial"/>
          <w:sz w:val="22"/>
          <w:szCs w:val="22"/>
        </w:rPr>
      </w:pPr>
    </w:p>
    <w:p w:rsidR="005C6697" w:rsidRPr="00882F5B" w:rsidRDefault="005C6697" w:rsidP="00882F5B">
      <w:pPr>
        <w:tabs>
          <w:tab w:val="left" w:pos="432"/>
          <w:tab w:val="left" w:pos="864"/>
        </w:tabs>
        <w:spacing w:line="276" w:lineRule="auto"/>
        <w:rPr>
          <w:rFonts w:ascii="Arial" w:hAnsi="Arial" w:cs="Arial"/>
          <w:sz w:val="22"/>
          <w:szCs w:val="22"/>
        </w:rPr>
      </w:pPr>
    </w:p>
    <w:p w:rsidR="009854F6" w:rsidRPr="00882F5B" w:rsidRDefault="009854F6" w:rsidP="00882F5B">
      <w:pPr>
        <w:tabs>
          <w:tab w:val="left" w:pos="432"/>
          <w:tab w:val="left" w:pos="864"/>
        </w:tabs>
        <w:spacing w:line="276" w:lineRule="auto"/>
        <w:rPr>
          <w:rFonts w:ascii="Arial" w:hAnsi="Arial" w:cs="Arial"/>
          <w:sz w:val="22"/>
          <w:szCs w:val="22"/>
        </w:rPr>
      </w:pPr>
    </w:p>
    <w:p w:rsidR="00A11CD8" w:rsidRPr="00882F5B" w:rsidRDefault="00A11CD8" w:rsidP="00882F5B">
      <w:pPr>
        <w:tabs>
          <w:tab w:val="left" w:pos="432"/>
          <w:tab w:val="left" w:pos="864"/>
        </w:tabs>
        <w:spacing w:line="276" w:lineRule="auto"/>
        <w:rPr>
          <w:rFonts w:ascii="Arial" w:hAnsi="Arial" w:cs="Arial"/>
          <w:sz w:val="22"/>
          <w:szCs w:val="22"/>
        </w:rPr>
      </w:pPr>
    </w:p>
    <w:p w:rsidR="007663AF" w:rsidRPr="00882F5B" w:rsidRDefault="007663AF" w:rsidP="00882F5B">
      <w:pPr>
        <w:tabs>
          <w:tab w:val="left" w:pos="432"/>
          <w:tab w:val="left" w:pos="864"/>
        </w:tabs>
        <w:spacing w:line="276" w:lineRule="auto"/>
        <w:rPr>
          <w:rFonts w:ascii="Arial" w:hAnsi="Arial" w:cs="Arial"/>
          <w:sz w:val="22"/>
          <w:szCs w:val="22"/>
        </w:rPr>
      </w:pPr>
    </w:p>
    <w:p w:rsidR="007663AF" w:rsidRPr="00882F5B" w:rsidRDefault="007663AF" w:rsidP="00882F5B">
      <w:pPr>
        <w:tabs>
          <w:tab w:val="left" w:pos="432"/>
          <w:tab w:val="left" w:pos="864"/>
        </w:tabs>
        <w:spacing w:line="276" w:lineRule="auto"/>
        <w:rPr>
          <w:rFonts w:ascii="Arial" w:hAnsi="Arial" w:cs="Arial"/>
          <w:sz w:val="22"/>
          <w:szCs w:val="22"/>
        </w:rPr>
      </w:pPr>
    </w:p>
    <w:p w:rsidR="007663AF" w:rsidRPr="00882F5B" w:rsidRDefault="007663AF" w:rsidP="00882F5B">
      <w:pPr>
        <w:tabs>
          <w:tab w:val="left" w:pos="432"/>
          <w:tab w:val="left" w:pos="864"/>
        </w:tabs>
        <w:spacing w:line="276" w:lineRule="auto"/>
        <w:rPr>
          <w:rFonts w:ascii="Arial" w:hAnsi="Arial" w:cs="Arial"/>
          <w:sz w:val="22"/>
          <w:szCs w:val="22"/>
        </w:rPr>
      </w:pPr>
    </w:p>
    <w:p w:rsidR="007663AF" w:rsidRPr="00882F5B" w:rsidRDefault="007663AF" w:rsidP="00882F5B">
      <w:pPr>
        <w:tabs>
          <w:tab w:val="left" w:pos="432"/>
          <w:tab w:val="left" w:pos="864"/>
        </w:tabs>
        <w:spacing w:line="276" w:lineRule="auto"/>
        <w:rPr>
          <w:rFonts w:ascii="Arial" w:hAnsi="Arial" w:cs="Arial"/>
          <w:sz w:val="22"/>
          <w:szCs w:val="22"/>
        </w:rPr>
      </w:pPr>
    </w:p>
    <w:p w:rsidR="007663AF" w:rsidRPr="00882F5B" w:rsidRDefault="007663AF" w:rsidP="00882F5B">
      <w:pPr>
        <w:tabs>
          <w:tab w:val="left" w:pos="432"/>
          <w:tab w:val="left" w:pos="864"/>
        </w:tabs>
        <w:spacing w:line="276" w:lineRule="auto"/>
        <w:rPr>
          <w:rFonts w:ascii="Arial" w:hAnsi="Arial" w:cs="Arial"/>
          <w:sz w:val="22"/>
          <w:szCs w:val="22"/>
        </w:rPr>
      </w:pPr>
    </w:p>
    <w:p w:rsidR="007663AF" w:rsidRPr="00882F5B" w:rsidRDefault="007663AF" w:rsidP="00882F5B">
      <w:pPr>
        <w:tabs>
          <w:tab w:val="left" w:pos="432"/>
          <w:tab w:val="left" w:pos="864"/>
        </w:tabs>
        <w:spacing w:line="276" w:lineRule="auto"/>
        <w:rPr>
          <w:rFonts w:ascii="Arial" w:hAnsi="Arial" w:cs="Arial"/>
          <w:sz w:val="22"/>
          <w:szCs w:val="22"/>
        </w:rPr>
      </w:pPr>
    </w:p>
    <w:p w:rsidR="007663AF" w:rsidRPr="00882F5B" w:rsidRDefault="007663AF" w:rsidP="00882F5B">
      <w:pPr>
        <w:tabs>
          <w:tab w:val="left" w:pos="432"/>
          <w:tab w:val="left" w:pos="864"/>
        </w:tabs>
        <w:spacing w:line="276" w:lineRule="auto"/>
        <w:rPr>
          <w:rFonts w:ascii="Arial" w:hAnsi="Arial" w:cs="Arial"/>
          <w:sz w:val="22"/>
          <w:szCs w:val="22"/>
        </w:rPr>
      </w:pPr>
    </w:p>
    <w:p w:rsidR="00500A7C" w:rsidRPr="00882F5B" w:rsidRDefault="00500A7C" w:rsidP="00882F5B">
      <w:pPr>
        <w:tabs>
          <w:tab w:val="left" w:pos="432"/>
          <w:tab w:val="left" w:pos="864"/>
        </w:tabs>
        <w:spacing w:line="276" w:lineRule="auto"/>
        <w:rPr>
          <w:rFonts w:ascii="Arial" w:hAnsi="Arial" w:cs="Arial"/>
          <w:sz w:val="22"/>
          <w:szCs w:val="22"/>
        </w:rPr>
      </w:pPr>
    </w:p>
    <w:p w:rsidR="00500A7C" w:rsidRPr="00882F5B" w:rsidRDefault="00500A7C" w:rsidP="00882F5B">
      <w:pPr>
        <w:tabs>
          <w:tab w:val="left" w:pos="432"/>
          <w:tab w:val="left" w:pos="864"/>
        </w:tabs>
        <w:spacing w:line="276" w:lineRule="auto"/>
        <w:rPr>
          <w:rFonts w:ascii="Arial" w:hAnsi="Arial" w:cs="Arial"/>
          <w:sz w:val="22"/>
          <w:szCs w:val="22"/>
        </w:rPr>
      </w:pPr>
    </w:p>
    <w:p w:rsidR="008D596D" w:rsidRPr="00882F5B" w:rsidRDefault="008D596D" w:rsidP="00882F5B">
      <w:pPr>
        <w:tabs>
          <w:tab w:val="left" w:pos="432"/>
          <w:tab w:val="left" w:pos="864"/>
        </w:tabs>
        <w:spacing w:line="276" w:lineRule="auto"/>
        <w:rPr>
          <w:rFonts w:ascii="Arial" w:hAnsi="Arial" w:cs="Arial"/>
          <w:sz w:val="22"/>
          <w:szCs w:val="22"/>
        </w:rPr>
      </w:pPr>
    </w:p>
    <w:p w:rsidR="008D596D" w:rsidRPr="00882F5B" w:rsidRDefault="008D596D" w:rsidP="00882F5B">
      <w:pPr>
        <w:tabs>
          <w:tab w:val="left" w:pos="432"/>
          <w:tab w:val="left" w:pos="864"/>
        </w:tabs>
        <w:spacing w:line="276" w:lineRule="auto"/>
        <w:rPr>
          <w:rFonts w:ascii="Arial" w:hAnsi="Arial" w:cs="Arial"/>
          <w:sz w:val="22"/>
          <w:szCs w:val="22"/>
        </w:rPr>
      </w:pPr>
    </w:p>
    <w:p w:rsidR="008D596D" w:rsidRPr="00882F5B" w:rsidRDefault="008D596D" w:rsidP="00882F5B">
      <w:pPr>
        <w:tabs>
          <w:tab w:val="left" w:pos="432"/>
          <w:tab w:val="left" w:pos="864"/>
        </w:tabs>
        <w:spacing w:line="276" w:lineRule="auto"/>
        <w:rPr>
          <w:rFonts w:ascii="Arial" w:hAnsi="Arial" w:cs="Arial"/>
          <w:sz w:val="22"/>
          <w:szCs w:val="22"/>
        </w:rPr>
      </w:pPr>
      <w:bookmarkStart w:id="0" w:name="_GoBack"/>
      <w:bookmarkEnd w:id="0"/>
    </w:p>
    <w:sectPr w:rsidR="008D596D" w:rsidRPr="00882F5B" w:rsidSect="004F43FB">
      <w:footerReference w:type="default" r:id="rId9"/>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81" w:rsidRDefault="00BF6881" w:rsidP="00ED008A">
      <w:r>
        <w:separator/>
      </w:r>
    </w:p>
  </w:endnote>
  <w:endnote w:type="continuationSeparator" w:id="0">
    <w:p w:rsidR="00BF6881" w:rsidRDefault="00BF6881" w:rsidP="00ED0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21259"/>
      <w:docPartObj>
        <w:docPartGallery w:val="Page Numbers (Bottom of Page)"/>
        <w:docPartUnique/>
      </w:docPartObj>
    </w:sdtPr>
    <w:sdtEndPr>
      <w:rPr>
        <w:noProof/>
      </w:rPr>
    </w:sdtEndPr>
    <w:sdtContent>
      <w:p w:rsidR="00A80397" w:rsidRDefault="00704DE6">
        <w:pPr>
          <w:pStyle w:val="Footer"/>
          <w:jc w:val="right"/>
        </w:pPr>
        <w:r>
          <w:fldChar w:fldCharType="begin"/>
        </w:r>
        <w:r w:rsidR="00A80397">
          <w:instrText xml:space="preserve"> PAGE   \* MERGEFORMAT </w:instrText>
        </w:r>
        <w:r>
          <w:fldChar w:fldCharType="separate"/>
        </w:r>
        <w:r w:rsidR="00BF6881">
          <w:rPr>
            <w:noProof/>
          </w:rPr>
          <w:t>1</w:t>
        </w:r>
        <w:r>
          <w:rPr>
            <w:noProof/>
          </w:rPr>
          <w:fldChar w:fldCharType="end"/>
        </w:r>
      </w:p>
    </w:sdtContent>
  </w:sdt>
  <w:p w:rsidR="00A80397" w:rsidRDefault="00A80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81" w:rsidRDefault="00BF6881" w:rsidP="00ED008A">
      <w:r>
        <w:separator/>
      </w:r>
    </w:p>
  </w:footnote>
  <w:footnote w:type="continuationSeparator" w:id="0">
    <w:p w:rsidR="00BF6881" w:rsidRDefault="00BF6881" w:rsidP="00ED0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D9D"/>
    <w:multiLevelType w:val="hybridMultilevel"/>
    <w:tmpl w:val="69ECD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2824881"/>
    <w:multiLevelType w:val="hybridMultilevel"/>
    <w:tmpl w:val="A37445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9A7525E"/>
    <w:multiLevelType w:val="hybridMultilevel"/>
    <w:tmpl w:val="BDA85E00"/>
    <w:lvl w:ilvl="0" w:tplc="F692FCC6">
      <w:start w:val="1"/>
      <w:numFmt w:val="lowerLetter"/>
      <w:lvlText w:val="(%1)"/>
      <w:lvlJc w:val="left"/>
      <w:pPr>
        <w:ind w:left="1572" w:hanging="360"/>
      </w:pPr>
      <w:rPr>
        <w:rFonts w:hint="default"/>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3">
    <w:nsid w:val="505C19C7"/>
    <w:multiLevelType w:val="hybridMultilevel"/>
    <w:tmpl w:val="0E0ADB2C"/>
    <w:lvl w:ilvl="0" w:tplc="284EB2A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savePreviewPicture/>
  <w:hdrShapeDefaults>
    <o:shapedefaults v:ext="edit" spidmax="11266"/>
  </w:hdrShapeDefaults>
  <w:footnotePr>
    <w:footnote w:id="-1"/>
    <w:footnote w:id="0"/>
  </w:footnotePr>
  <w:endnotePr>
    <w:endnote w:id="-1"/>
    <w:endnote w:id="0"/>
  </w:endnotePr>
  <w:compat/>
  <w:rsids>
    <w:rsidRoot w:val="00063E28"/>
    <w:rsid w:val="000054AE"/>
    <w:rsid w:val="00007859"/>
    <w:rsid w:val="00011016"/>
    <w:rsid w:val="00016A41"/>
    <w:rsid w:val="00020C04"/>
    <w:rsid w:val="00023BC3"/>
    <w:rsid w:val="0003286B"/>
    <w:rsid w:val="00042E4A"/>
    <w:rsid w:val="00063E28"/>
    <w:rsid w:val="00072EBE"/>
    <w:rsid w:val="0009583C"/>
    <w:rsid w:val="000A03A9"/>
    <w:rsid w:val="000B5D30"/>
    <w:rsid w:val="000C2BEF"/>
    <w:rsid w:val="000C48D8"/>
    <w:rsid w:val="000E0FF8"/>
    <w:rsid w:val="000E1B36"/>
    <w:rsid w:val="000E6B87"/>
    <w:rsid w:val="000F3B14"/>
    <w:rsid w:val="000F477D"/>
    <w:rsid w:val="001433AE"/>
    <w:rsid w:val="0014441E"/>
    <w:rsid w:val="0015727B"/>
    <w:rsid w:val="00181D81"/>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36C35"/>
    <w:rsid w:val="002727AD"/>
    <w:rsid w:val="002855CE"/>
    <w:rsid w:val="002867DD"/>
    <w:rsid w:val="002A4157"/>
    <w:rsid w:val="002B3FFB"/>
    <w:rsid w:val="002F6E86"/>
    <w:rsid w:val="00304578"/>
    <w:rsid w:val="00307402"/>
    <w:rsid w:val="003421BD"/>
    <w:rsid w:val="00344553"/>
    <w:rsid w:val="00351BF5"/>
    <w:rsid w:val="00352613"/>
    <w:rsid w:val="00382856"/>
    <w:rsid w:val="003A4139"/>
    <w:rsid w:val="003E130E"/>
    <w:rsid w:val="003E69DA"/>
    <w:rsid w:val="003F3C43"/>
    <w:rsid w:val="00415A06"/>
    <w:rsid w:val="0043065E"/>
    <w:rsid w:val="00455CE1"/>
    <w:rsid w:val="0047127F"/>
    <w:rsid w:val="00472D86"/>
    <w:rsid w:val="00485B2E"/>
    <w:rsid w:val="004A078E"/>
    <w:rsid w:val="004B2920"/>
    <w:rsid w:val="004D7FA6"/>
    <w:rsid w:val="004E44C4"/>
    <w:rsid w:val="004F43FB"/>
    <w:rsid w:val="00500A7C"/>
    <w:rsid w:val="005141B3"/>
    <w:rsid w:val="00532BB4"/>
    <w:rsid w:val="00533C35"/>
    <w:rsid w:val="00565661"/>
    <w:rsid w:val="005706F1"/>
    <w:rsid w:val="00574E19"/>
    <w:rsid w:val="005A25BC"/>
    <w:rsid w:val="005C6697"/>
    <w:rsid w:val="005C6F0B"/>
    <w:rsid w:val="005D178B"/>
    <w:rsid w:val="005D5A38"/>
    <w:rsid w:val="00611151"/>
    <w:rsid w:val="00612FCD"/>
    <w:rsid w:val="00613FC6"/>
    <w:rsid w:val="006239F1"/>
    <w:rsid w:val="00624D20"/>
    <w:rsid w:val="0062770E"/>
    <w:rsid w:val="00637569"/>
    <w:rsid w:val="0064275F"/>
    <w:rsid w:val="00646E7C"/>
    <w:rsid w:val="00647EF2"/>
    <w:rsid w:val="00653A85"/>
    <w:rsid w:val="00674982"/>
    <w:rsid w:val="00685058"/>
    <w:rsid w:val="00693A64"/>
    <w:rsid w:val="006D1766"/>
    <w:rsid w:val="006D32F5"/>
    <w:rsid w:val="00704DE6"/>
    <w:rsid w:val="007118EA"/>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803AC4"/>
    <w:rsid w:val="00813FF0"/>
    <w:rsid w:val="008321A4"/>
    <w:rsid w:val="00840093"/>
    <w:rsid w:val="00852DC3"/>
    <w:rsid w:val="00876CBB"/>
    <w:rsid w:val="00882F5B"/>
    <w:rsid w:val="00891265"/>
    <w:rsid w:val="008B4E4F"/>
    <w:rsid w:val="008C2559"/>
    <w:rsid w:val="008D596D"/>
    <w:rsid w:val="008E01C3"/>
    <w:rsid w:val="008E4142"/>
    <w:rsid w:val="008F34F0"/>
    <w:rsid w:val="009021F5"/>
    <w:rsid w:val="00911717"/>
    <w:rsid w:val="009163A5"/>
    <w:rsid w:val="00950EAD"/>
    <w:rsid w:val="00953363"/>
    <w:rsid w:val="00956846"/>
    <w:rsid w:val="0096007E"/>
    <w:rsid w:val="009854F6"/>
    <w:rsid w:val="009951EA"/>
    <w:rsid w:val="009A18A7"/>
    <w:rsid w:val="009A3C71"/>
    <w:rsid w:val="009A7DA2"/>
    <w:rsid w:val="009B3666"/>
    <w:rsid w:val="009B5327"/>
    <w:rsid w:val="009C69F6"/>
    <w:rsid w:val="009E1AB2"/>
    <w:rsid w:val="009E357F"/>
    <w:rsid w:val="009E63DE"/>
    <w:rsid w:val="00A02200"/>
    <w:rsid w:val="00A11CD8"/>
    <w:rsid w:val="00A31827"/>
    <w:rsid w:val="00A45FE5"/>
    <w:rsid w:val="00A525F0"/>
    <w:rsid w:val="00A54EB0"/>
    <w:rsid w:val="00A566A2"/>
    <w:rsid w:val="00A5731A"/>
    <w:rsid w:val="00A677C3"/>
    <w:rsid w:val="00A72B9B"/>
    <w:rsid w:val="00A80397"/>
    <w:rsid w:val="00AA4ED9"/>
    <w:rsid w:val="00AD00CE"/>
    <w:rsid w:val="00AD5C9B"/>
    <w:rsid w:val="00AD726C"/>
    <w:rsid w:val="00AE07DE"/>
    <w:rsid w:val="00B03AF4"/>
    <w:rsid w:val="00B03DD6"/>
    <w:rsid w:val="00B06360"/>
    <w:rsid w:val="00B150CC"/>
    <w:rsid w:val="00B20E37"/>
    <w:rsid w:val="00B2276A"/>
    <w:rsid w:val="00B23547"/>
    <w:rsid w:val="00B32C01"/>
    <w:rsid w:val="00B35E0C"/>
    <w:rsid w:val="00B447E6"/>
    <w:rsid w:val="00B51D23"/>
    <w:rsid w:val="00B5649A"/>
    <w:rsid w:val="00B72D0B"/>
    <w:rsid w:val="00B77F67"/>
    <w:rsid w:val="00B80C6A"/>
    <w:rsid w:val="00B913C7"/>
    <w:rsid w:val="00B95452"/>
    <w:rsid w:val="00BA1445"/>
    <w:rsid w:val="00BA638E"/>
    <w:rsid w:val="00BC3150"/>
    <w:rsid w:val="00BD31C6"/>
    <w:rsid w:val="00BE58A0"/>
    <w:rsid w:val="00BF5863"/>
    <w:rsid w:val="00BF6881"/>
    <w:rsid w:val="00C25C7E"/>
    <w:rsid w:val="00C312EA"/>
    <w:rsid w:val="00C44C35"/>
    <w:rsid w:val="00C472D6"/>
    <w:rsid w:val="00C60822"/>
    <w:rsid w:val="00C71EA4"/>
    <w:rsid w:val="00C82101"/>
    <w:rsid w:val="00C90C02"/>
    <w:rsid w:val="00CA2FAE"/>
    <w:rsid w:val="00CB4FDB"/>
    <w:rsid w:val="00CB51AD"/>
    <w:rsid w:val="00CC2F3E"/>
    <w:rsid w:val="00D01E04"/>
    <w:rsid w:val="00D11F65"/>
    <w:rsid w:val="00D22E21"/>
    <w:rsid w:val="00D363B6"/>
    <w:rsid w:val="00D57C49"/>
    <w:rsid w:val="00D77720"/>
    <w:rsid w:val="00D8139F"/>
    <w:rsid w:val="00DA560F"/>
    <w:rsid w:val="00DB2463"/>
    <w:rsid w:val="00DC769E"/>
    <w:rsid w:val="00DD5296"/>
    <w:rsid w:val="00DD5F68"/>
    <w:rsid w:val="00DE122E"/>
    <w:rsid w:val="00DE76CB"/>
    <w:rsid w:val="00DF0D26"/>
    <w:rsid w:val="00E42AEE"/>
    <w:rsid w:val="00E44F44"/>
    <w:rsid w:val="00E55071"/>
    <w:rsid w:val="00E60EE1"/>
    <w:rsid w:val="00E654B0"/>
    <w:rsid w:val="00E7384D"/>
    <w:rsid w:val="00E77DF6"/>
    <w:rsid w:val="00E8352B"/>
    <w:rsid w:val="00EA468F"/>
    <w:rsid w:val="00EA6A49"/>
    <w:rsid w:val="00EC4BF6"/>
    <w:rsid w:val="00ED008A"/>
    <w:rsid w:val="00ED51F7"/>
    <w:rsid w:val="00F03C60"/>
    <w:rsid w:val="00F1703D"/>
    <w:rsid w:val="00F33FEC"/>
    <w:rsid w:val="00F51C17"/>
    <w:rsid w:val="00F5571A"/>
    <w:rsid w:val="00F65949"/>
    <w:rsid w:val="00F754AB"/>
    <w:rsid w:val="00F87EA6"/>
    <w:rsid w:val="00FB0ABC"/>
    <w:rsid w:val="00FB7230"/>
    <w:rsid w:val="00FC2064"/>
    <w:rsid w:val="00FD59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 w:type="paragraph" w:styleId="Header">
    <w:name w:val="header"/>
    <w:basedOn w:val="Normal"/>
    <w:link w:val="HeaderChar"/>
    <w:unhideWhenUsed/>
    <w:rsid w:val="00ED008A"/>
    <w:pPr>
      <w:tabs>
        <w:tab w:val="center" w:pos="4513"/>
        <w:tab w:val="right" w:pos="9026"/>
      </w:tabs>
    </w:pPr>
  </w:style>
  <w:style w:type="character" w:customStyle="1" w:styleId="HeaderChar">
    <w:name w:val="Header Char"/>
    <w:basedOn w:val="DefaultParagraphFont"/>
    <w:link w:val="Header"/>
    <w:rsid w:val="00ED008A"/>
    <w:rPr>
      <w:sz w:val="24"/>
      <w:szCs w:val="24"/>
      <w:lang w:val="en-US" w:eastAsia="en-US"/>
    </w:rPr>
  </w:style>
  <w:style w:type="paragraph" w:styleId="Footer">
    <w:name w:val="footer"/>
    <w:basedOn w:val="Normal"/>
    <w:link w:val="FooterChar"/>
    <w:uiPriority w:val="99"/>
    <w:unhideWhenUsed/>
    <w:rsid w:val="00ED008A"/>
    <w:pPr>
      <w:tabs>
        <w:tab w:val="center" w:pos="4513"/>
        <w:tab w:val="right" w:pos="9026"/>
      </w:tabs>
    </w:pPr>
  </w:style>
  <w:style w:type="character" w:customStyle="1" w:styleId="FooterChar">
    <w:name w:val="Footer Char"/>
    <w:basedOn w:val="DefaultParagraphFont"/>
    <w:link w:val="Footer"/>
    <w:uiPriority w:val="99"/>
    <w:rsid w:val="00ED008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F055-D4A5-43CC-BFF5-4502973A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2019-03-05T13:05:00Z</cp:lastPrinted>
  <dcterms:created xsi:type="dcterms:W3CDTF">2019-04-03T10:40:00Z</dcterms:created>
  <dcterms:modified xsi:type="dcterms:W3CDTF">2019-04-03T10:40:00Z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Adele.Haarhoff@Treasury.gov.za</vt:lpwstr>
  </property>
  <property fmtid="{D5CDD505-2E9C-101B-9397-08002B2CF9AE}" pid="5" name="MSIP_Label_93c4247e-447d-4732-af29-2e529a4288f1_SetDate">
    <vt:lpwstr>2019-03-05T13:04:10.8612019Z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