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7" w:rsidRPr="006D7B63" w:rsidRDefault="00B34BA7">
      <w:pPr>
        <w:rPr>
          <w:rFonts w:ascii="Times New Roman" w:hAnsi="Times New Roman"/>
          <w:b/>
          <w:sz w:val="24"/>
          <w:szCs w:val="24"/>
        </w:rPr>
      </w:pPr>
      <w:r w:rsidRPr="006D7B63">
        <w:rPr>
          <w:rFonts w:ascii="Times New Roman" w:hAnsi="Times New Roman"/>
          <w:b/>
          <w:sz w:val="24"/>
          <w:szCs w:val="24"/>
        </w:rPr>
        <w:t>NATIONAL ASSEMBLY</w:t>
      </w:r>
    </w:p>
    <w:p w:rsidR="00B34BA7" w:rsidRPr="006D7B63" w:rsidRDefault="00B34BA7">
      <w:pPr>
        <w:rPr>
          <w:rFonts w:ascii="Times New Roman" w:hAnsi="Times New Roman"/>
          <w:b/>
          <w:sz w:val="24"/>
          <w:szCs w:val="24"/>
        </w:rPr>
      </w:pPr>
    </w:p>
    <w:p w:rsidR="00B34BA7" w:rsidRPr="006D7B63" w:rsidRDefault="00B34BA7">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34BA7" w:rsidRDefault="00B34BA7" w:rsidP="002A148A">
      <w:pPr>
        <w:rPr>
          <w:rFonts w:ascii="Times New Roman" w:hAnsi="Times New Roman"/>
          <w:b/>
          <w:sz w:val="24"/>
          <w:szCs w:val="24"/>
        </w:rPr>
      </w:pPr>
    </w:p>
    <w:p w:rsidR="00B34BA7" w:rsidRPr="006D7B63" w:rsidRDefault="00B34BA7" w:rsidP="002A148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4098</w:t>
      </w:r>
    </w:p>
    <w:p w:rsidR="00B34BA7" w:rsidRPr="006D7B63" w:rsidRDefault="00B34BA7" w:rsidP="000A1FC1">
      <w:pPr>
        <w:rPr>
          <w:rFonts w:ascii="Times New Roman" w:hAnsi="Times New Roman"/>
          <w:b/>
          <w:sz w:val="24"/>
          <w:szCs w:val="24"/>
        </w:rPr>
      </w:pPr>
    </w:p>
    <w:p w:rsidR="00B34BA7" w:rsidRPr="006D7B63" w:rsidRDefault="00B34BA7" w:rsidP="000A1FC1">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20/11</w:t>
      </w:r>
      <w:r w:rsidRPr="006D7B63">
        <w:rPr>
          <w:rFonts w:ascii="Times New Roman" w:hAnsi="Times New Roman"/>
          <w:b/>
          <w:sz w:val="24"/>
          <w:szCs w:val="24"/>
          <w:u w:val="single"/>
        </w:rPr>
        <w:t>/2015</w:t>
      </w:r>
    </w:p>
    <w:p w:rsidR="00B34BA7" w:rsidRPr="000A1FC1" w:rsidRDefault="00B34BA7" w:rsidP="002A148A">
      <w:pPr>
        <w:rPr>
          <w:rFonts w:ascii="Times New Roman" w:hAnsi="Times New Roman"/>
          <w:b/>
          <w:sz w:val="24"/>
          <w:szCs w:val="24"/>
          <w:u w:val="single"/>
        </w:rPr>
      </w:pPr>
      <w:r>
        <w:rPr>
          <w:rFonts w:ascii="Times New Roman" w:hAnsi="Times New Roman"/>
          <w:b/>
          <w:sz w:val="24"/>
          <w:szCs w:val="24"/>
          <w:u w:val="single"/>
        </w:rPr>
        <w:t>INTERNAL QUESTION PAPER: 50</w:t>
      </w:r>
      <w:r w:rsidRPr="006D7B63">
        <w:rPr>
          <w:rFonts w:ascii="Times New Roman" w:hAnsi="Times New Roman"/>
          <w:b/>
          <w:sz w:val="24"/>
          <w:szCs w:val="24"/>
          <w:u w:val="single"/>
        </w:rPr>
        <w:t>/2015</w:t>
      </w:r>
    </w:p>
    <w:p w:rsidR="00B34BA7" w:rsidRPr="00494C9F" w:rsidRDefault="00B34BA7" w:rsidP="000A1FC1">
      <w:pPr>
        <w:tabs>
          <w:tab w:val="left" w:pos="851"/>
        </w:tabs>
        <w:spacing w:before="100" w:beforeAutospacing="1" w:after="100" w:afterAutospacing="1" w:line="240" w:lineRule="auto"/>
        <w:ind w:left="851" w:hanging="851"/>
        <w:jc w:val="both"/>
        <w:outlineLvl w:val="0"/>
        <w:rPr>
          <w:rFonts w:ascii="Times New Roman" w:hAnsi="Times New Roman"/>
          <w:b/>
          <w:sz w:val="24"/>
          <w:szCs w:val="24"/>
          <w:lang w:val="en-GB"/>
        </w:rPr>
      </w:pPr>
      <w:r w:rsidRPr="00494C9F">
        <w:rPr>
          <w:rFonts w:ascii="Times New Roman" w:hAnsi="Times New Roman"/>
          <w:b/>
          <w:sz w:val="24"/>
          <w:szCs w:val="24"/>
          <w:lang w:val="en-GB"/>
        </w:rPr>
        <w:t>4098.</w:t>
      </w:r>
      <w:r w:rsidRPr="00494C9F">
        <w:rPr>
          <w:rFonts w:ascii="Times New Roman" w:hAnsi="Times New Roman"/>
          <w:b/>
          <w:sz w:val="24"/>
          <w:szCs w:val="24"/>
          <w:lang w:val="en-GB"/>
        </w:rPr>
        <w:tab/>
        <w:t>Mr G R Davis (DA) to ask the Minister of Basic Education:</w:t>
      </w:r>
    </w:p>
    <w:p w:rsidR="00B34BA7" w:rsidRPr="00494C9F" w:rsidRDefault="00B34BA7" w:rsidP="000A1FC1">
      <w:pPr>
        <w:spacing w:before="100" w:beforeAutospacing="1" w:after="100" w:afterAutospacing="1" w:line="240" w:lineRule="auto"/>
        <w:ind w:left="1440" w:hanging="589"/>
        <w:jc w:val="both"/>
        <w:rPr>
          <w:rFonts w:ascii="Times New Roman" w:hAnsi="Times New Roman"/>
          <w:sz w:val="24"/>
          <w:szCs w:val="24"/>
          <w:lang w:eastAsia="en-ZA"/>
        </w:rPr>
      </w:pPr>
      <w:r w:rsidRPr="00494C9F">
        <w:rPr>
          <w:rFonts w:ascii="Times New Roman" w:hAnsi="Times New Roman"/>
          <w:sz w:val="24"/>
          <w:szCs w:val="24"/>
          <w:lang w:eastAsia="en-ZA"/>
        </w:rPr>
        <w:t>(1)</w:t>
      </w:r>
      <w:r w:rsidRPr="00494C9F">
        <w:rPr>
          <w:rFonts w:ascii="Times New Roman" w:hAnsi="Times New Roman"/>
          <w:sz w:val="24"/>
          <w:szCs w:val="24"/>
          <w:lang w:eastAsia="en-ZA"/>
        </w:rPr>
        <w:tab/>
        <w:t xml:space="preserve">What was the total budget for the National Education Evaluation and Development </w:t>
      </w:r>
      <w:r w:rsidRPr="00494C9F">
        <w:rPr>
          <w:rFonts w:ascii="Times New Roman" w:hAnsi="Times New Roman"/>
          <w:bCs/>
          <w:sz w:val="24"/>
          <w:szCs w:val="24"/>
          <w:lang w:eastAsia="en-ZA"/>
        </w:rPr>
        <w:t>Unit</w:t>
      </w:r>
      <w:r w:rsidRPr="00494C9F">
        <w:rPr>
          <w:rFonts w:ascii="Times New Roman" w:hAnsi="Times New Roman"/>
          <w:sz w:val="24"/>
          <w:szCs w:val="24"/>
          <w:lang w:eastAsia="en-ZA"/>
        </w:rPr>
        <w:t xml:space="preserve"> (NEEDU) for the (a) 2012-13, (b) 2013-14, (c) 2014-15 and (d) 2015-16 financial years;</w:t>
      </w:r>
    </w:p>
    <w:p w:rsidR="00B34BA7" w:rsidRPr="00494C9F" w:rsidRDefault="00B34BA7" w:rsidP="000A1FC1">
      <w:pPr>
        <w:spacing w:before="100" w:beforeAutospacing="1" w:after="100" w:afterAutospacing="1" w:line="240" w:lineRule="auto"/>
        <w:ind w:left="1440" w:hanging="589"/>
        <w:jc w:val="both"/>
        <w:rPr>
          <w:rFonts w:ascii="Times New Roman" w:hAnsi="Times New Roman"/>
          <w:sz w:val="24"/>
          <w:szCs w:val="24"/>
          <w:lang w:eastAsia="en-ZA"/>
        </w:rPr>
      </w:pPr>
      <w:r w:rsidRPr="00494C9F">
        <w:rPr>
          <w:rFonts w:ascii="Times New Roman" w:hAnsi="Times New Roman"/>
          <w:sz w:val="24"/>
          <w:szCs w:val="24"/>
          <w:lang w:eastAsia="en-ZA"/>
        </w:rPr>
        <w:t>(2)</w:t>
      </w:r>
      <w:r w:rsidRPr="00494C9F">
        <w:rPr>
          <w:rFonts w:ascii="Times New Roman" w:hAnsi="Times New Roman"/>
          <w:sz w:val="24"/>
          <w:szCs w:val="24"/>
          <w:lang w:eastAsia="en-ZA"/>
        </w:rPr>
        <w:tab/>
        <w:t>how much of the total budget for the NEEDU was spent on staff salaries (a) in the (i) 2012-13, (ii) 2013-14 and (iii) 2014-15 financial years and (b) since 1 April 2015;</w:t>
      </w:r>
    </w:p>
    <w:p w:rsidR="00B34BA7" w:rsidRPr="00494C9F" w:rsidRDefault="00B34BA7" w:rsidP="000A1FC1">
      <w:pPr>
        <w:spacing w:before="100" w:beforeAutospacing="1" w:after="100" w:afterAutospacing="1" w:line="240" w:lineRule="auto"/>
        <w:ind w:left="1440" w:hanging="589"/>
        <w:jc w:val="both"/>
        <w:rPr>
          <w:rFonts w:ascii="Times New Roman" w:hAnsi="Times New Roman"/>
          <w:sz w:val="24"/>
          <w:szCs w:val="24"/>
          <w:lang w:eastAsia="en-ZA"/>
        </w:rPr>
      </w:pPr>
      <w:r w:rsidRPr="00494C9F">
        <w:rPr>
          <w:rFonts w:ascii="Times New Roman" w:hAnsi="Times New Roman"/>
          <w:sz w:val="24"/>
          <w:szCs w:val="24"/>
          <w:lang w:eastAsia="en-ZA"/>
        </w:rPr>
        <w:t>(3)</w:t>
      </w:r>
      <w:r w:rsidRPr="00494C9F">
        <w:rPr>
          <w:rFonts w:ascii="Times New Roman" w:hAnsi="Times New Roman"/>
          <w:sz w:val="24"/>
          <w:szCs w:val="24"/>
          <w:lang w:eastAsia="en-ZA"/>
        </w:rPr>
        <w:tab/>
        <w:t xml:space="preserve">(a) when will the NEEDU become the Office of Standards and Compliance </w:t>
      </w:r>
      <w:r w:rsidRPr="00494C9F">
        <w:rPr>
          <w:rFonts w:ascii="Times New Roman" w:hAnsi="Times New Roman"/>
          <w:bCs/>
          <w:sz w:val="24"/>
          <w:szCs w:val="24"/>
          <w:lang w:eastAsia="en-ZA"/>
        </w:rPr>
        <w:t>for</w:t>
      </w:r>
      <w:r w:rsidRPr="00494C9F">
        <w:rPr>
          <w:rFonts w:ascii="Times New Roman" w:hAnsi="Times New Roman"/>
          <w:sz w:val="24"/>
          <w:szCs w:val="24"/>
          <w:lang w:eastAsia="en-ZA"/>
        </w:rPr>
        <w:t xml:space="preserve"> Basic Education and (b) what is the reason for the delay in this regard;</w:t>
      </w:r>
    </w:p>
    <w:p w:rsidR="00B34BA7" w:rsidRPr="00494C9F" w:rsidRDefault="00B34BA7" w:rsidP="000A1FC1">
      <w:pPr>
        <w:spacing w:before="100" w:beforeAutospacing="1" w:after="100" w:afterAutospacing="1" w:line="240" w:lineRule="auto"/>
        <w:ind w:left="1440" w:hanging="589"/>
        <w:jc w:val="both"/>
        <w:rPr>
          <w:rFonts w:ascii="Times New Roman" w:hAnsi="Times New Roman"/>
          <w:sz w:val="24"/>
          <w:szCs w:val="24"/>
          <w:lang w:eastAsia="en-ZA"/>
        </w:rPr>
      </w:pPr>
      <w:r w:rsidRPr="00494C9F">
        <w:rPr>
          <w:rFonts w:ascii="Times New Roman" w:hAnsi="Times New Roman"/>
          <w:sz w:val="24"/>
          <w:szCs w:val="24"/>
          <w:lang w:eastAsia="en-ZA"/>
        </w:rPr>
        <w:t>(4)</w:t>
      </w:r>
      <w:r w:rsidRPr="00494C9F">
        <w:rPr>
          <w:rFonts w:ascii="Times New Roman" w:hAnsi="Times New Roman"/>
          <w:sz w:val="24"/>
          <w:szCs w:val="24"/>
          <w:lang w:eastAsia="en-ZA"/>
        </w:rPr>
        <w:tab/>
        <w:t>when will a new Chief Executive Officer of the NEEDU be appointed;</w:t>
      </w:r>
    </w:p>
    <w:p w:rsidR="00B34BA7" w:rsidRPr="00494C9F" w:rsidRDefault="00B34BA7" w:rsidP="000A1FC1">
      <w:pPr>
        <w:spacing w:before="100" w:beforeAutospacing="1" w:after="100" w:afterAutospacing="1" w:line="240" w:lineRule="auto"/>
        <w:ind w:left="1440" w:hanging="589"/>
        <w:jc w:val="both"/>
        <w:rPr>
          <w:rFonts w:ascii="Times New Roman" w:hAnsi="Times New Roman"/>
          <w:sz w:val="20"/>
          <w:szCs w:val="24"/>
          <w:lang w:eastAsia="en-ZA"/>
        </w:rPr>
      </w:pPr>
      <w:r w:rsidRPr="00494C9F">
        <w:rPr>
          <w:rFonts w:ascii="Times New Roman" w:hAnsi="Times New Roman"/>
          <w:sz w:val="24"/>
          <w:szCs w:val="24"/>
          <w:lang w:eastAsia="en-ZA"/>
        </w:rPr>
        <w:t>(5)</w:t>
      </w:r>
      <w:r w:rsidRPr="00494C9F">
        <w:rPr>
          <w:rFonts w:ascii="Times New Roman" w:hAnsi="Times New Roman"/>
          <w:sz w:val="24"/>
          <w:szCs w:val="24"/>
          <w:lang w:eastAsia="en-ZA"/>
        </w:rPr>
        <w:tab/>
        <w:t xml:space="preserve">(a) </w:t>
      </w:r>
      <w:r w:rsidRPr="00494C9F">
        <w:rPr>
          <w:rFonts w:ascii="Times New Roman" w:hAnsi="Times New Roman"/>
          <w:bCs/>
          <w:sz w:val="24"/>
          <w:szCs w:val="24"/>
          <w:lang w:eastAsia="en-ZA"/>
        </w:rPr>
        <w:t>when</w:t>
      </w:r>
      <w:r w:rsidRPr="00494C9F">
        <w:rPr>
          <w:rFonts w:ascii="Times New Roman" w:hAnsi="Times New Roman"/>
          <w:sz w:val="24"/>
          <w:szCs w:val="24"/>
          <w:lang w:eastAsia="en-ZA"/>
        </w:rPr>
        <w:t xml:space="preserve"> will </w:t>
      </w:r>
      <w:r w:rsidRPr="00494C9F">
        <w:rPr>
          <w:rFonts w:ascii="Times New Roman" w:hAnsi="Times New Roman"/>
          <w:sz w:val="24"/>
          <w:szCs w:val="24"/>
          <w:lang w:val="en-GB" w:eastAsia="en-ZA"/>
        </w:rPr>
        <w:t>the NEEDU report for the evaluation year of 2014 be released and (b) w</w:t>
      </w:r>
      <w:r w:rsidRPr="00494C9F">
        <w:rPr>
          <w:rFonts w:ascii="Times New Roman" w:hAnsi="Times New Roman"/>
          <w:sz w:val="24"/>
          <w:szCs w:val="24"/>
          <w:lang w:eastAsia="en-ZA"/>
        </w:rPr>
        <w:t>hat is the reason for the delay in releasing the report?</w:t>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4"/>
          <w:szCs w:val="24"/>
          <w:lang w:eastAsia="en-ZA"/>
        </w:rPr>
        <w:tab/>
      </w:r>
      <w:r w:rsidRPr="00494C9F">
        <w:rPr>
          <w:rFonts w:ascii="Times New Roman" w:hAnsi="Times New Roman"/>
          <w:sz w:val="20"/>
          <w:szCs w:val="24"/>
          <w:lang w:eastAsia="en-ZA"/>
        </w:rPr>
        <w:t>NW4970E</w:t>
      </w:r>
    </w:p>
    <w:p w:rsidR="00B34BA7" w:rsidRPr="0010380B" w:rsidRDefault="00B34BA7">
      <w:pPr>
        <w:rPr>
          <w:rFonts w:ascii="Times New Roman" w:hAnsi="Times New Roman"/>
          <w:b/>
          <w:sz w:val="24"/>
          <w:szCs w:val="24"/>
        </w:rPr>
      </w:pPr>
      <w:r w:rsidRPr="0010380B">
        <w:rPr>
          <w:rFonts w:ascii="Times New Roman" w:hAnsi="Times New Roman"/>
          <w:b/>
          <w:sz w:val="24"/>
          <w:szCs w:val="24"/>
        </w:rPr>
        <w:t>RESPONSE</w:t>
      </w:r>
    </w:p>
    <w:p w:rsidR="00B34BA7" w:rsidRDefault="00B34BA7">
      <w:pPr>
        <w:rPr>
          <w:rFonts w:ascii="Times New Roman" w:hAnsi="Times New Roman"/>
          <w:b/>
          <w:sz w:val="24"/>
          <w:szCs w:val="24"/>
        </w:rPr>
      </w:pPr>
      <w:r w:rsidRPr="000678CD">
        <w:rPr>
          <w:rFonts w:ascii="Times New Roman" w:hAnsi="Times New Roman"/>
          <w:b/>
          <w:sz w:val="24"/>
          <w:szCs w:val="24"/>
        </w:rPr>
        <w:t>Question 1</w:t>
      </w:r>
    </w:p>
    <w:p w:rsidR="00B34BA7" w:rsidRDefault="00B34BA7" w:rsidP="00C255AC">
      <w:pPr>
        <w:jc w:val="both"/>
        <w:rPr>
          <w:rFonts w:ascii="Times New Roman" w:hAnsi="Times New Roman"/>
          <w:sz w:val="24"/>
          <w:szCs w:val="24"/>
          <w:lang w:eastAsia="en-ZA"/>
        </w:rPr>
      </w:pPr>
      <w:r>
        <w:rPr>
          <w:rFonts w:ascii="Times New Roman" w:hAnsi="Times New Roman"/>
          <w:sz w:val="24"/>
          <w:szCs w:val="24"/>
          <w:lang w:eastAsia="en-ZA"/>
        </w:rPr>
        <w:t>T</w:t>
      </w:r>
      <w:r w:rsidRPr="00494C9F">
        <w:rPr>
          <w:rFonts w:ascii="Times New Roman" w:hAnsi="Times New Roman"/>
          <w:sz w:val="24"/>
          <w:szCs w:val="24"/>
          <w:lang w:eastAsia="en-ZA"/>
        </w:rPr>
        <w:t xml:space="preserve">he total budget for the National Education Evaluation and Development </w:t>
      </w:r>
      <w:r w:rsidRPr="00494C9F">
        <w:rPr>
          <w:rFonts w:ascii="Times New Roman" w:hAnsi="Times New Roman"/>
          <w:bCs/>
          <w:sz w:val="24"/>
          <w:szCs w:val="24"/>
          <w:lang w:eastAsia="en-ZA"/>
        </w:rPr>
        <w:t>Unit</w:t>
      </w:r>
      <w:r w:rsidRPr="00494C9F">
        <w:rPr>
          <w:rFonts w:ascii="Times New Roman" w:hAnsi="Times New Roman"/>
          <w:sz w:val="24"/>
          <w:szCs w:val="24"/>
          <w:lang w:eastAsia="en-ZA"/>
        </w:rPr>
        <w:t xml:space="preserve"> (NEEDU) for the (a) 2012-13, (b) 2013-14, (c) 2014-15 and (d) 2015-16 financial years</w:t>
      </w:r>
      <w:r>
        <w:rPr>
          <w:rFonts w:ascii="Times New Roman" w:hAnsi="Times New Roman"/>
          <w:sz w:val="24"/>
          <w:szCs w:val="24"/>
          <w:lang w:eastAsia="en-ZA"/>
        </w:rPr>
        <w:t xml:space="preserve"> is indicated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314"/>
      </w:tblGrid>
      <w:tr w:rsidR="00B34BA7" w:rsidRPr="00DB1BC3" w:rsidTr="00DB1BC3">
        <w:tc>
          <w:tcPr>
            <w:tcW w:w="4820" w:type="dxa"/>
            <w:tcBorders>
              <w:top w:val="double" w:sz="4" w:space="0" w:color="auto"/>
              <w:left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FINANCIAL YEAR</w:t>
            </w:r>
          </w:p>
        </w:tc>
        <w:tc>
          <w:tcPr>
            <w:tcW w:w="4314" w:type="dxa"/>
            <w:tcBorders>
              <w:top w:val="double" w:sz="4" w:space="0" w:color="auto"/>
              <w:left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TOTAL BUDGET</w:t>
            </w:r>
          </w:p>
        </w:tc>
      </w:tr>
      <w:tr w:rsidR="00B34BA7" w:rsidRPr="00DB1BC3" w:rsidTr="00DB1BC3">
        <w:tc>
          <w:tcPr>
            <w:tcW w:w="4820" w:type="dxa"/>
            <w:tcBorders>
              <w:left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2012-13</w:t>
            </w:r>
          </w:p>
        </w:tc>
        <w:tc>
          <w:tcPr>
            <w:tcW w:w="4314" w:type="dxa"/>
            <w:tcBorders>
              <w:left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17 082 858</w:t>
            </w:r>
          </w:p>
        </w:tc>
      </w:tr>
      <w:tr w:rsidR="00B34BA7" w:rsidRPr="00DB1BC3" w:rsidTr="00DB1BC3">
        <w:tc>
          <w:tcPr>
            <w:tcW w:w="4820" w:type="dxa"/>
            <w:tcBorders>
              <w:left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2013-14</w:t>
            </w:r>
          </w:p>
        </w:tc>
        <w:tc>
          <w:tcPr>
            <w:tcW w:w="4314" w:type="dxa"/>
            <w:tcBorders>
              <w:left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21 100 197</w:t>
            </w:r>
          </w:p>
        </w:tc>
      </w:tr>
      <w:tr w:rsidR="00B34BA7" w:rsidRPr="00DB1BC3" w:rsidTr="00DB1BC3">
        <w:tc>
          <w:tcPr>
            <w:tcW w:w="4820" w:type="dxa"/>
            <w:tcBorders>
              <w:left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2014-15</w:t>
            </w:r>
          </w:p>
        </w:tc>
        <w:tc>
          <w:tcPr>
            <w:tcW w:w="4314" w:type="dxa"/>
            <w:tcBorders>
              <w:left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26 280 460</w:t>
            </w:r>
          </w:p>
        </w:tc>
      </w:tr>
      <w:tr w:rsidR="00B34BA7" w:rsidRPr="00DB1BC3" w:rsidTr="00DB1BC3">
        <w:tc>
          <w:tcPr>
            <w:tcW w:w="4820" w:type="dxa"/>
            <w:tcBorders>
              <w:left w:val="double" w:sz="4" w:space="0" w:color="auto"/>
              <w:bottom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2015-16</w:t>
            </w:r>
          </w:p>
        </w:tc>
        <w:tc>
          <w:tcPr>
            <w:tcW w:w="4314" w:type="dxa"/>
            <w:tcBorders>
              <w:left w:val="double" w:sz="4" w:space="0" w:color="auto"/>
              <w:bottom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15 205 357</w:t>
            </w:r>
          </w:p>
        </w:tc>
      </w:tr>
    </w:tbl>
    <w:p w:rsidR="00B34BA7" w:rsidRDefault="00B34BA7">
      <w:pPr>
        <w:rPr>
          <w:rFonts w:ascii="Times New Roman" w:hAnsi="Times New Roman"/>
          <w:b/>
          <w:sz w:val="24"/>
          <w:szCs w:val="24"/>
        </w:rPr>
      </w:pPr>
    </w:p>
    <w:p w:rsidR="00B34BA7" w:rsidRDefault="00B34BA7" w:rsidP="00706866">
      <w:pPr>
        <w:rPr>
          <w:rFonts w:ascii="Times New Roman" w:hAnsi="Times New Roman"/>
          <w:b/>
          <w:sz w:val="24"/>
          <w:szCs w:val="24"/>
        </w:rPr>
      </w:pPr>
    </w:p>
    <w:p w:rsidR="00B34BA7" w:rsidRDefault="00B34BA7" w:rsidP="00706866">
      <w:pPr>
        <w:rPr>
          <w:rFonts w:ascii="Times New Roman" w:hAnsi="Times New Roman"/>
          <w:b/>
          <w:sz w:val="24"/>
          <w:szCs w:val="24"/>
        </w:rPr>
      </w:pPr>
      <w:r>
        <w:rPr>
          <w:rFonts w:ascii="Times New Roman" w:hAnsi="Times New Roman"/>
          <w:b/>
          <w:sz w:val="24"/>
          <w:szCs w:val="24"/>
        </w:rPr>
        <w:t>Question 2(a)</w:t>
      </w:r>
    </w:p>
    <w:p w:rsidR="00B34BA7" w:rsidRDefault="00B34BA7" w:rsidP="00706866">
      <w:pPr>
        <w:jc w:val="both"/>
        <w:rPr>
          <w:rFonts w:ascii="Times New Roman" w:hAnsi="Times New Roman"/>
          <w:sz w:val="24"/>
          <w:szCs w:val="24"/>
          <w:lang w:eastAsia="en-ZA"/>
        </w:rPr>
      </w:pPr>
      <w:r>
        <w:rPr>
          <w:rFonts w:ascii="Times New Roman" w:hAnsi="Times New Roman"/>
          <w:sz w:val="24"/>
          <w:szCs w:val="24"/>
          <w:lang w:eastAsia="en-ZA"/>
        </w:rPr>
        <w:t>T</w:t>
      </w:r>
      <w:r w:rsidRPr="00494C9F">
        <w:rPr>
          <w:rFonts w:ascii="Times New Roman" w:hAnsi="Times New Roman"/>
          <w:sz w:val="24"/>
          <w:szCs w:val="24"/>
          <w:lang w:eastAsia="en-ZA"/>
        </w:rPr>
        <w:t xml:space="preserve">he total budget for the NEEDU </w:t>
      </w:r>
      <w:r>
        <w:rPr>
          <w:rFonts w:ascii="Times New Roman" w:hAnsi="Times New Roman"/>
          <w:sz w:val="24"/>
          <w:szCs w:val="24"/>
          <w:lang w:eastAsia="en-ZA"/>
        </w:rPr>
        <w:t xml:space="preserve">that </w:t>
      </w:r>
      <w:r w:rsidRPr="00494C9F">
        <w:rPr>
          <w:rFonts w:ascii="Times New Roman" w:hAnsi="Times New Roman"/>
          <w:sz w:val="24"/>
          <w:szCs w:val="24"/>
          <w:lang w:eastAsia="en-ZA"/>
        </w:rPr>
        <w:t xml:space="preserve">was spent on staff salaries in the (i) 2012-13, (ii) 2013-14 and (iii) 2014-15 financial years </w:t>
      </w:r>
      <w:r>
        <w:rPr>
          <w:rFonts w:ascii="Times New Roman" w:hAnsi="Times New Roman"/>
          <w:sz w:val="24"/>
          <w:szCs w:val="24"/>
          <w:lang w:eastAsia="en-ZA"/>
        </w:rPr>
        <w:t>is indicated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165"/>
      </w:tblGrid>
      <w:tr w:rsidR="00B34BA7" w:rsidRPr="00DB1BC3" w:rsidTr="00DB1BC3">
        <w:tc>
          <w:tcPr>
            <w:tcW w:w="3969" w:type="dxa"/>
            <w:tcBorders>
              <w:top w:val="double" w:sz="4" w:space="0" w:color="auto"/>
              <w:left w:val="double" w:sz="4" w:space="0" w:color="auto"/>
              <w:bottom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FINANCIAL YEAR</w:t>
            </w:r>
          </w:p>
        </w:tc>
        <w:tc>
          <w:tcPr>
            <w:tcW w:w="5165" w:type="dxa"/>
            <w:tcBorders>
              <w:top w:val="double" w:sz="4" w:space="0" w:color="auto"/>
              <w:left w:val="double" w:sz="4" w:space="0" w:color="auto"/>
              <w:bottom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TOTAL BUDGET SPENT ON STAFF SALARIES</w:t>
            </w:r>
          </w:p>
        </w:tc>
      </w:tr>
      <w:tr w:rsidR="00B34BA7" w:rsidRPr="00DB1BC3" w:rsidTr="00DB1BC3">
        <w:tc>
          <w:tcPr>
            <w:tcW w:w="3969" w:type="dxa"/>
            <w:tcBorders>
              <w:top w:val="double" w:sz="4" w:space="0" w:color="auto"/>
              <w:left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2012-13</w:t>
            </w:r>
          </w:p>
        </w:tc>
        <w:tc>
          <w:tcPr>
            <w:tcW w:w="5165" w:type="dxa"/>
            <w:tcBorders>
              <w:top w:val="double" w:sz="4" w:space="0" w:color="auto"/>
              <w:left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11 673  619</w:t>
            </w:r>
          </w:p>
        </w:tc>
      </w:tr>
      <w:tr w:rsidR="00B34BA7" w:rsidRPr="00DB1BC3" w:rsidTr="00DB1BC3">
        <w:tc>
          <w:tcPr>
            <w:tcW w:w="3969" w:type="dxa"/>
            <w:tcBorders>
              <w:left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2013-14</w:t>
            </w:r>
          </w:p>
        </w:tc>
        <w:tc>
          <w:tcPr>
            <w:tcW w:w="5165" w:type="dxa"/>
            <w:tcBorders>
              <w:left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14 159 257</w:t>
            </w:r>
          </w:p>
        </w:tc>
      </w:tr>
      <w:tr w:rsidR="00B34BA7" w:rsidRPr="00DB1BC3" w:rsidTr="00DB1BC3">
        <w:tc>
          <w:tcPr>
            <w:tcW w:w="3969" w:type="dxa"/>
            <w:tcBorders>
              <w:left w:val="double" w:sz="4" w:space="0" w:color="auto"/>
              <w:bottom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2014-15</w:t>
            </w:r>
          </w:p>
        </w:tc>
        <w:tc>
          <w:tcPr>
            <w:tcW w:w="5165" w:type="dxa"/>
            <w:tcBorders>
              <w:left w:val="double" w:sz="4" w:space="0" w:color="auto"/>
              <w:bottom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20 801 075</w:t>
            </w:r>
          </w:p>
        </w:tc>
      </w:tr>
    </w:tbl>
    <w:p w:rsidR="00B34BA7" w:rsidRDefault="00B34BA7" w:rsidP="00706866">
      <w:pPr>
        <w:spacing w:before="240"/>
        <w:rPr>
          <w:rFonts w:ascii="Times New Roman" w:hAnsi="Times New Roman"/>
          <w:b/>
          <w:sz w:val="24"/>
          <w:szCs w:val="24"/>
        </w:rPr>
      </w:pPr>
      <w:r>
        <w:rPr>
          <w:rFonts w:ascii="Times New Roman" w:hAnsi="Times New Roman"/>
          <w:b/>
          <w:sz w:val="24"/>
          <w:szCs w:val="24"/>
        </w:rPr>
        <w:t>Question 2(b)</w:t>
      </w:r>
    </w:p>
    <w:p w:rsidR="00B34BA7" w:rsidRDefault="00B34BA7" w:rsidP="00706866">
      <w:pPr>
        <w:jc w:val="both"/>
        <w:rPr>
          <w:rFonts w:ascii="Times New Roman" w:hAnsi="Times New Roman"/>
          <w:sz w:val="24"/>
          <w:szCs w:val="24"/>
          <w:lang w:eastAsia="en-ZA"/>
        </w:rPr>
      </w:pPr>
      <w:r>
        <w:rPr>
          <w:rFonts w:ascii="Times New Roman" w:hAnsi="Times New Roman"/>
          <w:sz w:val="24"/>
          <w:szCs w:val="24"/>
          <w:lang w:eastAsia="en-ZA"/>
        </w:rPr>
        <w:t>T</w:t>
      </w:r>
      <w:r w:rsidRPr="00494C9F">
        <w:rPr>
          <w:rFonts w:ascii="Times New Roman" w:hAnsi="Times New Roman"/>
          <w:sz w:val="24"/>
          <w:szCs w:val="24"/>
          <w:lang w:eastAsia="en-ZA"/>
        </w:rPr>
        <w:t xml:space="preserve">he total budget for the NEEDU </w:t>
      </w:r>
      <w:r>
        <w:rPr>
          <w:rFonts w:ascii="Times New Roman" w:hAnsi="Times New Roman"/>
          <w:sz w:val="24"/>
          <w:szCs w:val="24"/>
          <w:lang w:eastAsia="en-ZA"/>
        </w:rPr>
        <w:t>that was spent on staff salaries</w:t>
      </w:r>
      <w:r w:rsidRPr="00494C9F">
        <w:rPr>
          <w:rFonts w:ascii="Times New Roman" w:hAnsi="Times New Roman"/>
          <w:sz w:val="24"/>
          <w:szCs w:val="24"/>
          <w:lang w:eastAsia="en-ZA"/>
        </w:rPr>
        <w:t xml:space="preserve"> since 1 April 2015</w:t>
      </w:r>
      <w:r>
        <w:rPr>
          <w:rFonts w:ascii="Times New Roman" w:hAnsi="Times New Roman"/>
          <w:sz w:val="24"/>
          <w:szCs w:val="24"/>
          <w:lang w:eastAsia="en-ZA"/>
        </w:rPr>
        <w:t xml:space="preserve"> is indicated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165"/>
      </w:tblGrid>
      <w:tr w:rsidR="00B34BA7" w:rsidRPr="00DB1BC3" w:rsidTr="00DB1BC3">
        <w:tc>
          <w:tcPr>
            <w:tcW w:w="3969" w:type="dxa"/>
            <w:tcBorders>
              <w:top w:val="double" w:sz="4" w:space="0" w:color="auto"/>
              <w:left w:val="double" w:sz="4" w:space="0" w:color="auto"/>
              <w:bottom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FINANCIAL YEAR</w:t>
            </w:r>
          </w:p>
        </w:tc>
        <w:tc>
          <w:tcPr>
            <w:tcW w:w="5165" w:type="dxa"/>
            <w:tcBorders>
              <w:top w:val="double" w:sz="4" w:space="0" w:color="auto"/>
              <w:left w:val="double" w:sz="4" w:space="0" w:color="auto"/>
              <w:bottom w:val="double" w:sz="4" w:space="0" w:color="auto"/>
              <w:right w:val="double" w:sz="4" w:space="0" w:color="auto"/>
            </w:tcBorders>
            <w:shd w:val="clear" w:color="auto" w:fill="BFBFBF"/>
          </w:tcPr>
          <w:p w:rsidR="00B34BA7" w:rsidRPr="00DB1BC3" w:rsidRDefault="00B34BA7" w:rsidP="00DB1BC3">
            <w:pPr>
              <w:spacing w:after="0" w:line="240" w:lineRule="auto"/>
              <w:jc w:val="center"/>
              <w:rPr>
                <w:rFonts w:ascii="Times New Roman" w:hAnsi="Times New Roman"/>
                <w:b/>
                <w:sz w:val="20"/>
                <w:szCs w:val="24"/>
              </w:rPr>
            </w:pPr>
            <w:r w:rsidRPr="00DB1BC3">
              <w:rPr>
                <w:rFonts w:ascii="Times New Roman" w:hAnsi="Times New Roman"/>
                <w:b/>
                <w:sz w:val="20"/>
                <w:szCs w:val="24"/>
              </w:rPr>
              <w:t>TOTAL BUDGET SPENT ON STAFF SALARIES</w:t>
            </w:r>
          </w:p>
        </w:tc>
      </w:tr>
      <w:tr w:rsidR="00B34BA7" w:rsidRPr="00DB1BC3" w:rsidTr="00DB1BC3">
        <w:tc>
          <w:tcPr>
            <w:tcW w:w="3969" w:type="dxa"/>
            <w:tcBorders>
              <w:top w:val="double" w:sz="4" w:space="0" w:color="auto"/>
              <w:left w:val="double" w:sz="4" w:space="0" w:color="auto"/>
              <w:bottom w:val="double" w:sz="4" w:space="0" w:color="auto"/>
              <w:right w:val="double" w:sz="4" w:space="0" w:color="auto"/>
            </w:tcBorders>
          </w:tcPr>
          <w:p w:rsidR="00B34BA7" w:rsidRPr="00DB1BC3" w:rsidRDefault="00B34BA7" w:rsidP="00DB1BC3">
            <w:pPr>
              <w:spacing w:after="0" w:line="240" w:lineRule="auto"/>
              <w:jc w:val="right"/>
              <w:rPr>
                <w:rFonts w:ascii="Times New Roman" w:hAnsi="Times New Roman"/>
                <w:b/>
                <w:sz w:val="24"/>
                <w:szCs w:val="24"/>
              </w:rPr>
            </w:pPr>
            <w:r w:rsidRPr="00DB1BC3">
              <w:rPr>
                <w:rFonts w:ascii="Times New Roman" w:hAnsi="Times New Roman"/>
                <w:sz w:val="24"/>
                <w:szCs w:val="24"/>
                <w:lang w:eastAsia="en-ZA"/>
              </w:rPr>
              <w:t>2015-16</w:t>
            </w:r>
          </w:p>
        </w:tc>
        <w:tc>
          <w:tcPr>
            <w:tcW w:w="5165" w:type="dxa"/>
            <w:tcBorders>
              <w:top w:val="double" w:sz="4" w:space="0" w:color="auto"/>
              <w:left w:val="double" w:sz="4" w:space="0" w:color="auto"/>
              <w:bottom w:val="double" w:sz="4" w:space="0" w:color="auto"/>
              <w:right w:val="double" w:sz="4" w:space="0" w:color="auto"/>
            </w:tcBorders>
          </w:tcPr>
          <w:p w:rsidR="00B34BA7" w:rsidRPr="00DB1BC3" w:rsidRDefault="00B34BA7" w:rsidP="00DB1BC3">
            <w:pPr>
              <w:spacing w:after="0" w:line="240" w:lineRule="auto"/>
              <w:rPr>
                <w:rFonts w:ascii="Times New Roman" w:hAnsi="Times New Roman"/>
                <w:sz w:val="24"/>
                <w:szCs w:val="24"/>
              </w:rPr>
            </w:pPr>
            <w:r w:rsidRPr="00DB1BC3">
              <w:rPr>
                <w:rFonts w:ascii="Times New Roman" w:hAnsi="Times New Roman"/>
                <w:sz w:val="24"/>
                <w:szCs w:val="24"/>
              </w:rPr>
              <w:t>10 763 014</w:t>
            </w:r>
          </w:p>
        </w:tc>
      </w:tr>
    </w:tbl>
    <w:p w:rsidR="00B34BA7" w:rsidRDefault="00B34BA7" w:rsidP="00706866">
      <w:pPr>
        <w:rPr>
          <w:rFonts w:ascii="Times New Roman" w:hAnsi="Times New Roman"/>
          <w:b/>
          <w:sz w:val="24"/>
          <w:szCs w:val="24"/>
        </w:rPr>
      </w:pPr>
    </w:p>
    <w:p w:rsidR="00B34BA7" w:rsidRDefault="00B34BA7" w:rsidP="006502A8">
      <w:pPr>
        <w:spacing w:before="240"/>
        <w:rPr>
          <w:rFonts w:ascii="Times New Roman" w:hAnsi="Times New Roman"/>
          <w:b/>
          <w:sz w:val="24"/>
          <w:szCs w:val="24"/>
        </w:rPr>
      </w:pPr>
      <w:r>
        <w:rPr>
          <w:rFonts w:ascii="Times New Roman" w:hAnsi="Times New Roman"/>
          <w:b/>
          <w:sz w:val="24"/>
          <w:szCs w:val="24"/>
        </w:rPr>
        <w:t>Question 3</w:t>
      </w:r>
    </w:p>
    <w:p w:rsidR="00B34BA7" w:rsidRDefault="00B34BA7" w:rsidP="006502A8">
      <w:pPr>
        <w:spacing w:before="240"/>
        <w:jc w:val="both"/>
        <w:rPr>
          <w:rFonts w:ascii="Times New Roman" w:hAnsi="Times New Roman"/>
          <w:sz w:val="24"/>
          <w:szCs w:val="24"/>
          <w:lang w:eastAsia="en-ZA"/>
        </w:rPr>
      </w:pPr>
      <w:r>
        <w:rPr>
          <w:rFonts w:ascii="Times New Roman" w:hAnsi="Times New Roman"/>
          <w:sz w:val="24"/>
          <w:szCs w:val="24"/>
        </w:rPr>
        <w:t xml:space="preserve">The establishment of an independent government component, such as </w:t>
      </w:r>
      <w:r>
        <w:rPr>
          <w:rFonts w:ascii="Times New Roman" w:hAnsi="Times New Roman"/>
          <w:sz w:val="24"/>
          <w:szCs w:val="24"/>
          <w:lang w:eastAsia="en-ZA"/>
        </w:rPr>
        <w:t xml:space="preserve">the </w:t>
      </w:r>
      <w:r w:rsidRPr="00494C9F">
        <w:rPr>
          <w:rFonts w:ascii="Times New Roman" w:hAnsi="Times New Roman"/>
          <w:sz w:val="24"/>
          <w:szCs w:val="24"/>
          <w:lang w:eastAsia="en-ZA"/>
        </w:rPr>
        <w:t xml:space="preserve">Office of Standards and Compliance </w:t>
      </w:r>
      <w:r w:rsidRPr="00494C9F">
        <w:rPr>
          <w:rFonts w:ascii="Times New Roman" w:hAnsi="Times New Roman"/>
          <w:bCs/>
          <w:sz w:val="24"/>
          <w:szCs w:val="24"/>
          <w:lang w:eastAsia="en-ZA"/>
        </w:rPr>
        <w:t>for</w:t>
      </w:r>
      <w:r w:rsidRPr="00494C9F">
        <w:rPr>
          <w:rFonts w:ascii="Times New Roman" w:hAnsi="Times New Roman"/>
          <w:sz w:val="24"/>
          <w:szCs w:val="24"/>
          <w:lang w:eastAsia="en-ZA"/>
        </w:rPr>
        <w:t xml:space="preserve"> Basic Education</w:t>
      </w:r>
      <w:r>
        <w:rPr>
          <w:rFonts w:ascii="Times New Roman" w:hAnsi="Times New Roman"/>
          <w:sz w:val="24"/>
          <w:szCs w:val="24"/>
          <w:lang w:eastAsia="en-ZA"/>
        </w:rPr>
        <w:t xml:space="preserve"> (OSCBE), </w:t>
      </w:r>
      <w:r>
        <w:rPr>
          <w:rFonts w:ascii="Times New Roman" w:hAnsi="Times New Roman"/>
          <w:sz w:val="24"/>
          <w:szCs w:val="24"/>
        </w:rPr>
        <w:t xml:space="preserve">is a lengthy process and it involves the Department of Basic Education (DBE), </w:t>
      </w:r>
      <w:r w:rsidRPr="006502A8">
        <w:rPr>
          <w:rFonts w:ascii="Times New Roman" w:hAnsi="Times New Roman"/>
          <w:sz w:val="24"/>
          <w:szCs w:val="24"/>
          <w:lang w:eastAsia="en-ZA"/>
        </w:rPr>
        <w:t>the Department of Public Service and Administration (DPSA)</w:t>
      </w:r>
      <w:r>
        <w:rPr>
          <w:rFonts w:ascii="Times New Roman" w:hAnsi="Times New Roman"/>
          <w:sz w:val="24"/>
          <w:szCs w:val="24"/>
          <w:lang w:eastAsia="en-ZA"/>
        </w:rPr>
        <w:t>, the National Treasury and the Presidency. This has been the main cause for the delay in completing this process. The NEEDU will become the OSCBE when all the processes, as indicated below, have been completed:</w:t>
      </w:r>
    </w:p>
    <w:p w:rsidR="00B34BA7" w:rsidRPr="006502A8" w:rsidRDefault="00B34BA7" w:rsidP="000479E6">
      <w:pPr>
        <w:spacing w:before="240"/>
        <w:jc w:val="both"/>
        <w:rPr>
          <w:rFonts w:ascii="Times New Roman" w:hAnsi="Times New Roman"/>
          <w:b/>
          <w:sz w:val="24"/>
          <w:szCs w:val="24"/>
        </w:rPr>
      </w:pPr>
      <w:r w:rsidRPr="006502A8">
        <w:rPr>
          <w:rFonts w:ascii="Times New Roman" w:hAnsi="Times New Roman"/>
          <w:sz w:val="24"/>
          <w:szCs w:val="24"/>
          <w:lang w:eastAsia="en-ZA"/>
        </w:rPr>
        <w:t>Following the Minister’s correspondence with the Ministers of Finance and the Public Service and Administration, certain developments have transpired. These are as follows:</w:t>
      </w:r>
    </w:p>
    <w:p w:rsidR="00B34BA7" w:rsidRPr="006502A8" w:rsidRDefault="00B34BA7" w:rsidP="006502A8">
      <w:pPr>
        <w:pStyle w:val="ListParagraph"/>
        <w:numPr>
          <w:ilvl w:val="1"/>
          <w:numId w:val="2"/>
        </w:numPr>
        <w:ind w:left="426"/>
        <w:jc w:val="both"/>
        <w:rPr>
          <w:rFonts w:ascii="Times New Roman" w:hAnsi="Times New Roman"/>
          <w:sz w:val="24"/>
          <w:szCs w:val="24"/>
          <w:lang w:eastAsia="en-ZA"/>
        </w:rPr>
      </w:pPr>
      <w:r w:rsidRPr="006502A8">
        <w:rPr>
          <w:rFonts w:ascii="Times New Roman" w:hAnsi="Times New Roman"/>
          <w:sz w:val="24"/>
          <w:szCs w:val="24"/>
          <w:lang w:eastAsia="en-ZA"/>
        </w:rPr>
        <w:t>Consultations with the</w:t>
      </w:r>
      <w:r>
        <w:rPr>
          <w:rFonts w:ascii="Times New Roman" w:hAnsi="Times New Roman"/>
          <w:sz w:val="24"/>
          <w:szCs w:val="24"/>
          <w:lang w:eastAsia="en-ZA"/>
        </w:rPr>
        <w:t xml:space="preserve"> National</w:t>
      </w:r>
      <w:r w:rsidRPr="006502A8">
        <w:rPr>
          <w:rFonts w:ascii="Times New Roman" w:hAnsi="Times New Roman"/>
          <w:sz w:val="24"/>
          <w:szCs w:val="24"/>
          <w:lang w:eastAsia="en-ZA"/>
        </w:rPr>
        <w:t xml:space="preserve"> Treasury and the Department of Public Service and Administration (DPSA) to establish NEEDU as an independent government component, under the title of Office of Standards and Complia</w:t>
      </w:r>
      <w:r>
        <w:rPr>
          <w:rFonts w:ascii="Times New Roman" w:hAnsi="Times New Roman"/>
          <w:sz w:val="24"/>
          <w:szCs w:val="24"/>
          <w:lang w:eastAsia="en-ZA"/>
        </w:rPr>
        <w:t>nce for Basic Education (OSCBE);</w:t>
      </w:r>
      <w:r w:rsidRPr="006502A8">
        <w:rPr>
          <w:rFonts w:ascii="Times New Roman" w:hAnsi="Times New Roman"/>
          <w:sz w:val="24"/>
          <w:szCs w:val="24"/>
          <w:lang w:eastAsia="en-ZA"/>
        </w:rPr>
        <w:t xml:space="preserve"> </w:t>
      </w:r>
    </w:p>
    <w:p w:rsidR="00B34BA7" w:rsidRPr="006502A8" w:rsidRDefault="00B34BA7" w:rsidP="006502A8">
      <w:pPr>
        <w:pStyle w:val="ListParagraph"/>
        <w:numPr>
          <w:ilvl w:val="1"/>
          <w:numId w:val="2"/>
        </w:numPr>
        <w:ind w:left="426"/>
        <w:jc w:val="both"/>
        <w:rPr>
          <w:rFonts w:ascii="Times New Roman" w:hAnsi="Times New Roman"/>
          <w:sz w:val="24"/>
          <w:szCs w:val="24"/>
          <w:lang w:eastAsia="en-ZA"/>
        </w:rPr>
      </w:pPr>
      <w:r w:rsidRPr="006502A8">
        <w:rPr>
          <w:rFonts w:ascii="Times New Roman" w:hAnsi="Times New Roman"/>
          <w:sz w:val="24"/>
          <w:szCs w:val="24"/>
          <w:lang w:eastAsia="en-ZA"/>
        </w:rPr>
        <w:t>The formulation of the relevant documents with the support of DPSA and the preparation of business case with the s</w:t>
      </w:r>
      <w:r>
        <w:rPr>
          <w:rFonts w:ascii="Times New Roman" w:hAnsi="Times New Roman"/>
          <w:sz w:val="24"/>
          <w:szCs w:val="24"/>
          <w:lang w:eastAsia="en-ZA"/>
        </w:rPr>
        <w:t>upport of the National Treasury;</w:t>
      </w:r>
    </w:p>
    <w:p w:rsidR="00B34BA7" w:rsidRPr="006502A8" w:rsidRDefault="00B34BA7" w:rsidP="006502A8">
      <w:pPr>
        <w:pStyle w:val="ListParagraph"/>
        <w:numPr>
          <w:ilvl w:val="1"/>
          <w:numId w:val="2"/>
        </w:numPr>
        <w:ind w:left="426"/>
        <w:jc w:val="both"/>
        <w:rPr>
          <w:rFonts w:ascii="Times New Roman" w:hAnsi="Times New Roman"/>
          <w:sz w:val="24"/>
          <w:szCs w:val="24"/>
          <w:lang w:eastAsia="en-ZA"/>
        </w:rPr>
      </w:pPr>
      <w:r>
        <w:rPr>
          <w:rFonts w:ascii="Times New Roman" w:hAnsi="Times New Roman"/>
          <w:sz w:val="24"/>
          <w:szCs w:val="24"/>
          <w:lang w:eastAsia="en-ZA"/>
        </w:rPr>
        <w:t>P</w:t>
      </w:r>
      <w:r w:rsidRPr="006502A8">
        <w:rPr>
          <w:rFonts w:ascii="Times New Roman" w:hAnsi="Times New Roman"/>
          <w:sz w:val="24"/>
          <w:szCs w:val="24"/>
          <w:lang w:eastAsia="en-ZA"/>
        </w:rPr>
        <w:t>reparation of the Regulations for the establishment of OSCBE for consideratio</w:t>
      </w:r>
      <w:r>
        <w:rPr>
          <w:rFonts w:ascii="Times New Roman" w:hAnsi="Times New Roman"/>
          <w:sz w:val="24"/>
          <w:szCs w:val="24"/>
          <w:lang w:eastAsia="en-ZA"/>
        </w:rPr>
        <w:t>n and approval by the Minister;</w:t>
      </w:r>
    </w:p>
    <w:p w:rsidR="00B34BA7" w:rsidRPr="006502A8" w:rsidRDefault="00B34BA7" w:rsidP="006502A8">
      <w:pPr>
        <w:pStyle w:val="ListParagraph"/>
        <w:numPr>
          <w:ilvl w:val="1"/>
          <w:numId w:val="2"/>
        </w:numPr>
        <w:ind w:left="426"/>
        <w:jc w:val="both"/>
        <w:rPr>
          <w:rFonts w:ascii="Times New Roman" w:hAnsi="Times New Roman"/>
          <w:sz w:val="24"/>
          <w:szCs w:val="24"/>
          <w:lang w:eastAsia="en-ZA"/>
        </w:rPr>
      </w:pPr>
      <w:r w:rsidRPr="006502A8">
        <w:rPr>
          <w:rFonts w:ascii="Times New Roman" w:hAnsi="Times New Roman"/>
          <w:sz w:val="24"/>
          <w:szCs w:val="24"/>
          <w:lang w:eastAsia="en-ZA"/>
        </w:rPr>
        <w:t>The approval of the Regulations for the establishment of OSCBE after close examination and scrutiny by the Chief State Law Advisor, who finally declared that “the draft Regulations are consistent with section 11 of the National Education Policy Act, 1996 (Act No. 27 of 19</w:t>
      </w:r>
      <w:r>
        <w:rPr>
          <w:rFonts w:ascii="Times New Roman" w:hAnsi="Times New Roman"/>
          <w:sz w:val="24"/>
          <w:szCs w:val="24"/>
          <w:lang w:eastAsia="en-ZA"/>
        </w:rPr>
        <w:t xml:space="preserve">96)” in May 2015; and </w:t>
      </w:r>
    </w:p>
    <w:p w:rsidR="00B34BA7" w:rsidRPr="006502A8" w:rsidRDefault="00B34BA7" w:rsidP="006502A8">
      <w:pPr>
        <w:pStyle w:val="ListParagraph"/>
        <w:numPr>
          <w:ilvl w:val="1"/>
          <w:numId w:val="2"/>
        </w:numPr>
        <w:ind w:left="426"/>
        <w:jc w:val="both"/>
        <w:rPr>
          <w:rFonts w:ascii="Times New Roman" w:hAnsi="Times New Roman"/>
          <w:sz w:val="24"/>
          <w:szCs w:val="24"/>
          <w:lang w:eastAsia="en-ZA"/>
        </w:rPr>
      </w:pPr>
      <w:r w:rsidRPr="006502A8">
        <w:rPr>
          <w:rFonts w:ascii="Times New Roman" w:hAnsi="Times New Roman"/>
          <w:sz w:val="24"/>
          <w:szCs w:val="24"/>
          <w:lang w:eastAsia="en-ZA"/>
        </w:rPr>
        <w:t>The approval of the Regulations for the establishment of OSCBE by the Minister in May 2015 after they were endorsed by the Chief State Law Advisor.</w:t>
      </w:r>
    </w:p>
    <w:p w:rsidR="00B34BA7" w:rsidRPr="000479E6" w:rsidRDefault="00B34BA7" w:rsidP="000479E6">
      <w:pPr>
        <w:spacing w:before="240"/>
        <w:jc w:val="both"/>
        <w:rPr>
          <w:rFonts w:ascii="Times New Roman" w:hAnsi="Times New Roman"/>
          <w:sz w:val="24"/>
          <w:szCs w:val="24"/>
          <w:lang w:eastAsia="en-ZA"/>
        </w:rPr>
      </w:pPr>
      <w:r w:rsidRPr="000479E6">
        <w:rPr>
          <w:rFonts w:ascii="Times New Roman" w:hAnsi="Times New Roman"/>
          <w:sz w:val="24"/>
          <w:szCs w:val="24"/>
          <w:lang w:eastAsia="en-ZA"/>
        </w:rPr>
        <w:t>What remains to be done includes the following activities:</w:t>
      </w:r>
    </w:p>
    <w:p w:rsidR="00B34BA7" w:rsidRPr="000479E6"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 xml:space="preserve">Approving the Regulations for the establishment of the OSCBE </w:t>
      </w:r>
      <w:r w:rsidRPr="00832210">
        <w:rPr>
          <w:rFonts w:ascii="Times New Roman" w:hAnsi="Times New Roman"/>
          <w:sz w:val="24"/>
          <w:szCs w:val="24"/>
          <w:u w:val="single"/>
          <w:lang w:eastAsia="en-ZA"/>
        </w:rPr>
        <w:t>by the C</w:t>
      </w:r>
      <w:r>
        <w:rPr>
          <w:rFonts w:ascii="Times New Roman" w:hAnsi="Times New Roman"/>
          <w:sz w:val="24"/>
          <w:szCs w:val="24"/>
          <w:u w:val="single"/>
          <w:lang w:eastAsia="en-ZA"/>
        </w:rPr>
        <w:t xml:space="preserve">ouncil of </w:t>
      </w:r>
      <w:r w:rsidRPr="00832210">
        <w:rPr>
          <w:rFonts w:ascii="Times New Roman" w:hAnsi="Times New Roman"/>
          <w:sz w:val="24"/>
          <w:szCs w:val="24"/>
          <w:u w:val="single"/>
          <w:lang w:eastAsia="en-ZA"/>
        </w:rPr>
        <w:t>E</w:t>
      </w:r>
      <w:r>
        <w:rPr>
          <w:rFonts w:ascii="Times New Roman" w:hAnsi="Times New Roman"/>
          <w:sz w:val="24"/>
          <w:szCs w:val="24"/>
          <w:u w:val="single"/>
          <w:lang w:eastAsia="en-ZA"/>
        </w:rPr>
        <w:t xml:space="preserve">ducation </w:t>
      </w:r>
      <w:r w:rsidRPr="00832210">
        <w:rPr>
          <w:rFonts w:ascii="Times New Roman" w:hAnsi="Times New Roman"/>
          <w:sz w:val="24"/>
          <w:szCs w:val="24"/>
          <w:u w:val="single"/>
          <w:lang w:eastAsia="en-ZA"/>
        </w:rPr>
        <w:t>M</w:t>
      </w:r>
      <w:r>
        <w:rPr>
          <w:rFonts w:ascii="Times New Roman" w:hAnsi="Times New Roman"/>
          <w:sz w:val="24"/>
          <w:szCs w:val="24"/>
          <w:u w:val="single"/>
          <w:lang w:eastAsia="en-ZA"/>
        </w:rPr>
        <w:t>inisters</w:t>
      </w:r>
      <w:r w:rsidRPr="000479E6">
        <w:rPr>
          <w:rFonts w:ascii="Times New Roman" w:hAnsi="Times New Roman"/>
          <w:sz w:val="24"/>
          <w:szCs w:val="24"/>
          <w:lang w:eastAsia="en-ZA"/>
        </w:rPr>
        <w:t xml:space="preserve">. </w:t>
      </w:r>
    </w:p>
    <w:p w:rsidR="00B34BA7" w:rsidRPr="000479E6"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 xml:space="preserve">Declaring the establishment of OSCBE through the promulgation of the Regulations (via the Government Notice) </w:t>
      </w:r>
      <w:r w:rsidRPr="00832210">
        <w:rPr>
          <w:rFonts w:ascii="Times New Roman" w:hAnsi="Times New Roman"/>
          <w:sz w:val="24"/>
          <w:szCs w:val="24"/>
          <w:u w:val="single"/>
          <w:lang w:eastAsia="en-ZA"/>
        </w:rPr>
        <w:t>by the Minister</w:t>
      </w:r>
      <w:r w:rsidRPr="000479E6">
        <w:rPr>
          <w:rFonts w:ascii="Times New Roman" w:hAnsi="Times New Roman"/>
          <w:sz w:val="24"/>
          <w:szCs w:val="24"/>
          <w:lang w:eastAsia="en-ZA"/>
        </w:rPr>
        <w:t>.</w:t>
      </w:r>
    </w:p>
    <w:p w:rsidR="00B34BA7" w:rsidRPr="000479E6"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Submitting the updated business case and promulgated Regulations and Government Notice to the DPSA [</w:t>
      </w:r>
      <w:r w:rsidRPr="00832210">
        <w:rPr>
          <w:rFonts w:ascii="Times New Roman" w:hAnsi="Times New Roman"/>
          <w:sz w:val="24"/>
          <w:szCs w:val="24"/>
          <w:u w:val="single"/>
          <w:lang w:eastAsia="en-ZA"/>
        </w:rPr>
        <w:t>by NEEDU</w:t>
      </w:r>
      <w:r w:rsidRPr="000479E6">
        <w:rPr>
          <w:rFonts w:ascii="Times New Roman" w:hAnsi="Times New Roman"/>
          <w:sz w:val="24"/>
          <w:szCs w:val="24"/>
          <w:lang w:eastAsia="en-ZA"/>
        </w:rPr>
        <w:t>].</w:t>
      </w:r>
    </w:p>
    <w:p w:rsidR="00B34BA7" w:rsidRPr="000479E6"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Arranging a meeting of the Interdepartmental Assessment Committee to make recommendations on the organi</w:t>
      </w:r>
      <w:r>
        <w:rPr>
          <w:rFonts w:ascii="Times New Roman" w:hAnsi="Times New Roman"/>
          <w:sz w:val="24"/>
          <w:szCs w:val="24"/>
          <w:lang w:eastAsia="en-ZA"/>
        </w:rPr>
        <w:t>s</w:t>
      </w:r>
      <w:r w:rsidRPr="000479E6">
        <w:rPr>
          <w:rFonts w:ascii="Times New Roman" w:hAnsi="Times New Roman"/>
          <w:sz w:val="24"/>
          <w:szCs w:val="24"/>
          <w:lang w:eastAsia="en-ZA"/>
        </w:rPr>
        <w:t>ational form for the OSCBE—with DBE (NEEDU) participating as a member in the Committee and making a presentation to the members [</w:t>
      </w:r>
      <w:r w:rsidRPr="00832210">
        <w:rPr>
          <w:rFonts w:ascii="Times New Roman" w:hAnsi="Times New Roman"/>
          <w:sz w:val="24"/>
          <w:szCs w:val="24"/>
          <w:u w:val="single"/>
          <w:lang w:eastAsia="en-ZA"/>
        </w:rPr>
        <w:t>by DPSA</w:t>
      </w:r>
      <w:r>
        <w:rPr>
          <w:rFonts w:ascii="Times New Roman" w:hAnsi="Times New Roman"/>
          <w:sz w:val="24"/>
          <w:szCs w:val="24"/>
          <w:lang w:eastAsia="en-ZA"/>
        </w:rPr>
        <w:t>];</w:t>
      </w:r>
    </w:p>
    <w:p w:rsidR="00B34BA7" w:rsidRPr="00832210"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Preparing a submission to inform the Minister for Public Service and Administration and the Minister of Finance of the Committee's recommendation and obtain the concurrence of the said Ministers for the establishment of the OSBE as a government component [</w:t>
      </w:r>
      <w:r w:rsidRPr="00832210">
        <w:rPr>
          <w:rFonts w:ascii="Times New Roman" w:hAnsi="Times New Roman"/>
          <w:sz w:val="24"/>
          <w:szCs w:val="24"/>
          <w:u w:val="single"/>
          <w:lang w:eastAsia="en-ZA"/>
        </w:rPr>
        <w:t>by DPSA</w:t>
      </w:r>
      <w:r>
        <w:rPr>
          <w:rFonts w:ascii="Times New Roman" w:hAnsi="Times New Roman"/>
          <w:sz w:val="24"/>
          <w:szCs w:val="24"/>
          <w:lang w:eastAsia="en-ZA"/>
        </w:rPr>
        <w:t>];</w:t>
      </w:r>
    </w:p>
    <w:p w:rsidR="00B34BA7" w:rsidRPr="000479E6" w:rsidRDefault="00B34BA7" w:rsidP="000479E6">
      <w:pPr>
        <w:pStyle w:val="ListParagraph"/>
        <w:numPr>
          <w:ilvl w:val="1"/>
          <w:numId w:val="2"/>
        </w:numPr>
        <w:ind w:left="426"/>
        <w:jc w:val="both"/>
        <w:rPr>
          <w:rFonts w:ascii="Times New Roman" w:hAnsi="Times New Roman"/>
          <w:sz w:val="24"/>
          <w:szCs w:val="24"/>
          <w:lang w:eastAsia="en-ZA"/>
        </w:rPr>
      </w:pPr>
      <w:r w:rsidRPr="000479E6">
        <w:rPr>
          <w:rFonts w:ascii="Times New Roman" w:hAnsi="Times New Roman"/>
          <w:sz w:val="24"/>
          <w:szCs w:val="24"/>
          <w:lang w:eastAsia="en-ZA"/>
        </w:rPr>
        <w:t xml:space="preserve">Preparing (following concurrence from said Ministers) a </w:t>
      </w:r>
      <w:r>
        <w:rPr>
          <w:rFonts w:ascii="Times New Roman" w:hAnsi="Times New Roman"/>
          <w:sz w:val="24"/>
          <w:szCs w:val="24"/>
          <w:lang w:eastAsia="en-ZA"/>
        </w:rPr>
        <w:t>P</w:t>
      </w:r>
      <w:r w:rsidRPr="000479E6">
        <w:rPr>
          <w:rFonts w:ascii="Times New Roman" w:hAnsi="Times New Roman"/>
          <w:sz w:val="24"/>
          <w:szCs w:val="24"/>
          <w:lang w:eastAsia="en-ZA"/>
        </w:rPr>
        <w:t xml:space="preserve">residential </w:t>
      </w:r>
      <w:r>
        <w:rPr>
          <w:rFonts w:ascii="Times New Roman" w:hAnsi="Times New Roman"/>
          <w:sz w:val="24"/>
          <w:szCs w:val="24"/>
          <w:lang w:eastAsia="en-ZA"/>
        </w:rPr>
        <w:t>P</w:t>
      </w:r>
      <w:r w:rsidRPr="000479E6">
        <w:rPr>
          <w:rFonts w:ascii="Times New Roman" w:hAnsi="Times New Roman"/>
          <w:sz w:val="24"/>
          <w:szCs w:val="24"/>
          <w:lang w:eastAsia="en-ZA"/>
        </w:rPr>
        <w:t>roclamation to list the OSCBE in schedule 3 of the Public Service Act</w:t>
      </w:r>
      <w:r>
        <w:rPr>
          <w:rFonts w:ascii="Times New Roman" w:hAnsi="Times New Roman"/>
          <w:sz w:val="24"/>
          <w:szCs w:val="24"/>
          <w:lang w:eastAsia="en-ZA"/>
        </w:rPr>
        <w:t>,</w:t>
      </w:r>
      <w:r w:rsidRPr="000479E6">
        <w:rPr>
          <w:rFonts w:ascii="Times New Roman" w:hAnsi="Times New Roman"/>
          <w:sz w:val="24"/>
          <w:szCs w:val="24"/>
          <w:lang w:eastAsia="en-ZA"/>
        </w:rPr>
        <w:t xml:space="preserve"> so as to establish the OSCBE as a government component [</w:t>
      </w:r>
      <w:r w:rsidRPr="00F257CA">
        <w:rPr>
          <w:rFonts w:ascii="Times New Roman" w:hAnsi="Times New Roman"/>
          <w:sz w:val="24"/>
          <w:szCs w:val="24"/>
          <w:u w:val="single"/>
          <w:lang w:eastAsia="en-ZA"/>
        </w:rPr>
        <w:t>by DPSA</w:t>
      </w:r>
      <w:r w:rsidRPr="000479E6">
        <w:rPr>
          <w:rFonts w:ascii="Times New Roman" w:hAnsi="Times New Roman"/>
          <w:sz w:val="24"/>
          <w:szCs w:val="24"/>
          <w:lang w:eastAsia="en-ZA"/>
        </w:rPr>
        <w:t xml:space="preserve">].          </w:t>
      </w:r>
    </w:p>
    <w:p w:rsidR="00B34BA7" w:rsidRPr="00E67CCC" w:rsidRDefault="00B34BA7" w:rsidP="00E67CCC">
      <w:pPr>
        <w:spacing w:before="240"/>
        <w:rPr>
          <w:rFonts w:ascii="Times New Roman" w:hAnsi="Times New Roman"/>
          <w:b/>
          <w:sz w:val="24"/>
          <w:szCs w:val="24"/>
        </w:rPr>
      </w:pPr>
      <w:r>
        <w:rPr>
          <w:rFonts w:ascii="Times New Roman" w:hAnsi="Times New Roman"/>
          <w:b/>
          <w:sz w:val="24"/>
          <w:szCs w:val="24"/>
        </w:rPr>
        <w:t>Question 4</w:t>
      </w:r>
    </w:p>
    <w:p w:rsidR="00B34BA7" w:rsidRDefault="00B34BA7" w:rsidP="00E67CCC">
      <w:pPr>
        <w:jc w:val="both"/>
        <w:rPr>
          <w:rFonts w:ascii="Times New Roman" w:hAnsi="Times New Roman"/>
          <w:sz w:val="24"/>
          <w:szCs w:val="24"/>
          <w:lang w:eastAsia="en-ZA"/>
        </w:rPr>
      </w:pPr>
      <w:r>
        <w:rPr>
          <w:rFonts w:ascii="Times New Roman" w:hAnsi="Times New Roman"/>
          <w:sz w:val="24"/>
          <w:szCs w:val="24"/>
          <w:lang w:eastAsia="en-ZA"/>
        </w:rPr>
        <w:t>The Minister is currently considering the most suitable candidates to lead the NEEDU and will appoint the best candidate in due course.</w:t>
      </w:r>
    </w:p>
    <w:p w:rsidR="00B34BA7" w:rsidRPr="00E67CCC" w:rsidRDefault="00B34BA7" w:rsidP="00E67CCC">
      <w:pPr>
        <w:spacing w:before="240"/>
        <w:rPr>
          <w:rFonts w:ascii="Times New Roman" w:hAnsi="Times New Roman"/>
          <w:b/>
          <w:sz w:val="24"/>
          <w:szCs w:val="24"/>
        </w:rPr>
      </w:pPr>
      <w:r>
        <w:rPr>
          <w:rFonts w:ascii="Times New Roman" w:hAnsi="Times New Roman"/>
          <w:b/>
          <w:sz w:val="24"/>
          <w:szCs w:val="24"/>
        </w:rPr>
        <w:t>Question 5</w:t>
      </w:r>
    </w:p>
    <w:p w:rsidR="00B34BA7" w:rsidRDefault="00B34BA7" w:rsidP="00E67CCC">
      <w:pPr>
        <w:jc w:val="both"/>
        <w:rPr>
          <w:rFonts w:ascii="Times New Roman" w:hAnsi="Times New Roman"/>
          <w:sz w:val="24"/>
          <w:szCs w:val="24"/>
        </w:rPr>
      </w:pPr>
      <w:r w:rsidRPr="00E67CCC">
        <w:rPr>
          <w:rFonts w:ascii="Times New Roman" w:hAnsi="Times New Roman"/>
          <w:sz w:val="24"/>
          <w:szCs w:val="24"/>
        </w:rPr>
        <w:t xml:space="preserve">NEEDU will submit the draft report to the Department for comments </w:t>
      </w:r>
      <w:r>
        <w:rPr>
          <w:rFonts w:ascii="Times New Roman" w:hAnsi="Times New Roman"/>
          <w:sz w:val="24"/>
          <w:szCs w:val="24"/>
        </w:rPr>
        <w:t>by</w:t>
      </w:r>
      <w:r w:rsidRPr="00E67CCC">
        <w:rPr>
          <w:rFonts w:ascii="Times New Roman" w:hAnsi="Times New Roman"/>
          <w:sz w:val="24"/>
          <w:szCs w:val="24"/>
        </w:rPr>
        <w:t xml:space="preserve"> 30 </w:t>
      </w:r>
      <w:r>
        <w:rPr>
          <w:rFonts w:ascii="Times New Roman" w:hAnsi="Times New Roman"/>
          <w:sz w:val="24"/>
          <w:szCs w:val="24"/>
        </w:rPr>
        <w:t>November</w:t>
      </w:r>
      <w:r w:rsidRPr="00E67CCC">
        <w:rPr>
          <w:rFonts w:ascii="Times New Roman" w:hAnsi="Times New Roman"/>
          <w:sz w:val="24"/>
          <w:szCs w:val="24"/>
        </w:rPr>
        <w:t xml:space="preserve"> 2015.</w:t>
      </w:r>
      <w:r>
        <w:rPr>
          <w:rFonts w:ascii="Times New Roman" w:hAnsi="Times New Roman"/>
          <w:sz w:val="24"/>
          <w:szCs w:val="24"/>
        </w:rPr>
        <w:t xml:space="preserve"> </w:t>
      </w:r>
      <w:r w:rsidRPr="00E67CCC">
        <w:rPr>
          <w:rFonts w:ascii="Times New Roman" w:hAnsi="Times New Roman"/>
          <w:sz w:val="24"/>
          <w:szCs w:val="24"/>
        </w:rPr>
        <w:t>In 2014,</w:t>
      </w:r>
      <w:r>
        <w:rPr>
          <w:rFonts w:ascii="Times New Roman" w:hAnsi="Times New Roman"/>
          <w:sz w:val="24"/>
          <w:szCs w:val="24"/>
        </w:rPr>
        <w:t xml:space="preserve"> NEEDU evaluated 183 schools (</w:t>
      </w:r>
      <w:r w:rsidRPr="00E67CCC">
        <w:rPr>
          <w:rFonts w:ascii="Times New Roman" w:hAnsi="Times New Roman"/>
          <w:sz w:val="24"/>
          <w:szCs w:val="24"/>
        </w:rPr>
        <w:t>93 schools offering Grades 7-9 and 90 offering Grades 10-14), 25 districts and nine provinces. A total of 217 reports, one for every site visited, were prepared. These r</w:t>
      </w:r>
      <w:r>
        <w:rPr>
          <w:rFonts w:ascii="Times New Roman" w:hAnsi="Times New Roman"/>
          <w:sz w:val="24"/>
          <w:szCs w:val="24"/>
        </w:rPr>
        <w:t>eports had to be collated into the</w:t>
      </w:r>
      <w:r w:rsidRPr="00E67CCC">
        <w:rPr>
          <w:rFonts w:ascii="Times New Roman" w:hAnsi="Times New Roman"/>
          <w:sz w:val="24"/>
          <w:szCs w:val="24"/>
        </w:rPr>
        <w:t xml:space="preserve"> national report. This entails extensive analysis of large volumes of both qualitative and quantitative data. The analysis of data took longer because, unlike in the previous evaluations, the 2014 systemic evaluations involved two phases (senior and F</w:t>
      </w:r>
      <w:r>
        <w:rPr>
          <w:rFonts w:ascii="Times New Roman" w:hAnsi="Times New Roman"/>
          <w:sz w:val="24"/>
          <w:szCs w:val="24"/>
        </w:rPr>
        <w:t xml:space="preserve">urther </w:t>
      </w:r>
      <w:r w:rsidRPr="00E67CCC">
        <w:rPr>
          <w:rFonts w:ascii="Times New Roman" w:hAnsi="Times New Roman"/>
          <w:sz w:val="24"/>
          <w:szCs w:val="24"/>
        </w:rPr>
        <w:t>E</w:t>
      </w:r>
      <w:r>
        <w:rPr>
          <w:rFonts w:ascii="Times New Roman" w:hAnsi="Times New Roman"/>
          <w:sz w:val="24"/>
          <w:szCs w:val="24"/>
        </w:rPr>
        <w:t xml:space="preserve">ducation and </w:t>
      </w:r>
      <w:r w:rsidRPr="00E67CCC">
        <w:rPr>
          <w:rFonts w:ascii="Times New Roman" w:hAnsi="Times New Roman"/>
          <w:sz w:val="24"/>
          <w:szCs w:val="24"/>
        </w:rPr>
        <w:t>T</w:t>
      </w:r>
      <w:r>
        <w:rPr>
          <w:rFonts w:ascii="Times New Roman" w:hAnsi="Times New Roman"/>
          <w:sz w:val="24"/>
          <w:szCs w:val="24"/>
        </w:rPr>
        <w:t>raining</w:t>
      </w:r>
      <w:r w:rsidRPr="00E67CCC">
        <w:rPr>
          <w:rFonts w:ascii="Times New Roman" w:hAnsi="Times New Roman"/>
          <w:sz w:val="24"/>
          <w:szCs w:val="24"/>
        </w:rPr>
        <w:t>). Because NEEDU did not have the capacity to do complex statistical analysis of the quantitative data that was collected from schools, districts and provinces, a service provider was appointed to analyse</w:t>
      </w:r>
      <w:r>
        <w:rPr>
          <w:rFonts w:ascii="Times New Roman" w:hAnsi="Times New Roman"/>
          <w:sz w:val="24"/>
          <w:szCs w:val="24"/>
        </w:rPr>
        <w:t xml:space="preserve"> the</w:t>
      </w:r>
      <w:r w:rsidRPr="00E67CCC">
        <w:rPr>
          <w:rFonts w:ascii="Times New Roman" w:hAnsi="Times New Roman"/>
          <w:sz w:val="24"/>
          <w:szCs w:val="24"/>
        </w:rPr>
        <w:t xml:space="preserve"> data. The procurement process in appointing the service provider also added to the delays in finalising the 2014 Report. </w:t>
      </w:r>
      <w:r>
        <w:rPr>
          <w:rFonts w:ascii="Times New Roman" w:hAnsi="Times New Roman"/>
          <w:sz w:val="24"/>
          <w:szCs w:val="24"/>
        </w:rPr>
        <w:t>In addition, two staff members, including the Chief Executive Officer, left and this meant that the remaining staff had to carry more workload.</w:t>
      </w:r>
    </w:p>
    <w:p w:rsidR="00B34BA7" w:rsidRPr="00805C3B" w:rsidRDefault="00B34BA7" w:rsidP="00805C3B">
      <w:pPr>
        <w:jc w:val="both"/>
        <w:rPr>
          <w:rFonts w:ascii="Times New Roman" w:hAnsi="Times New Roman"/>
          <w:sz w:val="24"/>
          <w:szCs w:val="24"/>
        </w:rPr>
      </w:pPr>
      <w:r w:rsidRPr="00E67CCC">
        <w:rPr>
          <w:rFonts w:ascii="Times New Roman" w:hAnsi="Times New Roman"/>
          <w:sz w:val="24"/>
          <w:szCs w:val="24"/>
        </w:rPr>
        <w:t xml:space="preserve">A draft report has been prepared. </w:t>
      </w:r>
      <w:r>
        <w:rPr>
          <w:rFonts w:ascii="Times New Roman" w:hAnsi="Times New Roman"/>
          <w:sz w:val="24"/>
          <w:szCs w:val="24"/>
        </w:rPr>
        <w:t xml:space="preserve">The </w:t>
      </w:r>
      <w:r w:rsidRPr="00E67CCC">
        <w:rPr>
          <w:rFonts w:ascii="Times New Roman" w:hAnsi="Times New Roman"/>
          <w:sz w:val="24"/>
          <w:szCs w:val="24"/>
        </w:rPr>
        <w:t>NEEDU is doing the final editing before it is submitted to the Department for comments.</w:t>
      </w:r>
      <w:r>
        <w:rPr>
          <w:rFonts w:ascii="Times New Roman" w:hAnsi="Times New Roman"/>
          <w:sz w:val="24"/>
          <w:szCs w:val="24"/>
        </w:rPr>
        <w:t xml:space="preserve"> </w:t>
      </w:r>
      <w:r w:rsidRPr="00453633">
        <w:rPr>
          <w:rFonts w:ascii="Times New Roman" w:hAnsi="Times New Roman"/>
          <w:sz w:val="24"/>
          <w:szCs w:val="24"/>
        </w:rPr>
        <w:t xml:space="preserve">In terms of the NEEDU protocol, each site visited (including schools, districts, provinces and the national office) is given four to six weeks to comment on the NEEDU draft report before a report is finalised. This practice, which was followed before </w:t>
      </w:r>
      <w:r>
        <w:rPr>
          <w:rFonts w:ascii="Times New Roman" w:hAnsi="Times New Roman"/>
          <w:sz w:val="24"/>
          <w:szCs w:val="24"/>
        </w:rPr>
        <w:t xml:space="preserve">when </w:t>
      </w:r>
      <w:r w:rsidRPr="008D58B9">
        <w:rPr>
          <w:rFonts w:ascii="Times New Roman" w:hAnsi="Times New Roman"/>
          <w:sz w:val="24"/>
          <w:szCs w:val="24"/>
        </w:rPr>
        <w:t>the 2012 and 2013 NEEDU</w:t>
      </w:r>
      <w:r w:rsidRPr="00453633">
        <w:rPr>
          <w:rFonts w:ascii="Times New Roman" w:hAnsi="Times New Roman"/>
          <w:sz w:val="24"/>
          <w:szCs w:val="24"/>
        </w:rPr>
        <w:t xml:space="preserve"> Reports were finalised, will also be followed with regard to the 2015 Report. It is only after NEEDU has carefully considered all comments made by the Department that the report is finalised and submitted to the Ministry. </w:t>
      </w:r>
    </w:p>
    <w:p w:rsidR="00B34BA7" w:rsidRPr="00453633" w:rsidRDefault="00B34BA7" w:rsidP="00453633">
      <w:pPr>
        <w:jc w:val="both"/>
        <w:rPr>
          <w:rFonts w:ascii="Times New Roman" w:hAnsi="Times New Roman"/>
          <w:sz w:val="24"/>
          <w:szCs w:val="24"/>
        </w:rPr>
      </w:pPr>
      <w:r w:rsidRPr="00453633">
        <w:rPr>
          <w:rFonts w:ascii="Times New Roman" w:hAnsi="Times New Roman"/>
          <w:sz w:val="24"/>
          <w:szCs w:val="24"/>
        </w:rPr>
        <w:t xml:space="preserve">Upon receipt of the NEEDU Report, in line with the provision of section 7(1)(g) of the </w:t>
      </w:r>
      <w:r w:rsidRPr="00453633">
        <w:rPr>
          <w:rFonts w:ascii="Times New Roman" w:hAnsi="Times New Roman"/>
          <w:i/>
          <w:sz w:val="24"/>
          <w:szCs w:val="24"/>
        </w:rPr>
        <w:t>Regulations for the Establishment of the Office of Standards and Compliance for Basic Education (OSCBE),</w:t>
      </w:r>
      <w:r w:rsidRPr="00453633">
        <w:rPr>
          <w:rFonts w:ascii="Times New Roman" w:hAnsi="Times New Roman"/>
          <w:sz w:val="24"/>
          <w:szCs w:val="24"/>
        </w:rPr>
        <w:t xml:space="preserve"> currently known as NEEDU, “the Minister </w:t>
      </w:r>
      <w:r w:rsidRPr="00453633">
        <w:rPr>
          <w:rFonts w:ascii="Times New Roman" w:hAnsi="Times New Roman"/>
          <w:i/>
          <w:sz w:val="24"/>
          <w:szCs w:val="24"/>
        </w:rPr>
        <w:t>may</w:t>
      </w:r>
      <w:r w:rsidRPr="00453633">
        <w:rPr>
          <w:rFonts w:ascii="Times New Roman" w:hAnsi="Times New Roman"/>
          <w:sz w:val="24"/>
          <w:szCs w:val="24"/>
        </w:rPr>
        <w:t xml:space="preserve"> publish the report.” This provision empowers the Minister to publish NEEDU reports at </w:t>
      </w:r>
      <w:r>
        <w:rPr>
          <w:rFonts w:ascii="Times New Roman" w:hAnsi="Times New Roman"/>
          <w:sz w:val="24"/>
          <w:szCs w:val="24"/>
        </w:rPr>
        <w:t>the Minister’s</w:t>
      </w:r>
      <w:r w:rsidRPr="00453633">
        <w:rPr>
          <w:rFonts w:ascii="Times New Roman" w:hAnsi="Times New Roman"/>
          <w:sz w:val="24"/>
          <w:szCs w:val="24"/>
        </w:rPr>
        <w:t xml:space="preserve"> discretion.</w:t>
      </w:r>
    </w:p>
    <w:p w:rsidR="00B34BA7" w:rsidRDefault="00B34BA7" w:rsidP="0085273F">
      <w:pPr>
        <w:spacing w:after="240"/>
        <w:jc w:val="both"/>
        <w:outlineLvl w:val="0"/>
        <w:rPr>
          <w:rFonts w:ascii="Times New Roman" w:hAnsi="Times New Roman"/>
          <w:sz w:val="24"/>
          <w:szCs w:val="24"/>
        </w:rPr>
      </w:pPr>
    </w:p>
    <w:p w:rsidR="00B34BA7" w:rsidRDefault="00B34BA7" w:rsidP="0085273F">
      <w:pPr>
        <w:spacing w:after="240"/>
        <w:jc w:val="both"/>
        <w:outlineLvl w:val="0"/>
        <w:rPr>
          <w:rFonts w:ascii="Times New Roman" w:hAnsi="Times New Roman"/>
          <w:sz w:val="24"/>
          <w:szCs w:val="24"/>
        </w:rPr>
      </w:pPr>
    </w:p>
    <w:p w:rsidR="00B34BA7" w:rsidRDefault="00B34BA7" w:rsidP="0085273F">
      <w:pPr>
        <w:spacing w:after="240"/>
        <w:jc w:val="both"/>
        <w:outlineLvl w:val="0"/>
        <w:rPr>
          <w:rFonts w:ascii="Times New Roman" w:hAnsi="Times New Roman"/>
          <w:sz w:val="24"/>
          <w:szCs w:val="24"/>
        </w:rPr>
      </w:pPr>
    </w:p>
    <w:p w:rsidR="00B34BA7" w:rsidRDefault="00B34BA7" w:rsidP="0085273F">
      <w:pPr>
        <w:spacing w:after="240"/>
        <w:jc w:val="both"/>
        <w:outlineLvl w:val="0"/>
        <w:rPr>
          <w:rFonts w:ascii="Times New Roman" w:hAnsi="Times New Roman"/>
          <w:sz w:val="24"/>
          <w:szCs w:val="24"/>
        </w:rPr>
      </w:pPr>
      <w:bookmarkStart w:id="0" w:name="_GoBack"/>
      <w:bookmarkEnd w:id="0"/>
    </w:p>
    <w:p w:rsidR="00B34BA7" w:rsidRDefault="00B34BA7" w:rsidP="0085273F">
      <w:pPr>
        <w:pStyle w:val="NoSpacing"/>
        <w:rPr>
          <w:rFonts w:ascii="Times New Roman" w:hAnsi="Times New Roman"/>
          <w:sz w:val="24"/>
          <w:szCs w:val="24"/>
        </w:rPr>
      </w:pPr>
    </w:p>
    <w:p w:rsidR="00B34BA7" w:rsidRDefault="00B34BA7" w:rsidP="0085273F">
      <w:pPr>
        <w:pStyle w:val="NoSpacing"/>
        <w:rPr>
          <w:rFonts w:ascii="Times New Roman" w:hAnsi="Times New Roman"/>
          <w:sz w:val="24"/>
          <w:szCs w:val="24"/>
        </w:rPr>
      </w:pPr>
    </w:p>
    <w:p w:rsidR="00B34BA7" w:rsidRDefault="00B34BA7" w:rsidP="0085273F">
      <w:pPr>
        <w:pStyle w:val="NoSpacing"/>
        <w:rPr>
          <w:rFonts w:ascii="Times New Roman" w:hAnsi="Times New Roman"/>
          <w:sz w:val="24"/>
          <w:szCs w:val="24"/>
        </w:rPr>
      </w:pPr>
    </w:p>
    <w:p w:rsidR="00B34BA7" w:rsidRDefault="00B34BA7" w:rsidP="0085273F">
      <w:pPr>
        <w:pStyle w:val="NoSpacing"/>
        <w:rPr>
          <w:rFonts w:ascii="Times New Roman" w:hAnsi="Times New Roman"/>
          <w:sz w:val="24"/>
          <w:szCs w:val="24"/>
        </w:rPr>
      </w:pPr>
    </w:p>
    <w:p w:rsidR="00B34BA7" w:rsidRDefault="00B34BA7" w:rsidP="0085273F">
      <w:pPr>
        <w:pStyle w:val="NoSpacing"/>
        <w:rPr>
          <w:rFonts w:ascii="Times New Roman" w:hAnsi="Times New Roman"/>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p w:rsidR="00B34BA7" w:rsidRDefault="00B34BA7" w:rsidP="0085273F">
      <w:pPr>
        <w:pStyle w:val="NoSpacing"/>
        <w:rPr>
          <w:rFonts w:ascii="Arial" w:hAnsi="Arial" w:cs="Arial"/>
          <w:sz w:val="24"/>
          <w:szCs w:val="24"/>
        </w:rPr>
      </w:pPr>
    </w:p>
    <w:sectPr w:rsidR="00B34BA7" w:rsidSect="00067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338F"/>
    <w:multiLevelType w:val="hybridMultilevel"/>
    <w:tmpl w:val="451CA33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635E510C"/>
    <w:multiLevelType w:val="hybridMultilevel"/>
    <w:tmpl w:val="EB1C38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3">
      <w:start w:val="1"/>
      <w:numFmt w:val="bullet"/>
      <w:lvlText w:val="o"/>
      <w:lvlJc w:val="left"/>
      <w:pPr>
        <w:ind w:left="2160" w:hanging="360"/>
      </w:pPr>
      <w:rPr>
        <w:rFonts w:ascii="Courier New" w:hAnsi="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15228C3"/>
    <w:multiLevelType w:val="hybridMultilevel"/>
    <w:tmpl w:val="E8EC5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479E6"/>
    <w:rsid w:val="00051718"/>
    <w:rsid w:val="00055EDD"/>
    <w:rsid w:val="0006769B"/>
    <w:rsid w:val="000678CD"/>
    <w:rsid w:val="00097E31"/>
    <w:rsid w:val="000A1FC1"/>
    <w:rsid w:val="0010380B"/>
    <w:rsid w:val="00183BCF"/>
    <w:rsid w:val="00205F4B"/>
    <w:rsid w:val="002174BE"/>
    <w:rsid w:val="0022227C"/>
    <w:rsid w:val="002251F0"/>
    <w:rsid w:val="00267DE9"/>
    <w:rsid w:val="0027063B"/>
    <w:rsid w:val="002A148A"/>
    <w:rsid w:val="002A23A3"/>
    <w:rsid w:val="002B3270"/>
    <w:rsid w:val="002C09B0"/>
    <w:rsid w:val="002C32A6"/>
    <w:rsid w:val="002F7FC8"/>
    <w:rsid w:val="00331808"/>
    <w:rsid w:val="003625A0"/>
    <w:rsid w:val="00363DE5"/>
    <w:rsid w:val="0037043F"/>
    <w:rsid w:val="00377280"/>
    <w:rsid w:val="003B39A7"/>
    <w:rsid w:val="003C6306"/>
    <w:rsid w:val="003D58C8"/>
    <w:rsid w:val="003D6122"/>
    <w:rsid w:val="003E50DF"/>
    <w:rsid w:val="00405587"/>
    <w:rsid w:val="00442F3F"/>
    <w:rsid w:val="004532C0"/>
    <w:rsid w:val="00453633"/>
    <w:rsid w:val="00494C9F"/>
    <w:rsid w:val="004A2F02"/>
    <w:rsid w:val="004E402F"/>
    <w:rsid w:val="005511F2"/>
    <w:rsid w:val="00570560"/>
    <w:rsid w:val="005827AF"/>
    <w:rsid w:val="0060313B"/>
    <w:rsid w:val="0062411A"/>
    <w:rsid w:val="00647F49"/>
    <w:rsid w:val="006502A8"/>
    <w:rsid w:val="00655F9E"/>
    <w:rsid w:val="00660432"/>
    <w:rsid w:val="00673B21"/>
    <w:rsid w:val="006C6B2F"/>
    <w:rsid w:val="006D7B63"/>
    <w:rsid w:val="006E1434"/>
    <w:rsid w:val="006E1474"/>
    <w:rsid w:val="006F297B"/>
    <w:rsid w:val="006F71A0"/>
    <w:rsid w:val="00706866"/>
    <w:rsid w:val="0073507C"/>
    <w:rsid w:val="00745E9F"/>
    <w:rsid w:val="007A4190"/>
    <w:rsid w:val="007D48A7"/>
    <w:rsid w:val="007F25CB"/>
    <w:rsid w:val="00801044"/>
    <w:rsid w:val="00805C3B"/>
    <w:rsid w:val="008075F4"/>
    <w:rsid w:val="008148F5"/>
    <w:rsid w:val="008232E1"/>
    <w:rsid w:val="00830D56"/>
    <w:rsid w:val="00832210"/>
    <w:rsid w:val="0085273F"/>
    <w:rsid w:val="00857A1D"/>
    <w:rsid w:val="008960CF"/>
    <w:rsid w:val="008B4CAE"/>
    <w:rsid w:val="008D58B9"/>
    <w:rsid w:val="008D5B6B"/>
    <w:rsid w:val="008E742B"/>
    <w:rsid w:val="009B6115"/>
    <w:rsid w:val="009D302C"/>
    <w:rsid w:val="00A341A2"/>
    <w:rsid w:val="00A666AB"/>
    <w:rsid w:val="00A80C61"/>
    <w:rsid w:val="00B11E46"/>
    <w:rsid w:val="00B2251D"/>
    <w:rsid w:val="00B34BA7"/>
    <w:rsid w:val="00B51400"/>
    <w:rsid w:val="00B622A1"/>
    <w:rsid w:val="00B6783D"/>
    <w:rsid w:val="00B8672D"/>
    <w:rsid w:val="00B94F1A"/>
    <w:rsid w:val="00BA100B"/>
    <w:rsid w:val="00BC6F7D"/>
    <w:rsid w:val="00BE4DAF"/>
    <w:rsid w:val="00C06F39"/>
    <w:rsid w:val="00C24340"/>
    <w:rsid w:val="00C255AC"/>
    <w:rsid w:val="00C354CE"/>
    <w:rsid w:val="00C61FC7"/>
    <w:rsid w:val="00C95366"/>
    <w:rsid w:val="00CC4CFB"/>
    <w:rsid w:val="00CC77F2"/>
    <w:rsid w:val="00CE2BFD"/>
    <w:rsid w:val="00D34C31"/>
    <w:rsid w:val="00D47CF5"/>
    <w:rsid w:val="00D7473E"/>
    <w:rsid w:val="00D94B1F"/>
    <w:rsid w:val="00DA2F12"/>
    <w:rsid w:val="00DB1BC3"/>
    <w:rsid w:val="00DD3165"/>
    <w:rsid w:val="00DD32CB"/>
    <w:rsid w:val="00DE2635"/>
    <w:rsid w:val="00E14C0C"/>
    <w:rsid w:val="00E31536"/>
    <w:rsid w:val="00E4487A"/>
    <w:rsid w:val="00E67CCC"/>
    <w:rsid w:val="00E67F6F"/>
    <w:rsid w:val="00E92CFB"/>
    <w:rsid w:val="00EC0BE5"/>
    <w:rsid w:val="00EF7F34"/>
    <w:rsid w:val="00F257CA"/>
    <w:rsid w:val="00F361C7"/>
    <w:rsid w:val="00F97F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C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273F"/>
    <w:rPr>
      <w:lang w:val="en-ZA"/>
    </w:rPr>
  </w:style>
  <w:style w:type="paragraph" w:styleId="ListParagraph">
    <w:name w:val="List Paragraph"/>
    <w:basedOn w:val="Normal"/>
    <w:uiPriority w:val="99"/>
    <w:qFormat/>
    <w:rsid w:val="00B8672D"/>
    <w:pPr>
      <w:ind w:left="720"/>
      <w:contextualSpacing/>
    </w:pPr>
  </w:style>
  <w:style w:type="paragraph" w:styleId="BalloonText">
    <w:name w:val="Balloon Text"/>
    <w:basedOn w:val="Normal"/>
    <w:link w:val="BalloonTextChar"/>
    <w:uiPriority w:val="99"/>
    <w:semiHidden/>
    <w:rsid w:val="0020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F4B"/>
    <w:rPr>
      <w:rFonts w:ascii="Tahoma" w:hAnsi="Tahoma" w:cs="Tahoma"/>
      <w:sz w:val="16"/>
      <w:szCs w:val="16"/>
    </w:rPr>
  </w:style>
  <w:style w:type="table" w:styleId="TableGrid">
    <w:name w:val="Table Grid"/>
    <w:basedOn w:val="TableNormal"/>
    <w:uiPriority w:val="99"/>
    <w:rsid w:val="00C255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1008</Words>
  <Characters>5747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2015-11-30T09:09:00Z</cp:lastPrinted>
  <dcterms:created xsi:type="dcterms:W3CDTF">2015-12-14T08:49:00Z</dcterms:created>
  <dcterms:modified xsi:type="dcterms:W3CDTF">2015-12-14T08:49:00Z</dcterms:modified>
</cp:coreProperties>
</file>