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1842B3"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1842B3" w:rsidRDefault="001842B3"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1842B3"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4541ED">
        <w:rPr>
          <w:rFonts w:ascii="Arial" w:hAnsi="Arial" w:cs="Arial"/>
          <w:b/>
          <w:bCs/>
          <w:sz w:val="24"/>
          <w:szCs w:val="24"/>
        </w:rPr>
        <w:t>4097</w:t>
      </w:r>
    </w:p>
    <w:p w:rsidR="00B236EF" w:rsidRDefault="001842B3"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 xml:space="preserve">DATE PUBLISHED: 4 NOVEMBER 2022 </w:t>
      </w:r>
      <w:r w:rsidR="00294D96" w:rsidRPr="00B236EF">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DD60A6" w:rsidRDefault="004541ED" w:rsidP="004541ED">
      <w:pPr>
        <w:spacing w:after="0" w:line="360" w:lineRule="auto"/>
        <w:jc w:val="both"/>
        <w:outlineLvl w:val="0"/>
        <w:rPr>
          <w:rFonts w:ascii="Arial" w:hAnsi="Arial" w:cs="Arial"/>
          <w:b/>
          <w:bCs/>
          <w:sz w:val="24"/>
          <w:szCs w:val="20"/>
          <w:lang w:val="en-US"/>
        </w:rPr>
      </w:pPr>
      <w:r w:rsidRPr="004541ED">
        <w:rPr>
          <w:rFonts w:ascii="Arial" w:hAnsi="Arial" w:cs="Arial"/>
          <w:b/>
          <w:sz w:val="24"/>
          <w:szCs w:val="20"/>
          <w:lang w:val="en-GB"/>
        </w:rPr>
        <w:t>Ms</w:t>
      </w:r>
      <w:r w:rsidRPr="004541ED">
        <w:rPr>
          <w:rFonts w:ascii="Arial" w:hAnsi="Arial" w:cs="Arial"/>
          <w:b/>
          <w:bCs/>
          <w:sz w:val="24"/>
          <w:szCs w:val="20"/>
          <w:lang w:val="en-US"/>
        </w:rPr>
        <w:t xml:space="preserve"> P Madokwe (EFF) to </w:t>
      </w:r>
      <w:r w:rsidRPr="004541ED">
        <w:rPr>
          <w:rFonts w:ascii="Arial" w:hAnsi="Arial" w:cs="Arial"/>
          <w:b/>
          <w:bCs/>
          <w:sz w:val="24"/>
          <w:szCs w:val="20"/>
        </w:rPr>
        <w:t xml:space="preserve">ask </w:t>
      </w:r>
      <w:r w:rsidRPr="004541ED">
        <w:rPr>
          <w:rFonts w:ascii="Arial" w:hAnsi="Arial" w:cs="Arial"/>
          <w:b/>
          <w:bCs/>
          <w:sz w:val="24"/>
          <w:szCs w:val="20"/>
          <w:lang w:val="en-US"/>
        </w:rPr>
        <w:t>the Minister of Trade, Industry and Competition</w:t>
      </w:r>
      <w:r w:rsidR="00BF3FF7" w:rsidRPr="004541ED">
        <w:rPr>
          <w:rFonts w:ascii="Arial" w:hAnsi="Arial" w:cs="Arial"/>
          <w:b/>
          <w:bCs/>
          <w:sz w:val="24"/>
          <w:szCs w:val="20"/>
          <w:lang w:val="en-US"/>
        </w:rPr>
        <w:fldChar w:fldCharType="begin"/>
      </w:r>
      <w:r w:rsidRPr="004541ED">
        <w:rPr>
          <w:rFonts w:ascii="Arial" w:hAnsi="Arial" w:cs="Arial"/>
          <w:sz w:val="24"/>
          <w:szCs w:val="20"/>
        </w:rPr>
        <w:instrText xml:space="preserve"> E "</w:instrText>
      </w:r>
      <w:r w:rsidRPr="004541ED">
        <w:rPr>
          <w:rFonts w:ascii="Arial" w:hAnsi="Arial" w:cs="Arial"/>
          <w:b/>
          <w:bCs/>
          <w:sz w:val="24"/>
          <w:szCs w:val="20"/>
          <w:lang w:val="en-US"/>
        </w:rPr>
        <w:instrText>Minister of Trade, Industry and Competition</w:instrText>
      </w:r>
      <w:r w:rsidRPr="004541ED">
        <w:rPr>
          <w:rFonts w:ascii="Arial" w:hAnsi="Arial" w:cs="Arial"/>
          <w:sz w:val="24"/>
          <w:szCs w:val="20"/>
        </w:rPr>
        <w:instrText xml:space="preserve">" </w:instrText>
      </w:r>
      <w:r w:rsidR="00BF3FF7" w:rsidRPr="004541ED">
        <w:rPr>
          <w:rFonts w:ascii="Arial" w:hAnsi="Arial" w:cs="Arial"/>
          <w:b/>
          <w:bCs/>
          <w:sz w:val="24"/>
          <w:szCs w:val="20"/>
          <w:lang w:val="en-US"/>
        </w:rPr>
        <w:fldChar w:fldCharType="end"/>
      </w:r>
      <w:r w:rsidRPr="004541ED">
        <w:rPr>
          <w:rFonts w:ascii="Arial" w:hAnsi="Arial" w:cs="Arial"/>
          <w:b/>
          <w:bCs/>
          <w:sz w:val="24"/>
          <w:szCs w:val="20"/>
          <w:lang w:val="en-US"/>
        </w:rPr>
        <w:t>:</w:t>
      </w:r>
    </w:p>
    <w:p w:rsidR="00633934" w:rsidRDefault="00633934" w:rsidP="004541ED">
      <w:pPr>
        <w:spacing w:after="0" w:line="360" w:lineRule="auto"/>
        <w:jc w:val="both"/>
        <w:outlineLvl w:val="0"/>
        <w:rPr>
          <w:rFonts w:ascii="Arial" w:hAnsi="Arial" w:cs="Arial"/>
          <w:sz w:val="24"/>
          <w:szCs w:val="20"/>
          <w:lang w:val="en-GB"/>
        </w:rPr>
      </w:pPr>
    </w:p>
    <w:p w:rsidR="00B236EF" w:rsidRPr="00E01450" w:rsidRDefault="004541ED" w:rsidP="00E01450">
      <w:pPr>
        <w:spacing w:after="0" w:line="360" w:lineRule="auto"/>
        <w:jc w:val="both"/>
        <w:outlineLvl w:val="0"/>
        <w:rPr>
          <w:rFonts w:ascii="Arial" w:eastAsia="Times New Roman" w:hAnsi="Arial" w:cs="Arial"/>
          <w:b/>
          <w:sz w:val="40"/>
          <w:szCs w:val="24"/>
          <w:lang w:val="en-US"/>
        </w:rPr>
      </w:pPr>
      <w:r w:rsidRPr="004541ED">
        <w:rPr>
          <w:rFonts w:ascii="Arial" w:hAnsi="Arial" w:cs="Arial"/>
          <w:sz w:val="24"/>
          <w:szCs w:val="20"/>
          <w:lang w:val="en-GB"/>
        </w:rPr>
        <w:t xml:space="preserve">With reference to the many corruption cases which have been closed for various reasons including the </w:t>
      </w:r>
      <w:r w:rsidRPr="004541ED">
        <w:rPr>
          <w:rFonts w:ascii="Arial" w:hAnsi="Arial" w:cs="Arial"/>
          <w:sz w:val="24"/>
          <w:szCs w:val="20"/>
        </w:rPr>
        <w:t>inability</w:t>
      </w:r>
      <w:r w:rsidRPr="004541ED">
        <w:rPr>
          <w:rFonts w:ascii="Arial" w:hAnsi="Arial" w:cs="Arial"/>
          <w:sz w:val="24"/>
          <w:szCs w:val="20"/>
          <w:lang w:val="en-GB"/>
        </w:rPr>
        <w:t xml:space="preserve"> to locate key witnesses, what key strategies has his department put in place to have perpetrators brought to book in order to discourage continued widespread corruption in his department</w:t>
      </w:r>
      <w:r w:rsidRPr="004541ED">
        <w:rPr>
          <w:rFonts w:ascii="Arial" w:hAnsi="Arial" w:cs="Arial"/>
          <w:color w:val="000000"/>
          <w:sz w:val="24"/>
          <w:szCs w:val="20"/>
        </w:rPr>
        <w:t>?</w:t>
      </w:r>
      <w:r w:rsidR="00E01450">
        <w:rPr>
          <w:rFonts w:ascii="Arial" w:eastAsia="Times New Roman" w:hAnsi="Arial" w:cs="Arial"/>
          <w:b/>
          <w:sz w:val="40"/>
          <w:szCs w:val="24"/>
          <w:lang w:val="en-US"/>
        </w:rPr>
        <w:tab/>
      </w:r>
      <w:r w:rsidR="00E01450">
        <w:rPr>
          <w:rFonts w:ascii="Arial" w:eastAsia="Times New Roman" w:hAnsi="Arial" w:cs="Arial"/>
          <w:b/>
          <w:sz w:val="40"/>
          <w:szCs w:val="24"/>
          <w:lang w:val="en-US"/>
        </w:rPr>
        <w:tab/>
      </w:r>
      <w:r w:rsidR="00E01450">
        <w:rPr>
          <w:rFonts w:ascii="Arial" w:eastAsia="Times New Roman" w:hAnsi="Arial" w:cs="Arial"/>
          <w:b/>
          <w:sz w:val="40"/>
          <w:szCs w:val="24"/>
          <w:lang w:val="en-US"/>
        </w:rPr>
        <w:tab/>
      </w:r>
      <w:r w:rsidR="00E01450">
        <w:rPr>
          <w:rFonts w:ascii="Arial" w:eastAsia="Times New Roman" w:hAnsi="Arial" w:cs="Arial"/>
          <w:b/>
          <w:sz w:val="40"/>
          <w:szCs w:val="24"/>
          <w:lang w:val="en-US"/>
        </w:rPr>
        <w:tab/>
      </w:r>
      <w:r w:rsidR="00E01450">
        <w:rPr>
          <w:rFonts w:ascii="Arial" w:eastAsia="Times New Roman" w:hAnsi="Arial" w:cs="Arial"/>
          <w:b/>
          <w:sz w:val="40"/>
          <w:szCs w:val="24"/>
          <w:lang w:val="en-US"/>
        </w:rPr>
        <w:tab/>
        <w:t xml:space="preserve">  </w:t>
      </w:r>
      <w:r>
        <w:rPr>
          <w:rFonts w:ascii="Arial" w:eastAsia="Calibri" w:hAnsi="Arial" w:cs="Arial"/>
          <w:sz w:val="24"/>
          <w:szCs w:val="24"/>
          <w:lang w:val="en-GB"/>
        </w:rPr>
        <w:t>NW5109E</w:t>
      </w: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Pr="004D0A4A" w:rsidRDefault="00C32891" w:rsidP="00D66290">
      <w:pPr>
        <w:spacing w:after="0" w:line="360" w:lineRule="auto"/>
        <w:jc w:val="both"/>
        <w:outlineLvl w:val="0"/>
        <w:rPr>
          <w:rFonts w:ascii="Arial" w:eastAsia="Times New Roman" w:hAnsi="Arial" w:cs="Arial"/>
          <w:b/>
          <w:sz w:val="24"/>
          <w:szCs w:val="24"/>
          <w:lang w:val="en-US"/>
        </w:rPr>
      </w:pPr>
      <w:r w:rsidRPr="004D0A4A">
        <w:rPr>
          <w:rFonts w:ascii="Arial" w:eastAsia="Times New Roman" w:hAnsi="Arial" w:cs="Arial"/>
          <w:b/>
          <w:color w:val="000000" w:themeColor="text1"/>
          <w:sz w:val="24"/>
          <w:szCs w:val="24"/>
          <w:lang w:val="en-US"/>
        </w:rPr>
        <w:t>REPLY:</w:t>
      </w:r>
    </w:p>
    <w:p w:rsidR="00C60F52" w:rsidRPr="004D0A4A" w:rsidRDefault="00C60F52" w:rsidP="00B236EF">
      <w:pPr>
        <w:pStyle w:val="ListParagraph"/>
        <w:spacing w:after="0" w:line="360" w:lineRule="auto"/>
        <w:ind w:left="567" w:hanging="567"/>
        <w:jc w:val="both"/>
        <w:rPr>
          <w:rFonts w:ascii="Arial" w:hAnsi="Arial" w:cs="Arial"/>
          <w:bCs/>
          <w:sz w:val="24"/>
          <w:szCs w:val="24"/>
          <w:lang w:val="en-GB"/>
        </w:rPr>
      </w:pPr>
    </w:p>
    <w:p w:rsidR="00C8544C" w:rsidRPr="004D0A4A" w:rsidRDefault="004541ED" w:rsidP="00A47401">
      <w:pPr>
        <w:pStyle w:val="ListParagraph"/>
        <w:numPr>
          <w:ilvl w:val="0"/>
          <w:numId w:val="27"/>
        </w:numPr>
        <w:spacing w:after="0" w:line="360" w:lineRule="auto"/>
        <w:ind w:left="567" w:hanging="567"/>
        <w:jc w:val="both"/>
        <w:rPr>
          <w:rFonts w:ascii="Arial" w:hAnsi="Arial" w:cs="Arial"/>
          <w:bCs/>
          <w:sz w:val="24"/>
          <w:szCs w:val="24"/>
          <w:lang w:val="en-GB"/>
        </w:rPr>
      </w:pPr>
      <w:r w:rsidRPr="004D0A4A">
        <w:rPr>
          <w:rFonts w:ascii="Arial" w:hAnsi="Arial" w:cs="Arial"/>
          <w:b/>
          <w:bCs/>
          <w:sz w:val="24"/>
          <w:szCs w:val="24"/>
          <w:lang w:val="en-GB"/>
        </w:rPr>
        <w:t xml:space="preserve">the dtic </w:t>
      </w:r>
      <w:r w:rsidRPr="004D0A4A">
        <w:rPr>
          <w:rFonts w:ascii="Arial" w:hAnsi="Arial" w:cs="Arial"/>
          <w:bCs/>
          <w:sz w:val="24"/>
          <w:szCs w:val="24"/>
          <w:lang w:val="en-GB"/>
        </w:rPr>
        <w:t xml:space="preserve">does </w:t>
      </w:r>
      <w:r w:rsidRPr="003303CD">
        <w:rPr>
          <w:rFonts w:ascii="Arial" w:hAnsi="Arial" w:cs="Arial"/>
          <w:bCs/>
          <w:sz w:val="24"/>
          <w:szCs w:val="24"/>
          <w:lang w:val="en-GB"/>
        </w:rPr>
        <w:t>not</w:t>
      </w:r>
      <w:r w:rsidRPr="004D0A4A">
        <w:rPr>
          <w:rFonts w:ascii="Arial" w:hAnsi="Arial" w:cs="Arial"/>
          <w:bCs/>
          <w:sz w:val="24"/>
          <w:szCs w:val="24"/>
          <w:lang w:val="en-GB"/>
        </w:rPr>
        <w:t xml:space="preserve"> have any reported corruption cases that have been closed due to the inability to locate key witnesses.</w:t>
      </w:r>
    </w:p>
    <w:p w:rsidR="00D66290" w:rsidRPr="004D0A4A" w:rsidRDefault="00D66290" w:rsidP="00A47401">
      <w:pPr>
        <w:pStyle w:val="ListParagraph"/>
        <w:spacing w:after="0" w:line="360" w:lineRule="auto"/>
        <w:ind w:left="567" w:hanging="567"/>
        <w:jc w:val="both"/>
        <w:rPr>
          <w:rFonts w:ascii="Arial" w:hAnsi="Arial" w:cs="Arial"/>
          <w:bCs/>
          <w:sz w:val="24"/>
          <w:szCs w:val="24"/>
          <w:lang w:val="en-GB"/>
        </w:rPr>
      </w:pPr>
    </w:p>
    <w:p w:rsidR="00E01450" w:rsidRPr="00B44747" w:rsidRDefault="004541ED" w:rsidP="00B44747">
      <w:pPr>
        <w:pStyle w:val="ListParagraph"/>
        <w:numPr>
          <w:ilvl w:val="0"/>
          <w:numId w:val="27"/>
        </w:numPr>
        <w:spacing w:after="0" w:line="360" w:lineRule="auto"/>
        <w:ind w:left="567" w:hanging="567"/>
        <w:jc w:val="both"/>
        <w:rPr>
          <w:rFonts w:ascii="Arial" w:hAnsi="Arial" w:cs="Arial"/>
          <w:bCs/>
          <w:sz w:val="24"/>
          <w:szCs w:val="24"/>
          <w:lang w:val="en-GB"/>
        </w:rPr>
      </w:pPr>
      <w:r w:rsidRPr="004D0A4A">
        <w:rPr>
          <w:rFonts w:ascii="Arial" w:hAnsi="Arial" w:cs="Arial"/>
          <w:b/>
          <w:bCs/>
          <w:sz w:val="24"/>
          <w:szCs w:val="24"/>
          <w:lang w:val="en-GB"/>
        </w:rPr>
        <w:t xml:space="preserve">the dtic </w:t>
      </w:r>
      <w:r w:rsidRPr="004D0A4A">
        <w:rPr>
          <w:rFonts w:ascii="Arial" w:hAnsi="Arial" w:cs="Arial"/>
          <w:bCs/>
          <w:sz w:val="24"/>
          <w:szCs w:val="24"/>
          <w:lang w:val="en-GB"/>
        </w:rPr>
        <w:t xml:space="preserve">recognises fraud prevention as an integral part of strategic management.  </w:t>
      </w:r>
      <w:r w:rsidRPr="004D0A4A">
        <w:rPr>
          <w:rFonts w:ascii="Arial" w:hAnsi="Arial" w:cs="Arial"/>
          <w:b/>
          <w:bCs/>
          <w:sz w:val="24"/>
          <w:szCs w:val="24"/>
          <w:lang w:val="en-GB"/>
        </w:rPr>
        <w:t xml:space="preserve">the dtic </w:t>
      </w:r>
      <w:r w:rsidRPr="004D0A4A">
        <w:rPr>
          <w:rFonts w:ascii="Arial" w:hAnsi="Arial" w:cs="Arial"/>
          <w:bCs/>
          <w:sz w:val="24"/>
          <w:szCs w:val="24"/>
          <w:lang w:val="en-GB"/>
        </w:rPr>
        <w:t xml:space="preserve"> is committed to the elimination of fraud and strives towards maintaining and implementing the highest standard of prevention and detection.</w:t>
      </w:r>
      <w:r w:rsidR="00B44747">
        <w:rPr>
          <w:rFonts w:ascii="Arial" w:hAnsi="Arial" w:cs="Arial"/>
          <w:bCs/>
          <w:sz w:val="24"/>
          <w:szCs w:val="24"/>
          <w:lang w:val="en-GB"/>
        </w:rPr>
        <w:t xml:space="preserve"> </w:t>
      </w:r>
      <w:r w:rsidRPr="00B44747">
        <w:rPr>
          <w:rFonts w:ascii="Arial" w:hAnsi="Arial" w:cs="Arial"/>
          <w:b/>
          <w:bCs/>
          <w:sz w:val="24"/>
          <w:szCs w:val="24"/>
          <w:lang w:val="en-GB"/>
        </w:rPr>
        <w:t xml:space="preserve">the dtic </w:t>
      </w:r>
      <w:r w:rsidRPr="00B44747">
        <w:rPr>
          <w:rFonts w:ascii="Arial" w:hAnsi="Arial" w:cs="Arial"/>
          <w:bCs/>
          <w:sz w:val="24"/>
          <w:szCs w:val="24"/>
          <w:lang w:val="en-GB"/>
        </w:rPr>
        <w:t>prevents fraud through implementing the following</w:t>
      </w:r>
      <w:r w:rsidR="00A07056" w:rsidRPr="00B44747">
        <w:rPr>
          <w:rFonts w:ascii="Arial" w:hAnsi="Arial" w:cs="Arial"/>
          <w:bCs/>
          <w:sz w:val="24"/>
          <w:szCs w:val="24"/>
          <w:lang w:val="en-GB"/>
        </w:rPr>
        <w:t xml:space="preserve"> strategies: </w:t>
      </w:r>
    </w:p>
    <w:p w:rsidR="00A47401" w:rsidRPr="004D0A4A" w:rsidRDefault="00E01450" w:rsidP="00A47401">
      <w:pPr>
        <w:pStyle w:val="ListParagraph"/>
        <w:numPr>
          <w:ilvl w:val="0"/>
          <w:numId w:val="34"/>
        </w:numPr>
        <w:spacing w:after="0" w:line="360" w:lineRule="auto"/>
        <w:ind w:left="1134" w:hanging="567"/>
        <w:jc w:val="both"/>
        <w:rPr>
          <w:rFonts w:ascii="Arial" w:hAnsi="Arial" w:cs="Arial"/>
          <w:bCs/>
          <w:sz w:val="24"/>
          <w:szCs w:val="24"/>
          <w:lang w:val="en-GB"/>
        </w:rPr>
      </w:pPr>
      <w:r w:rsidRPr="004D0A4A">
        <w:rPr>
          <w:rFonts w:ascii="Arial" w:hAnsi="Arial" w:cs="Arial"/>
          <w:bCs/>
          <w:sz w:val="24"/>
          <w:szCs w:val="24"/>
          <w:lang w:val="en-GB"/>
        </w:rPr>
        <w:t xml:space="preserve">Prevention Strategy </w:t>
      </w:r>
      <w:r w:rsidR="00A47401" w:rsidRPr="004D0A4A">
        <w:rPr>
          <w:rFonts w:ascii="Arial" w:hAnsi="Arial" w:cs="Arial"/>
          <w:bCs/>
          <w:sz w:val="24"/>
          <w:szCs w:val="24"/>
          <w:lang w:val="en-GB"/>
        </w:rPr>
        <w:t>–</w:t>
      </w:r>
      <w:r w:rsidRPr="004D0A4A">
        <w:rPr>
          <w:rFonts w:ascii="Arial" w:hAnsi="Arial" w:cs="Arial"/>
          <w:bCs/>
          <w:sz w:val="24"/>
          <w:szCs w:val="24"/>
          <w:lang w:val="en-GB"/>
        </w:rPr>
        <w:t xml:space="preserve"> </w:t>
      </w:r>
    </w:p>
    <w:p w:rsidR="00A47401" w:rsidRPr="00B44747" w:rsidRDefault="00474FF1" w:rsidP="00B44747">
      <w:pPr>
        <w:pStyle w:val="ListParagraph"/>
        <w:numPr>
          <w:ilvl w:val="0"/>
          <w:numId w:val="30"/>
        </w:numPr>
        <w:spacing w:after="0" w:line="360" w:lineRule="auto"/>
        <w:ind w:left="1701" w:hanging="567"/>
        <w:jc w:val="both"/>
        <w:rPr>
          <w:rFonts w:ascii="Arial" w:hAnsi="Arial" w:cs="Arial"/>
          <w:bCs/>
          <w:sz w:val="24"/>
          <w:szCs w:val="24"/>
          <w:lang w:val="en-GB"/>
        </w:rPr>
      </w:pPr>
      <w:r w:rsidRPr="004D0A4A">
        <w:rPr>
          <w:rFonts w:ascii="Arial" w:hAnsi="Arial" w:cs="Arial"/>
          <w:b/>
          <w:sz w:val="24"/>
          <w:szCs w:val="24"/>
        </w:rPr>
        <w:t>the dtic</w:t>
      </w:r>
      <w:r w:rsidRPr="004D0A4A">
        <w:rPr>
          <w:rFonts w:ascii="Arial" w:hAnsi="Arial" w:cs="Arial"/>
          <w:sz w:val="24"/>
          <w:szCs w:val="24"/>
        </w:rPr>
        <w:t xml:space="preserve"> has implemented a fraud and corruption email hotline address </w:t>
      </w:r>
      <w:hyperlink r:id="rId9" w:history="1">
        <w:r w:rsidRPr="004D0A4A">
          <w:rPr>
            <w:rStyle w:val="Hyperlink"/>
            <w:rFonts w:ascii="Arial" w:hAnsi="Arial" w:cs="Arial"/>
            <w:sz w:val="24"/>
            <w:szCs w:val="24"/>
          </w:rPr>
          <w:t>fraudandcorruption@thedtic.gov.za</w:t>
        </w:r>
      </w:hyperlink>
      <w:r w:rsidRPr="004D0A4A">
        <w:rPr>
          <w:rFonts w:ascii="Arial" w:hAnsi="Arial" w:cs="Arial"/>
          <w:sz w:val="24"/>
          <w:szCs w:val="24"/>
        </w:rPr>
        <w:t xml:space="preserve"> which is on </w:t>
      </w:r>
      <w:r w:rsidRPr="004D0A4A">
        <w:rPr>
          <w:rFonts w:ascii="Arial" w:hAnsi="Arial" w:cs="Arial"/>
          <w:b/>
          <w:sz w:val="24"/>
          <w:szCs w:val="24"/>
        </w:rPr>
        <w:t>the dtic</w:t>
      </w:r>
      <w:r w:rsidRPr="004D0A4A">
        <w:rPr>
          <w:rFonts w:ascii="Arial" w:hAnsi="Arial" w:cs="Arial"/>
          <w:sz w:val="24"/>
          <w:szCs w:val="24"/>
        </w:rPr>
        <w:t xml:space="preserve">’s website. </w:t>
      </w:r>
    </w:p>
    <w:p w:rsidR="00A47401" w:rsidRPr="004D0A4A" w:rsidRDefault="00F21346" w:rsidP="004858D8">
      <w:pPr>
        <w:pStyle w:val="ListParagraph"/>
        <w:numPr>
          <w:ilvl w:val="0"/>
          <w:numId w:val="31"/>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Fraud Awareness Training:  </w:t>
      </w:r>
      <w:r w:rsidR="00474FF1" w:rsidRPr="004D0A4A">
        <w:rPr>
          <w:rFonts w:ascii="Arial" w:hAnsi="Arial" w:cs="Arial"/>
          <w:bCs/>
          <w:sz w:val="24"/>
          <w:szCs w:val="24"/>
          <w:lang w:val="en-GB"/>
        </w:rPr>
        <w:t>Employees in the department and provided</w:t>
      </w:r>
      <w:r w:rsidR="00E01450" w:rsidRPr="004D0A4A">
        <w:rPr>
          <w:rFonts w:ascii="Arial" w:hAnsi="Arial" w:cs="Arial"/>
          <w:bCs/>
          <w:sz w:val="24"/>
          <w:szCs w:val="24"/>
          <w:lang w:val="en-GB"/>
        </w:rPr>
        <w:t xml:space="preserve"> with Fraud prevention training.</w:t>
      </w:r>
    </w:p>
    <w:p w:rsidR="00A47401" w:rsidRDefault="00F21346" w:rsidP="004858D8">
      <w:pPr>
        <w:pStyle w:val="ListParagraph"/>
        <w:numPr>
          <w:ilvl w:val="0"/>
          <w:numId w:val="31"/>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lastRenderedPageBreak/>
        <w:t xml:space="preserve">Assessment of Fraud Risks:  The </w:t>
      </w:r>
      <w:r w:rsidR="006F5457">
        <w:rPr>
          <w:rFonts w:ascii="Arial" w:hAnsi="Arial" w:cs="Arial"/>
          <w:bCs/>
          <w:sz w:val="24"/>
          <w:szCs w:val="24"/>
          <w:lang w:val="en-GB"/>
        </w:rPr>
        <w:t>Office of the Chief Risk Officer (</w:t>
      </w:r>
      <w:r w:rsidRPr="004D0A4A">
        <w:rPr>
          <w:rFonts w:ascii="Arial" w:hAnsi="Arial" w:cs="Arial"/>
          <w:bCs/>
          <w:sz w:val="24"/>
          <w:szCs w:val="24"/>
          <w:lang w:val="en-GB"/>
        </w:rPr>
        <w:t>OCRO</w:t>
      </w:r>
      <w:r w:rsidR="006F5457">
        <w:rPr>
          <w:rFonts w:ascii="Arial" w:hAnsi="Arial" w:cs="Arial"/>
          <w:bCs/>
          <w:sz w:val="24"/>
          <w:szCs w:val="24"/>
          <w:lang w:val="en-GB"/>
        </w:rPr>
        <w:t>)</w:t>
      </w:r>
      <w:r w:rsidR="00CD40CD">
        <w:rPr>
          <w:rFonts w:ascii="Arial" w:hAnsi="Arial" w:cs="Arial"/>
          <w:bCs/>
          <w:sz w:val="24"/>
          <w:szCs w:val="24"/>
          <w:lang w:val="en-GB"/>
        </w:rPr>
        <w:t xml:space="preserve"> within </w:t>
      </w:r>
      <w:r w:rsidR="00CD40CD" w:rsidRPr="00CD40CD">
        <w:rPr>
          <w:rFonts w:ascii="Arial" w:hAnsi="Arial" w:cs="Arial"/>
          <w:b/>
          <w:bCs/>
          <w:sz w:val="24"/>
          <w:szCs w:val="24"/>
          <w:lang w:val="en-GB"/>
        </w:rPr>
        <w:t>the dtic</w:t>
      </w:r>
      <w:r w:rsidR="00CD40CD">
        <w:rPr>
          <w:rFonts w:ascii="Arial" w:hAnsi="Arial" w:cs="Arial"/>
          <w:bCs/>
          <w:sz w:val="24"/>
          <w:szCs w:val="24"/>
          <w:lang w:val="en-GB"/>
        </w:rPr>
        <w:t xml:space="preserve">, </w:t>
      </w:r>
      <w:r w:rsidRPr="004D0A4A">
        <w:rPr>
          <w:rFonts w:ascii="Arial" w:hAnsi="Arial" w:cs="Arial"/>
          <w:bCs/>
          <w:sz w:val="24"/>
          <w:szCs w:val="24"/>
          <w:lang w:val="en-GB"/>
        </w:rPr>
        <w:t xml:space="preserve">conducts annual risk assessments to identify potential fraud risks based on the risk profile of the Department. </w:t>
      </w:r>
    </w:p>
    <w:p w:rsidR="00076F02" w:rsidRPr="00076F02" w:rsidRDefault="00076F02" w:rsidP="004858D8">
      <w:pPr>
        <w:pStyle w:val="ListParagraph"/>
        <w:numPr>
          <w:ilvl w:val="0"/>
          <w:numId w:val="31"/>
        </w:numPr>
        <w:spacing w:after="0" w:line="360" w:lineRule="auto"/>
        <w:ind w:left="1701" w:hanging="567"/>
        <w:jc w:val="both"/>
        <w:rPr>
          <w:rFonts w:ascii="Arial" w:hAnsi="Arial" w:cs="Arial"/>
          <w:bCs/>
          <w:sz w:val="24"/>
          <w:szCs w:val="24"/>
          <w:lang w:val="en-GB"/>
        </w:rPr>
      </w:pPr>
      <w:r w:rsidRPr="00076F02">
        <w:rPr>
          <w:rFonts w:ascii="Arial" w:hAnsi="Arial" w:cs="Arial"/>
          <w:bCs/>
          <w:sz w:val="24"/>
          <w:szCs w:val="24"/>
          <w:lang w:val="en-GB"/>
        </w:rPr>
        <w:t xml:space="preserve">Internal Control:  Internal controls are the first line of defence against fraud and are essential elements in the overall anti-fraud prevention strategy.  </w:t>
      </w:r>
      <w:r w:rsidRPr="00076F02">
        <w:rPr>
          <w:rFonts w:ascii="Arial" w:hAnsi="Arial" w:cs="Arial"/>
          <w:b/>
          <w:bCs/>
          <w:sz w:val="24"/>
          <w:szCs w:val="24"/>
          <w:lang w:val="en-GB"/>
        </w:rPr>
        <w:t>the dtic</w:t>
      </w:r>
      <w:r w:rsidRPr="00076F02">
        <w:rPr>
          <w:rFonts w:ascii="Arial" w:hAnsi="Arial" w:cs="Arial"/>
          <w:bCs/>
          <w:sz w:val="24"/>
          <w:szCs w:val="24"/>
          <w:lang w:val="en-GB"/>
        </w:rPr>
        <w:t xml:space="preserve"> promotes an internal control culture through the mapping of business processes to ensure that controls are built in, regular communication on ethics and ethical behaviour in the performance of daily activities, implementation of additional controls to prevent any fraud risks, and forensic investigations where required.</w:t>
      </w:r>
    </w:p>
    <w:p w:rsidR="00E01450" w:rsidRPr="004D0A4A" w:rsidRDefault="00DA6202" w:rsidP="004858D8">
      <w:pPr>
        <w:pStyle w:val="ListParagraph"/>
        <w:numPr>
          <w:ilvl w:val="0"/>
          <w:numId w:val="31"/>
        </w:numPr>
        <w:spacing w:after="0" w:line="360" w:lineRule="auto"/>
        <w:ind w:left="1701" w:hanging="567"/>
        <w:jc w:val="both"/>
        <w:rPr>
          <w:rFonts w:ascii="Arial" w:hAnsi="Arial" w:cs="Arial"/>
          <w:bCs/>
          <w:sz w:val="24"/>
          <w:szCs w:val="24"/>
          <w:lang w:val="en-GB"/>
        </w:rPr>
      </w:pPr>
      <w:r>
        <w:rPr>
          <w:rFonts w:ascii="Arial" w:hAnsi="Arial" w:cs="Arial"/>
          <w:bCs/>
          <w:sz w:val="24"/>
          <w:szCs w:val="24"/>
          <w:lang w:val="en-GB"/>
        </w:rPr>
        <w:t xml:space="preserve">Pre-Employment Screening: </w:t>
      </w:r>
      <w:r w:rsidR="00F21346" w:rsidRPr="004D0A4A">
        <w:rPr>
          <w:rFonts w:ascii="Arial" w:hAnsi="Arial" w:cs="Arial"/>
          <w:bCs/>
          <w:sz w:val="24"/>
          <w:szCs w:val="24"/>
          <w:lang w:val="en-GB"/>
        </w:rPr>
        <w:t>Screening is an effective means of preventing fraud such as falsifying qualifications or employment history, as well as previous criminal convictions for offences.</w:t>
      </w:r>
    </w:p>
    <w:p w:rsidR="00E01450" w:rsidRPr="004D0A4A" w:rsidRDefault="00F21346" w:rsidP="004858D8">
      <w:pPr>
        <w:pStyle w:val="ListParagraph"/>
        <w:numPr>
          <w:ilvl w:val="0"/>
          <w:numId w:val="31"/>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Disclosure of interests: All staff members are required to disclose their financial interests on an annual basis. Failure to disclose fully incurs disciplinary action.  </w:t>
      </w:r>
    </w:p>
    <w:p w:rsidR="00474FF1" w:rsidRPr="004D0A4A" w:rsidRDefault="00F21346" w:rsidP="004858D8">
      <w:pPr>
        <w:pStyle w:val="ListParagraph"/>
        <w:numPr>
          <w:ilvl w:val="0"/>
          <w:numId w:val="31"/>
        </w:numPr>
        <w:tabs>
          <w:tab w:val="left" w:pos="1985"/>
        </w:tabs>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Approval of Other Remunerative Work Outside Public Service:  All staff </w:t>
      </w:r>
      <w:r w:rsidR="00474FF1" w:rsidRPr="004D0A4A">
        <w:rPr>
          <w:rFonts w:ascii="Arial" w:hAnsi="Arial" w:cs="Arial"/>
          <w:bCs/>
          <w:sz w:val="24"/>
          <w:szCs w:val="24"/>
          <w:lang w:val="en-GB"/>
        </w:rPr>
        <w:t>are</w:t>
      </w:r>
      <w:r w:rsidRPr="004D0A4A">
        <w:rPr>
          <w:rFonts w:ascii="Arial" w:hAnsi="Arial" w:cs="Arial"/>
          <w:bCs/>
          <w:sz w:val="24"/>
          <w:szCs w:val="24"/>
          <w:lang w:val="en-GB"/>
        </w:rPr>
        <w:t xml:space="preserve"> </w:t>
      </w:r>
      <w:r w:rsidR="00B44747">
        <w:rPr>
          <w:rFonts w:ascii="Arial" w:hAnsi="Arial" w:cs="Arial"/>
          <w:bCs/>
          <w:sz w:val="24"/>
          <w:szCs w:val="24"/>
          <w:lang w:val="en-GB"/>
        </w:rPr>
        <w:t>reminded</w:t>
      </w:r>
      <w:r w:rsidR="00474FF1" w:rsidRPr="004D0A4A">
        <w:rPr>
          <w:rFonts w:ascii="Arial" w:hAnsi="Arial" w:cs="Arial"/>
          <w:bCs/>
          <w:sz w:val="24"/>
          <w:szCs w:val="24"/>
          <w:lang w:val="en-GB"/>
        </w:rPr>
        <w:t xml:space="preserve">, via regular communications and newsflashes, </w:t>
      </w:r>
      <w:r w:rsidRPr="004D0A4A">
        <w:rPr>
          <w:rFonts w:ascii="Arial" w:hAnsi="Arial" w:cs="Arial"/>
          <w:bCs/>
          <w:sz w:val="24"/>
          <w:szCs w:val="24"/>
          <w:lang w:val="en-GB"/>
        </w:rPr>
        <w:t>to obtain prior written approval of other remunerative work outside the Public Service in terms of Section 30(1) of the Public Service Act.  Failure to obtain such approval incur</w:t>
      </w:r>
      <w:r w:rsidR="00474FF1" w:rsidRPr="004D0A4A">
        <w:rPr>
          <w:rFonts w:ascii="Arial" w:hAnsi="Arial" w:cs="Arial"/>
          <w:bCs/>
          <w:sz w:val="24"/>
          <w:szCs w:val="24"/>
          <w:lang w:val="en-GB"/>
        </w:rPr>
        <w:t>s</w:t>
      </w:r>
      <w:r w:rsidRPr="004D0A4A">
        <w:rPr>
          <w:rFonts w:ascii="Arial" w:hAnsi="Arial" w:cs="Arial"/>
          <w:bCs/>
          <w:sz w:val="24"/>
          <w:szCs w:val="24"/>
          <w:lang w:val="en-GB"/>
        </w:rPr>
        <w:t xml:space="preserve"> disciplinary action</w:t>
      </w:r>
      <w:r w:rsidR="00A47401" w:rsidRPr="004D0A4A">
        <w:rPr>
          <w:rFonts w:ascii="Arial" w:hAnsi="Arial" w:cs="Arial"/>
          <w:bCs/>
          <w:sz w:val="24"/>
          <w:szCs w:val="24"/>
          <w:lang w:val="en-GB"/>
        </w:rPr>
        <w:t>.</w:t>
      </w:r>
    </w:p>
    <w:p w:rsidR="00A47401" w:rsidRPr="00D708F5" w:rsidRDefault="00F21346" w:rsidP="004858D8">
      <w:pPr>
        <w:pStyle w:val="ListParagraph"/>
        <w:numPr>
          <w:ilvl w:val="0"/>
          <w:numId w:val="31"/>
        </w:numPr>
        <w:spacing w:after="0" w:line="360" w:lineRule="auto"/>
        <w:ind w:left="1701" w:hanging="567"/>
        <w:jc w:val="both"/>
        <w:rPr>
          <w:rFonts w:ascii="Arial" w:hAnsi="Arial" w:cs="Arial"/>
          <w:bCs/>
          <w:sz w:val="24"/>
          <w:szCs w:val="24"/>
          <w:lang w:val="en-GB"/>
        </w:rPr>
      </w:pPr>
      <w:r w:rsidRPr="00D708F5">
        <w:rPr>
          <w:rFonts w:ascii="Arial" w:hAnsi="Arial" w:cs="Arial"/>
          <w:bCs/>
          <w:sz w:val="24"/>
          <w:szCs w:val="24"/>
          <w:lang w:val="en-GB"/>
        </w:rPr>
        <w:t xml:space="preserve">Reviewing systems and procedures:  </w:t>
      </w:r>
      <w:r w:rsidR="00076F02" w:rsidRPr="00D708F5">
        <w:rPr>
          <w:rFonts w:ascii="Arial" w:hAnsi="Arial" w:cs="Arial"/>
          <w:bCs/>
          <w:sz w:val="24"/>
          <w:szCs w:val="24"/>
          <w:lang w:val="en-GB"/>
        </w:rPr>
        <w:t xml:space="preserve">When fraud is detected </w:t>
      </w:r>
      <w:r w:rsidR="00D708F5" w:rsidRPr="00D708F5">
        <w:rPr>
          <w:rFonts w:ascii="Arial" w:hAnsi="Arial" w:cs="Arial"/>
          <w:bCs/>
          <w:sz w:val="24"/>
          <w:szCs w:val="24"/>
          <w:lang w:val="en-GB"/>
        </w:rPr>
        <w:t xml:space="preserve">it is referred to </w:t>
      </w:r>
      <w:r w:rsidR="00D708F5" w:rsidRPr="00D708F5">
        <w:rPr>
          <w:rFonts w:ascii="Arial" w:hAnsi="Arial" w:cs="Arial"/>
          <w:b/>
          <w:bCs/>
          <w:sz w:val="24"/>
          <w:szCs w:val="24"/>
          <w:lang w:val="en-GB"/>
        </w:rPr>
        <w:t>the dtic</w:t>
      </w:r>
      <w:r w:rsidR="0019231D">
        <w:rPr>
          <w:rFonts w:ascii="Arial" w:hAnsi="Arial" w:cs="Arial"/>
          <w:bCs/>
          <w:sz w:val="24"/>
          <w:szCs w:val="24"/>
          <w:lang w:val="en-GB"/>
        </w:rPr>
        <w:t>’s Internal Audit unit for an</w:t>
      </w:r>
      <w:r w:rsidR="00D708F5" w:rsidRPr="00D708F5">
        <w:rPr>
          <w:rFonts w:ascii="Arial" w:hAnsi="Arial" w:cs="Arial"/>
          <w:bCs/>
          <w:sz w:val="24"/>
          <w:szCs w:val="24"/>
          <w:lang w:val="en-GB"/>
        </w:rPr>
        <w:t xml:space="preserve"> investigati</w:t>
      </w:r>
      <w:r w:rsidR="0019231D">
        <w:rPr>
          <w:rFonts w:ascii="Arial" w:hAnsi="Arial" w:cs="Arial"/>
          <w:bCs/>
          <w:sz w:val="24"/>
          <w:szCs w:val="24"/>
          <w:lang w:val="en-GB"/>
        </w:rPr>
        <w:t>on and recommendation of action</w:t>
      </w:r>
      <w:r w:rsidR="00D708F5" w:rsidRPr="00D708F5">
        <w:rPr>
          <w:rFonts w:ascii="Arial" w:hAnsi="Arial" w:cs="Arial"/>
          <w:bCs/>
          <w:sz w:val="24"/>
          <w:szCs w:val="24"/>
          <w:lang w:val="en-GB"/>
        </w:rPr>
        <w:t xml:space="preserve">. </w:t>
      </w:r>
      <w:r w:rsidR="00D708F5" w:rsidRPr="00D708F5">
        <w:rPr>
          <w:rFonts w:ascii="Arial" w:hAnsi="Arial" w:cs="Arial"/>
          <w:b/>
          <w:bCs/>
          <w:sz w:val="24"/>
          <w:szCs w:val="24"/>
          <w:lang w:val="en-GB"/>
        </w:rPr>
        <w:t xml:space="preserve">the dtic </w:t>
      </w:r>
      <w:r w:rsidR="00D708F5" w:rsidRPr="00D708F5">
        <w:rPr>
          <w:rFonts w:ascii="Arial" w:hAnsi="Arial" w:cs="Arial"/>
          <w:bCs/>
          <w:sz w:val="24"/>
          <w:szCs w:val="24"/>
          <w:lang w:val="en-GB"/>
        </w:rPr>
        <w:t>re-assesses the adequacy of the internal control environment and actively plans and implements improvements where required. The instances of fraud are received either through the whistle blowers hotline, National Anti-Corruption hotline or by m</w:t>
      </w:r>
      <w:r w:rsidR="00D708F5">
        <w:rPr>
          <w:rFonts w:ascii="Arial" w:hAnsi="Arial" w:cs="Arial"/>
          <w:bCs/>
          <w:sz w:val="24"/>
          <w:szCs w:val="24"/>
          <w:lang w:val="en-GB"/>
        </w:rPr>
        <w:t>a</w:t>
      </w:r>
      <w:r w:rsidR="00D708F5" w:rsidRPr="00D708F5">
        <w:rPr>
          <w:rFonts w:ascii="Arial" w:hAnsi="Arial" w:cs="Arial"/>
          <w:bCs/>
          <w:sz w:val="24"/>
          <w:szCs w:val="24"/>
          <w:lang w:val="en-GB"/>
        </w:rPr>
        <w:t>nagement</w:t>
      </w:r>
      <w:r w:rsidR="0019231D">
        <w:rPr>
          <w:rFonts w:ascii="Arial" w:hAnsi="Arial" w:cs="Arial"/>
          <w:bCs/>
          <w:sz w:val="24"/>
          <w:szCs w:val="24"/>
          <w:lang w:val="en-GB"/>
        </w:rPr>
        <w:t>.</w:t>
      </w:r>
    </w:p>
    <w:p w:rsidR="00503358" w:rsidRPr="004D0A4A" w:rsidRDefault="00503358" w:rsidP="004858D8">
      <w:pPr>
        <w:pStyle w:val="ListParagraph"/>
        <w:numPr>
          <w:ilvl w:val="0"/>
          <w:numId w:val="31"/>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Whistle Blowers protection:  Individuals are encouraged to come forward with any information without fear of victimisation as </w:t>
      </w:r>
      <w:r w:rsidRPr="004D0A4A">
        <w:rPr>
          <w:rFonts w:ascii="Arial" w:hAnsi="Arial" w:cs="Arial"/>
          <w:b/>
          <w:bCs/>
          <w:sz w:val="24"/>
          <w:szCs w:val="24"/>
          <w:lang w:val="en-GB"/>
        </w:rPr>
        <w:t xml:space="preserve">the dtic </w:t>
      </w:r>
      <w:r w:rsidRPr="004D0A4A">
        <w:rPr>
          <w:rFonts w:ascii="Arial" w:hAnsi="Arial" w:cs="Arial"/>
          <w:bCs/>
          <w:sz w:val="24"/>
          <w:szCs w:val="24"/>
          <w:lang w:val="en-GB"/>
        </w:rPr>
        <w:t xml:space="preserve">has institutionalised the protection afforded to whistle blowers by the Protected Disclosures Act by approving its own Whistle Blowing Policy. </w:t>
      </w:r>
    </w:p>
    <w:p w:rsidR="00E01450" w:rsidRPr="004D0A4A" w:rsidRDefault="00E01450" w:rsidP="00A47401">
      <w:pPr>
        <w:pStyle w:val="ListParagraph"/>
        <w:spacing w:after="0" w:line="360" w:lineRule="auto"/>
        <w:ind w:left="567" w:hanging="567"/>
        <w:jc w:val="both"/>
        <w:rPr>
          <w:rFonts w:ascii="Arial" w:hAnsi="Arial" w:cs="Arial"/>
          <w:bCs/>
          <w:sz w:val="24"/>
          <w:szCs w:val="24"/>
          <w:lang w:val="en-GB"/>
        </w:rPr>
      </w:pPr>
    </w:p>
    <w:p w:rsidR="00503358" w:rsidRPr="00B44747" w:rsidRDefault="00A47401" w:rsidP="00B44747">
      <w:pPr>
        <w:pStyle w:val="ListParagraph"/>
        <w:numPr>
          <w:ilvl w:val="0"/>
          <w:numId w:val="32"/>
        </w:numPr>
        <w:spacing w:after="0" w:line="360" w:lineRule="auto"/>
        <w:ind w:left="1134" w:hanging="567"/>
        <w:jc w:val="both"/>
        <w:rPr>
          <w:rFonts w:ascii="Arial" w:hAnsi="Arial" w:cs="Arial"/>
          <w:bCs/>
          <w:sz w:val="24"/>
          <w:szCs w:val="24"/>
          <w:lang w:val="en-GB"/>
        </w:rPr>
      </w:pPr>
      <w:r w:rsidRPr="004D0A4A">
        <w:rPr>
          <w:rFonts w:ascii="Arial" w:hAnsi="Arial" w:cs="Arial"/>
          <w:bCs/>
          <w:sz w:val="24"/>
          <w:szCs w:val="24"/>
          <w:lang w:val="en-GB"/>
        </w:rPr>
        <w:t>Detection Strategy</w:t>
      </w:r>
      <w:r w:rsidR="00B44747">
        <w:rPr>
          <w:rFonts w:ascii="Arial" w:hAnsi="Arial" w:cs="Arial"/>
          <w:bCs/>
          <w:sz w:val="24"/>
          <w:szCs w:val="24"/>
          <w:lang w:val="en-GB"/>
        </w:rPr>
        <w:t xml:space="preserve">: </w:t>
      </w:r>
      <w:r w:rsidR="00503358" w:rsidRPr="00B44747">
        <w:rPr>
          <w:rFonts w:ascii="Arial" w:hAnsi="Arial" w:cs="Arial"/>
          <w:bCs/>
          <w:sz w:val="24"/>
          <w:szCs w:val="24"/>
          <w:lang w:val="en-GB"/>
        </w:rPr>
        <w:t xml:space="preserve">Despite the existence of fraud prevention programmes, fraud may still occur.  An anti-fraud reporting facility via the Presidential hotline and Whistle Blower’s line complements and underpins the commitment of </w:t>
      </w:r>
      <w:r w:rsidR="00503358" w:rsidRPr="00B44747">
        <w:rPr>
          <w:rFonts w:ascii="Arial" w:hAnsi="Arial" w:cs="Arial"/>
          <w:b/>
          <w:bCs/>
          <w:sz w:val="24"/>
          <w:szCs w:val="24"/>
          <w:lang w:val="en-GB"/>
        </w:rPr>
        <w:t xml:space="preserve">the dtic </w:t>
      </w:r>
      <w:r w:rsidR="00503358" w:rsidRPr="00B44747">
        <w:rPr>
          <w:rFonts w:ascii="Arial" w:hAnsi="Arial" w:cs="Arial"/>
          <w:bCs/>
          <w:sz w:val="24"/>
          <w:szCs w:val="24"/>
          <w:lang w:val="en-GB"/>
        </w:rPr>
        <w:t xml:space="preserve">to fighting fraud. </w:t>
      </w:r>
    </w:p>
    <w:p w:rsidR="00E01450" w:rsidRPr="004D0A4A" w:rsidRDefault="00E01450" w:rsidP="00A47401">
      <w:pPr>
        <w:pStyle w:val="ListParagraph"/>
        <w:spacing w:after="0" w:line="360" w:lineRule="auto"/>
        <w:ind w:left="567" w:hanging="567"/>
        <w:jc w:val="both"/>
        <w:rPr>
          <w:rFonts w:ascii="Arial" w:hAnsi="Arial" w:cs="Arial"/>
          <w:bCs/>
          <w:sz w:val="24"/>
          <w:szCs w:val="24"/>
          <w:lang w:val="en-GB"/>
        </w:rPr>
      </w:pPr>
    </w:p>
    <w:p w:rsidR="00503358" w:rsidRPr="004D0A4A" w:rsidRDefault="00A47401" w:rsidP="00A47401">
      <w:pPr>
        <w:spacing w:after="0" w:line="360" w:lineRule="auto"/>
        <w:ind w:left="1134" w:hanging="567"/>
        <w:jc w:val="both"/>
        <w:rPr>
          <w:rFonts w:ascii="Arial" w:hAnsi="Arial" w:cs="Arial"/>
          <w:bCs/>
          <w:sz w:val="24"/>
          <w:szCs w:val="24"/>
          <w:lang w:val="en-GB"/>
        </w:rPr>
      </w:pPr>
      <w:r w:rsidRPr="004D0A4A">
        <w:rPr>
          <w:rFonts w:ascii="Arial" w:hAnsi="Arial" w:cs="Arial"/>
          <w:bCs/>
          <w:sz w:val="24"/>
          <w:szCs w:val="24"/>
          <w:lang w:val="en-GB"/>
        </w:rPr>
        <w:t xml:space="preserve">(c) </w:t>
      </w:r>
      <w:r w:rsidRPr="004D0A4A">
        <w:rPr>
          <w:rFonts w:ascii="Arial" w:hAnsi="Arial" w:cs="Arial"/>
          <w:bCs/>
          <w:sz w:val="24"/>
          <w:szCs w:val="24"/>
          <w:lang w:val="en-GB"/>
        </w:rPr>
        <w:tab/>
      </w:r>
      <w:r w:rsidR="00503358" w:rsidRPr="004D0A4A">
        <w:rPr>
          <w:rFonts w:ascii="Arial" w:hAnsi="Arial" w:cs="Arial"/>
          <w:bCs/>
          <w:sz w:val="24"/>
          <w:szCs w:val="24"/>
          <w:lang w:val="en-GB"/>
        </w:rPr>
        <w:t>Response Strategy</w:t>
      </w:r>
      <w:r w:rsidRPr="004D0A4A">
        <w:rPr>
          <w:rFonts w:ascii="Arial" w:hAnsi="Arial" w:cs="Arial"/>
          <w:bCs/>
          <w:sz w:val="24"/>
          <w:szCs w:val="24"/>
          <w:lang w:val="en-GB"/>
        </w:rPr>
        <w:t xml:space="preserve"> - </w:t>
      </w:r>
    </w:p>
    <w:p w:rsidR="004D0A4A" w:rsidRPr="004D0A4A" w:rsidRDefault="00503358" w:rsidP="004D0A4A">
      <w:pPr>
        <w:pStyle w:val="ListParagraph"/>
        <w:numPr>
          <w:ilvl w:val="1"/>
          <w:numId w:val="33"/>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Disciplinary Action:  Subsequent to a full investigation, </w:t>
      </w:r>
      <w:r w:rsidRPr="004D0A4A">
        <w:rPr>
          <w:rFonts w:ascii="Arial" w:hAnsi="Arial" w:cs="Arial"/>
          <w:b/>
          <w:bCs/>
          <w:sz w:val="24"/>
          <w:szCs w:val="24"/>
          <w:lang w:val="en-GB"/>
        </w:rPr>
        <w:t xml:space="preserve">the dtic </w:t>
      </w:r>
      <w:r w:rsidRPr="004D0A4A">
        <w:rPr>
          <w:rFonts w:ascii="Arial" w:hAnsi="Arial" w:cs="Arial"/>
          <w:bCs/>
          <w:sz w:val="24"/>
          <w:szCs w:val="24"/>
          <w:lang w:val="en-GB"/>
        </w:rPr>
        <w:t>take</w:t>
      </w:r>
      <w:r w:rsidR="00474FF1" w:rsidRPr="004D0A4A">
        <w:rPr>
          <w:rFonts w:ascii="Arial" w:hAnsi="Arial" w:cs="Arial"/>
          <w:bCs/>
          <w:sz w:val="24"/>
          <w:szCs w:val="24"/>
          <w:lang w:val="en-GB"/>
        </w:rPr>
        <w:t>s</w:t>
      </w:r>
      <w:r w:rsidRPr="004D0A4A">
        <w:rPr>
          <w:rFonts w:ascii="Arial" w:hAnsi="Arial" w:cs="Arial"/>
          <w:bCs/>
          <w:sz w:val="24"/>
          <w:szCs w:val="24"/>
          <w:lang w:val="en-GB"/>
        </w:rPr>
        <w:t xml:space="preserve"> disciplinary action in all cases where </w:t>
      </w:r>
      <w:r w:rsidR="00B44747">
        <w:rPr>
          <w:rFonts w:ascii="Arial" w:hAnsi="Arial" w:cs="Arial"/>
          <w:bCs/>
          <w:sz w:val="24"/>
          <w:szCs w:val="24"/>
          <w:lang w:val="en-GB"/>
        </w:rPr>
        <w:t>warranted</w:t>
      </w:r>
      <w:r w:rsidRPr="004D0A4A">
        <w:rPr>
          <w:rFonts w:ascii="Arial" w:hAnsi="Arial" w:cs="Arial"/>
          <w:bCs/>
          <w:sz w:val="24"/>
          <w:szCs w:val="24"/>
          <w:lang w:val="en-GB"/>
        </w:rPr>
        <w:t>.  Any member of staff found guilty of dishonesty or fraud will be considered to have committed a serious disciplinary offence and will be dismissed.</w:t>
      </w:r>
    </w:p>
    <w:p w:rsidR="00503358" w:rsidRPr="004D0A4A" w:rsidRDefault="00503358" w:rsidP="00A47401">
      <w:pPr>
        <w:pStyle w:val="ListParagraph"/>
        <w:numPr>
          <w:ilvl w:val="1"/>
          <w:numId w:val="33"/>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Recovery of money or property lost through fraud:  </w:t>
      </w:r>
      <w:r w:rsidRPr="004D0A4A">
        <w:rPr>
          <w:rFonts w:ascii="Arial" w:hAnsi="Arial" w:cs="Arial"/>
          <w:b/>
          <w:bCs/>
          <w:sz w:val="24"/>
          <w:szCs w:val="24"/>
          <w:lang w:val="en-GB"/>
        </w:rPr>
        <w:t xml:space="preserve">the dtic </w:t>
      </w:r>
      <w:r w:rsidRPr="004D0A4A">
        <w:rPr>
          <w:rFonts w:ascii="Arial" w:hAnsi="Arial" w:cs="Arial"/>
          <w:bCs/>
          <w:sz w:val="24"/>
          <w:szCs w:val="24"/>
          <w:lang w:val="en-GB"/>
        </w:rPr>
        <w:t>will actively pursue the recovery of money or property lost through fraud and will refer the matter for criminal prosecution.</w:t>
      </w:r>
    </w:p>
    <w:p w:rsidR="00A47401" w:rsidRPr="004D0A4A" w:rsidRDefault="00A47401" w:rsidP="004D0A4A">
      <w:pPr>
        <w:spacing w:after="0" w:line="360" w:lineRule="auto"/>
        <w:jc w:val="both"/>
        <w:rPr>
          <w:rFonts w:ascii="Arial" w:hAnsi="Arial" w:cs="Arial"/>
          <w:bCs/>
          <w:sz w:val="24"/>
          <w:szCs w:val="24"/>
          <w:lang w:val="en-GB"/>
        </w:rPr>
      </w:pPr>
    </w:p>
    <w:p w:rsidR="00503358" w:rsidRPr="009D59A6" w:rsidRDefault="00A47401" w:rsidP="009D59A6">
      <w:pPr>
        <w:pStyle w:val="ListParagraph"/>
        <w:numPr>
          <w:ilvl w:val="0"/>
          <w:numId w:val="35"/>
        </w:numPr>
        <w:spacing w:after="0" w:line="360" w:lineRule="auto"/>
        <w:ind w:left="1134" w:hanging="567"/>
        <w:jc w:val="both"/>
        <w:rPr>
          <w:rFonts w:ascii="Arial" w:hAnsi="Arial" w:cs="Arial"/>
          <w:bCs/>
          <w:sz w:val="24"/>
          <w:szCs w:val="24"/>
          <w:lang w:val="en-GB"/>
        </w:rPr>
      </w:pPr>
      <w:r w:rsidRPr="009D59A6">
        <w:rPr>
          <w:rFonts w:ascii="Arial" w:hAnsi="Arial" w:cs="Arial"/>
          <w:bCs/>
          <w:sz w:val="24"/>
          <w:szCs w:val="24"/>
          <w:lang w:val="en-GB"/>
        </w:rPr>
        <w:t xml:space="preserve">Forensic Investigation - </w:t>
      </w:r>
    </w:p>
    <w:p w:rsidR="00503358" w:rsidRPr="004D0A4A" w:rsidRDefault="00503358" w:rsidP="00A47401">
      <w:pPr>
        <w:pStyle w:val="ListParagraph"/>
        <w:numPr>
          <w:ilvl w:val="1"/>
          <w:numId w:val="32"/>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In the event that fraud is detected or suspected, the matter is fully investigated by Internal Audit Forensic Investigators. </w:t>
      </w:r>
    </w:p>
    <w:p w:rsidR="00503358" w:rsidRPr="004D0A4A" w:rsidRDefault="00503358" w:rsidP="00A47401">
      <w:pPr>
        <w:pStyle w:val="ListParagraph"/>
        <w:numPr>
          <w:ilvl w:val="1"/>
          <w:numId w:val="32"/>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All fraud cases are tabled</w:t>
      </w:r>
      <w:r w:rsidR="00F93343" w:rsidRPr="004D0A4A">
        <w:rPr>
          <w:rFonts w:ascii="Arial" w:hAnsi="Arial" w:cs="Arial"/>
          <w:bCs/>
          <w:sz w:val="24"/>
          <w:szCs w:val="24"/>
          <w:lang w:val="en-GB"/>
        </w:rPr>
        <w:t xml:space="preserve">, </w:t>
      </w:r>
      <w:r w:rsidRPr="004D0A4A">
        <w:rPr>
          <w:rFonts w:ascii="Arial" w:hAnsi="Arial" w:cs="Arial"/>
          <w:bCs/>
          <w:sz w:val="24"/>
          <w:szCs w:val="24"/>
          <w:lang w:val="en-GB"/>
        </w:rPr>
        <w:t xml:space="preserve">discussed </w:t>
      </w:r>
      <w:r w:rsidR="00F93343" w:rsidRPr="004D0A4A">
        <w:rPr>
          <w:rFonts w:ascii="Arial" w:hAnsi="Arial" w:cs="Arial"/>
          <w:bCs/>
          <w:sz w:val="24"/>
          <w:szCs w:val="24"/>
          <w:lang w:val="en-GB"/>
        </w:rPr>
        <w:t xml:space="preserve">and monitored </w:t>
      </w:r>
      <w:r w:rsidRPr="004D0A4A">
        <w:rPr>
          <w:rFonts w:ascii="Arial" w:hAnsi="Arial" w:cs="Arial"/>
          <w:bCs/>
          <w:sz w:val="24"/>
          <w:szCs w:val="24"/>
          <w:lang w:val="en-GB"/>
        </w:rPr>
        <w:t>at the Pre-Risk Committee.</w:t>
      </w:r>
    </w:p>
    <w:p w:rsidR="00503358" w:rsidRDefault="00633934" w:rsidP="00A47401">
      <w:pPr>
        <w:pStyle w:val="ListParagraph"/>
        <w:numPr>
          <w:ilvl w:val="1"/>
          <w:numId w:val="32"/>
        </w:numPr>
        <w:spacing w:after="0" w:line="360" w:lineRule="auto"/>
        <w:ind w:left="1701" w:hanging="567"/>
        <w:jc w:val="both"/>
        <w:rPr>
          <w:rFonts w:ascii="Arial" w:hAnsi="Arial" w:cs="Arial"/>
          <w:bCs/>
          <w:sz w:val="24"/>
          <w:szCs w:val="24"/>
          <w:lang w:val="en-GB"/>
        </w:rPr>
      </w:pPr>
      <w:r w:rsidRPr="004D0A4A">
        <w:rPr>
          <w:rFonts w:ascii="Arial" w:hAnsi="Arial" w:cs="Arial"/>
          <w:bCs/>
          <w:sz w:val="24"/>
          <w:szCs w:val="24"/>
          <w:lang w:val="en-GB"/>
        </w:rPr>
        <w:t xml:space="preserve">All fraud cases </w:t>
      </w:r>
      <w:r w:rsidR="00F93343" w:rsidRPr="004D0A4A">
        <w:rPr>
          <w:rFonts w:ascii="Arial" w:hAnsi="Arial" w:cs="Arial"/>
          <w:bCs/>
          <w:sz w:val="24"/>
          <w:szCs w:val="24"/>
          <w:lang w:val="en-GB"/>
        </w:rPr>
        <w:t>are</w:t>
      </w:r>
      <w:r w:rsidRPr="004D0A4A">
        <w:rPr>
          <w:rFonts w:ascii="Arial" w:hAnsi="Arial" w:cs="Arial"/>
          <w:bCs/>
          <w:sz w:val="24"/>
          <w:szCs w:val="24"/>
          <w:lang w:val="en-GB"/>
        </w:rPr>
        <w:t xml:space="preserve"> referred to SAPS for further prosecution.</w:t>
      </w:r>
    </w:p>
    <w:p w:rsidR="00CB1A8A" w:rsidRDefault="00450B38" w:rsidP="00CB1A8A">
      <w:pPr>
        <w:pStyle w:val="ListParagraph"/>
        <w:numPr>
          <w:ilvl w:val="1"/>
          <w:numId w:val="32"/>
        </w:numPr>
        <w:spacing w:after="0" w:line="360" w:lineRule="auto"/>
        <w:ind w:left="1701" w:hanging="567"/>
        <w:contextualSpacing w:val="0"/>
        <w:jc w:val="both"/>
        <w:rPr>
          <w:rFonts w:ascii="Arial" w:hAnsi="Arial" w:cs="Arial"/>
          <w:bCs/>
          <w:sz w:val="24"/>
          <w:szCs w:val="24"/>
          <w:lang w:val="en-GB"/>
        </w:rPr>
      </w:pPr>
      <w:r w:rsidRPr="00450B38">
        <w:rPr>
          <w:rFonts w:ascii="Arial" w:hAnsi="Arial" w:cs="Arial"/>
          <w:bCs/>
          <w:sz w:val="24"/>
          <w:szCs w:val="24"/>
          <w:lang w:val="en-GB"/>
        </w:rPr>
        <w:t xml:space="preserve">The </w:t>
      </w:r>
      <w:r>
        <w:rPr>
          <w:rFonts w:ascii="Arial" w:hAnsi="Arial" w:cs="Arial"/>
          <w:bCs/>
          <w:sz w:val="24"/>
          <w:szCs w:val="24"/>
          <w:lang w:val="en-GB"/>
        </w:rPr>
        <w:t xml:space="preserve">findings of the </w:t>
      </w:r>
      <w:r w:rsidRPr="00450B38">
        <w:rPr>
          <w:rFonts w:ascii="Arial" w:hAnsi="Arial" w:cs="Arial"/>
          <w:bCs/>
          <w:sz w:val="24"/>
          <w:szCs w:val="24"/>
          <w:lang w:val="en-GB"/>
        </w:rPr>
        <w:t>SIU investigation of the N</w:t>
      </w:r>
      <w:r>
        <w:rPr>
          <w:rFonts w:ascii="Arial" w:hAnsi="Arial" w:cs="Arial"/>
          <w:bCs/>
          <w:sz w:val="24"/>
          <w:szCs w:val="24"/>
          <w:lang w:val="en-GB"/>
        </w:rPr>
        <w:t xml:space="preserve">ational </w:t>
      </w:r>
      <w:r w:rsidRPr="00450B38">
        <w:rPr>
          <w:rFonts w:ascii="Arial" w:hAnsi="Arial" w:cs="Arial"/>
          <w:bCs/>
          <w:sz w:val="24"/>
          <w:szCs w:val="24"/>
          <w:lang w:val="en-GB"/>
        </w:rPr>
        <w:t>L</w:t>
      </w:r>
      <w:r>
        <w:rPr>
          <w:rFonts w:ascii="Arial" w:hAnsi="Arial" w:cs="Arial"/>
          <w:bCs/>
          <w:sz w:val="24"/>
          <w:szCs w:val="24"/>
          <w:lang w:val="en-GB"/>
        </w:rPr>
        <w:t xml:space="preserve">otteries </w:t>
      </w:r>
      <w:r w:rsidRPr="00450B38">
        <w:rPr>
          <w:rFonts w:ascii="Arial" w:hAnsi="Arial" w:cs="Arial"/>
          <w:bCs/>
          <w:sz w:val="24"/>
          <w:szCs w:val="24"/>
          <w:lang w:val="en-GB"/>
        </w:rPr>
        <w:t>C</w:t>
      </w:r>
      <w:r>
        <w:rPr>
          <w:rFonts w:ascii="Arial" w:hAnsi="Arial" w:cs="Arial"/>
          <w:bCs/>
          <w:sz w:val="24"/>
          <w:szCs w:val="24"/>
          <w:lang w:val="en-GB"/>
        </w:rPr>
        <w:t xml:space="preserve">ommission (NLC), </w:t>
      </w:r>
      <w:r w:rsidR="002F3A73">
        <w:rPr>
          <w:rFonts w:ascii="Arial" w:hAnsi="Arial" w:cs="Arial"/>
          <w:bCs/>
          <w:sz w:val="24"/>
          <w:szCs w:val="24"/>
          <w:lang w:val="en-GB"/>
        </w:rPr>
        <w:t>have</w:t>
      </w:r>
      <w:r>
        <w:rPr>
          <w:rFonts w:ascii="Arial" w:hAnsi="Arial" w:cs="Arial"/>
          <w:bCs/>
          <w:sz w:val="24"/>
          <w:szCs w:val="24"/>
          <w:lang w:val="en-GB"/>
        </w:rPr>
        <w:t xml:space="preserve"> been prioritised and is being addressed as recommended in the SIU report. In addition</w:t>
      </w:r>
      <w:r w:rsidR="002F3A73">
        <w:rPr>
          <w:rFonts w:ascii="Arial" w:hAnsi="Arial" w:cs="Arial"/>
          <w:bCs/>
          <w:sz w:val="24"/>
          <w:szCs w:val="24"/>
          <w:lang w:val="en-GB"/>
        </w:rPr>
        <w:t>,</w:t>
      </w:r>
      <w:r>
        <w:rPr>
          <w:rFonts w:ascii="Arial" w:hAnsi="Arial" w:cs="Arial"/>
          <w:bCs/>
          <w:sz w:val="24"/>
          <w:szCs w:val="24"/>
          <w:lang w:val="en-GB"/>
        </w:rPr>
        <w:t xml:space="preserve"> a fraud and corruption hotline has been</w:t>
      </w:r>
      <w:r w:rsidR="00143982">
        <w:rPr>
          <w:rFonts w:ascii="Arial" w:hAnsi="Arial" w:cs="Arial"/>
          <w:bCs/>
          <w:sz w:val="24"/>
          <w:szCs w:val="24"/>
          <w:lang w:val="en-GB"/>
        </w:rPr>
        <w:t xml:space="preserve"> created and placed on the NLC website to enable anonymous </w:t>
      </w:r>
      <w:r>
        <w:rPr>
          <w:rFonts w:ascii="Arial" w:hAnsi="Arial" w:cs="Arial"/>
          <w:bCs/>
          <w:sz w:val="24"/>
          <w:szCs w:val="24"/>
          <w:lang w:val="en-GB"/>
        </w:rPr>
        <w:t>report</w:t>
      </w:r>
      <w:r w:rsidR="00143982">
        <w:rPr>
          <w:rFonts w:ascii="Arial" w:hAnsi="Arial" w:cs="Arial"/>
          <w:bCs/>
          <w:sz w:val="24"/>
          <w:szCs w:val="24"/>
          <w:lang w:val="en-GB"/>
        </w:rPr>
        <w:t>ing</w:t>
      </w:r>
      <w:r>
        <w:rPr>
          <w:rFonts w:ascii="Arial" w:hAnsi="Arial" w:cs="Arial"/>
          <w:bCs/>
          <w:sz w:val="24"/>
          <w:szCs w:val="24"/>
          <w:lang w:val="en-GB"/>
        </w:rPr>
        <w:t xml:space="preserve"> </w:t>
      </w:r>
      <w:r w:rsidR="00143982">
        <w:rPr>
          <w:rFonts w:ascii="Arial" w:hAnsi="Arial" w:cs="Arial"/>
          <w:bCs/>
          <w:sz w:val="24"/>
          <w:szCs w:val="24"/>
          <w:lang w:val="en-GB"/>
        </w:rPr>
        <w:t xml:space="preserve">by the public, </w:t>
      </w:r>
      <w:r>
        <w:rPr>
          <w:rFonts w:ascii="Arial" w:hAnsi="Arial" w:cs="Arial"/>
          <w:bCs/>
          <w:sz w:val="24"/>
          <w:szCs w:val="24"/>
          <w:lang w:val="en-GB"/>
        </w:rPr>
        <w:t xml:space="preserve">of fraud and corruption </w:t>
      </w:r>
      <w:r w:rsidR="00143982">
        <w:rPr>
          <w:rFonts w:ascii="Arial" w:hAnsi="Arial" w:cs="Arial"/>
          <w:bCs/>
          <w:sz w:val="24"/>
          <w:szCs w:val="24"/>
          <w:lang w:val="en-GB"/>
        </w:rPr>
        <w:t>at the NLC. This hotline is managed b</w:t>
      </w:r>
      <w:r>
        <w:rPr>
          <w:rFonts w:ascii="Arial" w:hAnsi="Arial" w:cs="Arial"/>
          <w:bCs/>
          <w:sz w:val="24"/>
          <w:szCs w:val="24"/>
          <w:lang w:val="en-GB"/>
        </w:rPr>
        <w:t xml:space="preserve">y </w:t>
      </w:r>
      <w:r w:rsidRPr="002F3A73">
        <w:rPr>
          <w:rFonts w:ascii="Arial" w:hAnsi="Arial" w:cs="Arial"/>
          <w:b/>
          <w:bCs/>
          <w:sz w:val="24"/>
          <w:szCs w:val="24"/>
          <w:lang w:val="en-GB"/>
        </w:rPr>
        <w:t>the dtic</w:t>
      </w:r>
      <w:r>
        <w:rPr>
          <w:rFonts w:ascii="Arial" w:hAnsi="Arial" w:cs="Arial"/>
          <w:bCs/>
          <w:sz w:val="24"/>
          <w:szCs w:val="24"/>
          <w:lang w:val="en-GB"/>
        </w:rPr>
        <w:t>, independently from the NLC.</w:t>
      </w:r>
    </w:p>
    <w:p w:rsidR="002F3A73" w:rsidRDefault="002F3A73" w:rsidP="002F3A73">
      <w:pPr>
        <w:spacing w:after="0" w:line="240" w:lineRule="auto"/>
        <w:rPr>
          <w:rFonts w:ascii="Arial" w:hAnsi="Arial" w:cs="Arial"/>
          <w:bCs/>
          <w:sz w:val="24"/>
          <w:szCs w:val="24"/>
          <w:lang w:val="en-GB"/>
        </w:rPr>
      </w:pPr>
    </w:p>
    <w:p w:rsidR="0063458C" w:rsidRDefault="0063458C" w:rsidP="002F3A73">
      <w:pPr>
        <w:spacing w:after="0" w:line="240" w:lineRule="auto"/>
        <w:rPr>
          <w:rFonts w:ascii="Arial" w:hAnsi="Arial" w:cs="Arial"/>
          <w:bCs/>
          <w:sz w:val="24"/>
          <w:szCs w:val="24"/>
          <w:lang w:val="en-GB"/>
        </w:rPr>
      </w:pPr>
    </w:p>
    <w:p w:rsidR="00A47401" w:rsidRPr="00B44747" w:rsidRDefault="00DA6202" w:rsidP="00B44747">
      <w:pPr>
        <w:pStyle w:val="ListParagraph"/>
        <w:numPr>
          <w:ilvl w:val="0"/>
          <w:numId w:val="35"/>
        </w:numPr>
        <w:spacing w:after="0" w:line="360" w:lineRule="auto"/>
        <w:ind w:left="1134" w:hanging="567"/>
        <w:jc w:val="both"/>
        <w:rPr>
          <w:rFonts w:ascii="Arial" w:hAnsi="Arial" w:cs="Arial"/>
          <w:bCs/>
          <w:sz w:val="24"/>
          <w:szCs w:val="24"/>
          <w:lang w:val="en-GB"/>
        </w:rPr>
      </w:pPr>
      <w:r>
        <w:rPr>
          <w:rFonts w:ascii="Arial" w:hAnsi="Arial" w:cs="Arial"/>
          <w:bCs/>
          <w:sz w:val="24"/>
          <w:szCs w:val="24"/>
          <w:lang w:val="en-GB"/>
        </w:rPr>
        <w:t>Anti-C</w:t>
      </w:r>
      <w:r w:rsidR="00450B38">
        <w:rPr>
          <w:rFonts w:ascii="Arial" w:hAnsi="Arial" w:cs="Arial"/>
          <w:bCs/>
          <w:sz w:val="24"/>
          <w:szCs w:val="24"/>
          <w:lang w:val="en-GB"/>
        </w:rPr>
        <w:t>orruption Unit and measures in progress</w:t>
      </w:r>
      <w:r w:rsidR="00B44747">
        <w:rPr>
          <w:rFonts w:ascii="Arial" w:hAnsi="Arial" w:cs="Arial"/>
          <w:bCs/>
          <w:sz w:val="24"/>
          <w:szCs w:val="24"/>
          <w:lang w:val="en-GB"/>
        </w:rPr>
        <w:t xml:space="preserve">: </w:t>
      </w:r>
      <w:r w:rsidRPr="00B44747">
        <w:rPr>
          <w:rFonts w:ascii="Arial" w:hAnsi="Arial" w:cs="Arial"/>
          <w:bCs/>
          <w:sz w:val="24"/>
          <w:szCs w:val="24"/>
          <w:lang w:val="en-GB"/>
        </w:rPr>
        <w:t>An Anti-C</w:t>
      </w:r>
      <w:r w:rsidR="005A15D0" w:rsidRPr="00B44747">
        <w:rPr>
          <w:rFonts w:ascii="Arial" w:hAnsi="Arial" w:cs="Arial"/>
          <w:bCs/>
          <w:sz w:val="24"/>
          <w:szCs w:val="24"/>
          <w:lang w:val="en-GB"/>
        </w:rPr>
        <w:t>orruption u</w:t>
      </w:r>
      <w:r w:rsidR="00450B38" w:rsidRPr="00B44747">
        <w:rPr>
          <w:rFonts w:ascii="Arial" w:hAnsi="Arial" w:cs="Arial"/>
          <w:bCs/>
          <w:sz w:val="24"/>
          <w:szCs w:val="24"/>
          <w:lang w:val="en-GB"/>
        </w:rPr>
        <w:t xml:space="preserve">nit </w:t>
      </w:r>
      <w:r w:rsidR="00663984" w:rsidRPr="00B44747">
        <w:rPr>
          <w:rFonts w:ascii="Arial" w:hAnsi="Arial" w:cs="Arial"/>
          <w:bCs/>
          <w:sz w:val="24"/>
          <w:szCs w:val="24"/>
          <w:lang w:val="en-GB"/>
        </w:rPr>
        <w:t>with</w:t>
      </w:r>
      <w:r w:rsidR="002F3A73" w:rsidRPr="00B44747">
        <w:rPr>
          <w:rFonts w:ascii="Arial" w:hAnsi="Arial" w:cs="Arial"/>
          <w:bCs/>
          <w:sz w:val="24"/>
          <w:szCs w:val="24"/>
          <w:lang w:val="en-GB"/>
        </w:rPr>
        <w:t xml:space="preserve">in </w:t>
      </w:r>
      <w:r w:rsidR="002F3A73" w:rsidRPr="00B44747">
        <w:rPr>
          <w:rFonts w:ascii="Arial" w:hAnsi="Arial" w:cs="Arial"/>
          <w:b/>
          <w:bCs/>
          <w:sz w:val="24"/>
          <w:szCs w:val="24"/>
          <w:lang w:val="en-GB"/>
        </w:rPr>
        <w:t xml:space="preserve">the dtic </w:t>
      </w:r>
      <w:r w:rsidR="00450B38" w:rsidRPr="00B44747">
        <w:rPr>
          <w:rFonts w:ascii="Arial" w:hAnsi="Arial" w:cs="Arial"/>
          <w:bCs/>
          <w:sz w:val="24"/>
          <w:szCs w:val="24"/>
          <w:lang w:val="en-GB"/>
        </w:rPr>
        <w:t xml:space="preserve">is in the process of being capacitated with the objective of intense focus on anti-fraud and corruption initiatives and measures across </w:t>
      </w:r>
      <w:r w:rsidR="00450B38" w:rsidRPr="00B44747">
        <w:rPr>
          <w:rFonts w:ascii="Arial" w:hAnsi="Arial" w:cs="Arial"/>
          <w:b/>
          <w:bCs/>
          <w:sz w:val="24"/>
          <w:szCs w:val="24"/>
          <w:lang w:val="en-GB"/>
        </w:rPr>
        <w:t>the dtic</w:t>
      </w:r>
      <w:r w:rsidR="00450B38" w:rsidRPr="00B44747">
        <w:rPr>
          <w:rFonts w:ascii="Arial" w:hAnsi="Arial" w:cs="Arial"/>
          <w:bCs/>
          <w:sz w:val="24"/>
          <w:szCs w:val="24"/>
          <w:lang w:val="en-GB"/>
        </w:rPr>
        <w:t xml:space="preserve"> group, inclusive of all public entities reporting into </w:t>
      </w:r>
      <w:r w:rsidR="00450B38" w:rsidRPr="00B44747">
        <w:rPr>
          <w:rFonts w:ascii="Arial" w:hAnsi="Arial" w:cs="Arial"/>
          <w:b/>
          <w:bCs/>
          <w:sz w:val="24"/>
          <w:szCs w:val="24"/>
          <w:lang w:val="en-GB"/>
        </w:rPr>
        <w:t>the dtic</w:t>
      </w:r>
      <w:r w:rsidR="00450B38" w:rsidRPr="00B44747">
        <w:rPr>
          <w:rFonts w:ascii="Arial" w:hAnsi="Arial" w:cs="Arial"/>
          <w:bCs/>
          <w:sz w:val="24"/>
          <w:szCs w:val="24"/>
          <w:lang w:val="en-GB"/>
        </w:rPr>
        <w:t xml:space="preserve">. </w:t>
      </w:r>
    </w:p>
    <w:p w:rsidR="001659FD" w:rsidRDefault="001659FD" w:rsidP="00A47401">
      <w:pPr>
        <w:spacing w:after="0" w:line="360" w:lineRule="auto"/>
        <w:ind w:left="567" w:hanging="567"/>
        <w:jc w:val="center"/>
        <w:rPr>
          <w:rFonts w:ascii="Arial" w:hAnsi="Arial" w:cs="Arial"/>
          <w:b/>
          <w:bCs/>
          <w:sz w:val="24"/>
          <w:szCs w:val="24"/>
        </w:rPr>
      </w:pPr>
    </w:p>
    <w:p w:rsidR="001659FD" w:rsidRDefault="001659FD" w:rsidP="00A47401">
      <w:pPr>
        <w:spacing w:after="0" w:line="360" w:lineRule="auto"/>
        <w:ind w:left="567" w:hanging="567"/>
        <w:jc w:val="center"/>
        <w:rPr>
          <w:rFonts w:ascii="Arial" w:hAnsi="Arial" w:cs="Arial"/>
          <w:b/>
          <w:bCs/>
          <w:sz w:val="24"/>
          <w:szCs w:val="24"/>
        </w:rPr>
      </w:pPr>
    </w:p>
    <w:p w:rsidR="0031644A" w:rsidRPr="00C07922" w:rsidRDefault="00EA0F13" w:rsidP="00EA0F13">
      <w:pPr>
        <w:spacing w:after="0" w:line="360" w:lineRule="auto"/>
        <w:jc w:val="center"/>
        <w:rPr>
          <w:rFonts w:ascii="Arial" w:eastAsia="Calibri" w:hAnsi="Arial" w:cs="Arial"/>
          <w:b/>
          <w:sz w:val="24"/>
          <w:szCs w:val="24"/>
        </w:rPr>
      </w:pPr>
      <w:bookmarkStart w:id="0" w:name="_GoBack"/>
      <w:bookmarkEnd w:id="0"/>
      <w:r>
        <w:rPr>
          <w:rFonts w:ascii="Arial" w:hAnsi="Arial" w:cs="Arial"/>
          <w:b/>
          <w:bCs/>
          <w:sz w:val="24"/>
          <w:szCs w:val="24"/>
        </w:rPr>
        <w:t>-END-</w:t>
      </w:r>
    </w:p>
    <w:p w:rsidR="00035BFA" w:rsidRDefault="00035BFA" w:rsidP="0031644A">
      <w:pPr>
        <w:tabs>
          <w:tab w:val="left" w:pos="2268"/>
        </w:tabs>
        <w:spacing w:after="0" w:line="360" w:lineRule="auto"/>
        <w:jc w:val="both"/>
        <w:rPr>
          <w:rFonts w:ascii="Arial" w:eastAsia="Calibri" w:hAnsi="Arial" w:cs="Arial"/>
          <w:b/>
          <w:sz w:val="24"/>
          <w:szCs w:val="24"/>
        </w:rPr>
      </w:pPr>
    </w:p>
    <w:p w:rsidR="00D741D1" w:rsidRDefault="00D741D1" w:rsidP="0031644A">
      <w:pPr>
        <w:tabs>
          <w:tab w:val="left" w:pos="2268"/>
        </w:tabs>
        <w:spacing w:after="0" w:line="360" w:lineRule="auto"/>
        <w:jc w:val="both"/>
        <w:rPr>
          <w:rFonts w:ascii="Arial" w:eastAsia="Calibri" w:hAnsi="Arial" w:cs="Arial"/>
          <w:b/>
          <w:sz w:val="24"/>
          <w:szCs w:val="24"/>
        </w:rPr>
      </w:pPr>
    </w:p>
    <w:p w:rsidR="00D741D1" w:rsidRDefault="00D741D1" w:rsidP="0031644A">
      <w:pPr>
        <w:tabs>
          <w:tab w:val="left" w:pos="2268"/>
        </w:tabs>
        <w:spacing w:after="0" w:line="360" w:lineRule="auto"/>
        <w:jc w:val="both"/>
        <w:rPr>
          <w:rFonts w:ascii="Arial" w:eastAsia="Calibri" w:hAnsi="Arial" w:cs="Arial"/>
          <w:b/>
          <w:sz w:val="24"/>
          <w:szCs w:val="24"/>
        </w:rPr>
      </w:pPr>
    </w:p>
    <w:p w:rsidR="00035BFA" w:rsidRDefault="00035BFA" w:rsidP="0031644A">
      <w:pPr>
        <w:tabs>
          <w:tab w:val="left" w:pos="2268"/>
        </w:tabs>
        <w:spacing w:after="0" w:line="360" w:lineRule="auto"/>
        <w:jc w:val="both"/>
        <w:rPr>
          <w:rFonts w:ascii="Arial" w:eastAsia="Calibri" w:hAnsi="Arial" w:cs="Arial"/>
          <w:b/>
          <w:sz w:val="24"/>
          <w:szCs w:val="24"/>
        </w:rPr>
      </w:pPr>
    </w:p>
    <w:p w:rsidR="0031644A" w:rsidRPr="00C07922" w:rsidRDefault="0031644A" w:rsidP="0031644A">
      <w:pPr>
        <w:tabs>
          <w:tab w:val="left" w:pos="2268"/>
        </w:tabs>
        <w:spacing w:after="0" w:line="360" w:lineRule="auto"/>
        <w:jc w:val="both"/>
        <w:rPr>
          <w:rFonts w:ascii="Arial" w:eastAsia="Calibri" w:hAnsi="Arial" w:cs="Arial"/>
          <w:b/>
          <w:sz w:val="24"/>
          <w:szCs w:val="24"/>
        </w:rPr>
      </w:pPr>
      <w:r w:rsidRPr="00C07922">
        <w:rPr>
          <w:rFonts w:ascii="Arial" w:eastAsia="Calibri" w:hAnsi="Arial" w:cs="Arial"/>
          <w:b/>
          <w:sz w:val="24"/>
          <w:szCs w:val="24"/>
        </w:rPr>
        <w:t>__________________</w:t>
      </w:r>
    </w:p>
    <w:p w:rsidR="0031644A" w:rsidRPr="00C07922" w:rsidRDefault="0031644A" w:rsidP="0031644A">
      <w:pPr>
        <w:spacing w:after="0" w:line="360" w:lineRule="auto"/>
        <w:jc w:val="both"/>
        <w:rPr>
          <w:rFonts w:ascii="Arial" w:eastAsia="Calibri" w:hAnsi="Arial" w:cs="Arial"/>
          <w:b/>
          <w:sz w:val="24"/>
          <w:szCs w:val="24"/>
        </w:rPr>
      </w:pPr>
      <w:r w:rsidRPr="00C07922">
        <w:rPr>
          <w:rFonts w:ascii="Arial" w:eastAsia="Calibri" w:hAnsi="Arial" w:cs="Arial"/>
          <w:b/>
          <w:sz w:val="24"/>
          <w:szCs w:val="24"/>
        </w:rPr>
        <w:t>Mr Ebrahim Patel</w:t>
      </w:r>
    </w:p>
    <w:p w:rsidR="00D66290" w:rsidRDefault="0031644A" w:rsidP="00D66290">
      <w:pPr>
        <w:spacing w:after="0" w:line="360" w:lineRule="auto"/>
        <w:jc w:val="both"/>
        <w:rPr>
          <w:rFonts w:ascii="Arial" w:eastAsia="Calibri" w:hAnsi="Arial" w:cs="Arial"/>
          <w:b/>
          <w:sz w:val="24"/>
          <w:szCs w:val="24"/>
        </w:rPr>
      </w:pPr>
      <w:r w:rsidRPr="00C07922">
        <w:rPr>
          <w:rFonts w:ascii="Arial" w:eastAsia="Calibri" w:hAnsi="Arial" w:cs="Arial"/>
          <w:b/>
          <w:sz w:val="24"/>
          <w:szCs w:val="24"/>
        </w:rPr>
        <w:t xml:space="preserve">Minister of </w:t>
      </w:r>
      <w:r w:rsidR="00D66290" w:rsidRPr="00D66290">
        <w:rPr>
          <w:rFonts w:ascii="Arial" w:eastAsia="Calibri" w:hAnsi="Arial" w:cs="Arial"/>
          <w:b/>
          <w:sz w:val="24"/>
          <w:szCs w:val="24"/>
        </w:rPr>
        <w:t xml:space="preserve">Trade, Industry and Competition </w:t>
      </w:r>
    </w:p>
    <w:p w:rsidR="0031644A" w:rsidRPr="00C07922" w:rsidRDefault="0031644A" w:rsidP="00D66290">
      <w:pPr>
        <w:spacing w:after="0" w:line="360" w:lineRule="auto"/>
        <w:jc w:val="both"/>
        <w:rPr>
          <w:rFonts w:ascii="Arial" w:eastAsia="Calibri" w:hAnsi="Arial" w:cs="Arial"/>
          <w:sz w:val="24"/>
          <w:szCs w:val="24"/>
        </w:rPr>
      </w:pPr>
      <w:r w:rsidRPr="00C07922">
        <w:rPr>
          <w:rFonts w:ascii="Arial" w:eastAsia="Calibri" w:hAnsi="Arial" w:cs="Arial"/>
          <w:sz w:val="24"/>
          <w:szCs w:val="24"/>
        </w:rPr>
        <w:t xml:space="preserve">Date: </w:t>
      </w:r>
      <w:r w:rsidR="00FA285D">
        <w:rPr>
          <w:rFonts w:ascii="Arial" w:eastAsia="Calibri" w:hAnsi="Arial" w:cs="Arial"/>
          <w:sz w:val="24"/>
          <w:szCs w:val="24"/>
        </w:rPr>
        <w:t>….../….../ 2022</w:t>
      </w:r>
    </w:p>
    <w:p w:rsidR="0031644A" w:rsidRPr="00C07922" w:rsidRDefault="003303CD" w:rsidP="004D5356">
      <w:pPr>
        <w:spacing w:after="0" w:line="360" w:lineRule="auto"/>
        <w:jc w:val="both"/>
        <w:rPr>
          <w:rFonts w:ascii="Arial" w:eastAsia="Calibri" w:hAnsi="Arial" w:cs="Arial"/>
          <w:b/>
          <w:sz w:val="24"/>
          <w:szCs w:val="24"/>
        </w:rPr>
      </w:pPr>
      <w:r w:rsidRPr="003303CD">
        <w:rPr>
          <w:rFonts w:ascii="Arial" w:eastAsia="Calibri" w:hAnsi="Arial" w:cs="Arial"/>
          <w:b/>
          <w:sz w:val="24"/>
          <w:szCs w:val="24"/>
        </w:rPr>
        <w:t>Approved/Not Approved</w:t>
      </w:r>
    </w:p>
    <w:sectPr w:rsidR="0031644A" w:rsidRPr="00C07922" w:rsidSect="00F3392B">
      <w:headerReference w:type="default" r:id="rId10"/>
      <w:footerReference w:type="default" r:id="rId11"/>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83" w:rsidRDefault="00195A83" w:rsidP="006D054B">
      <w:pPr>
        <w:spacing w:after="0" w:line="240" w:lineRule="auto"/>
      </w:pPr>
      <w:r>
        <w:separator/>
      </w:r>
    </w:p>
  </w:endnote>
  <w:endnote w:type="continuationSeparator" w:id="0">
    <w:p w:rsidR="00195A83" w:rsidRDefault="00195A83"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BF3FF7">
        <w:pPr>
          <w:pStyle w:val="Footer"/>
          <w:jc w:val="center"/>
        </w:pPr>
        <w:r>
          <w:fldChar w:fldCharType="begin"/>
        </w:r>
        <w:r w:rsidR="00C90387">
          <w:instrText xml:space="preserve"> PAGE   \* MERGEFORMAT </w:instrText>
        </w:r>
        <w:r>
          <w:fldChar w:fldCharType="separate"/>
        </w:r>
        <w:r w:rsidR="00195A83">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4541ED">
      <w:t>4097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83" w:rsidRDefault="00195A83" w:rsidP="006D054B">
      <w:pPr>
        <w:spacing w:after="0" w:line="240" w:lineRule="auto"/>
      </w:pPr>
      <w:r>
        <w:separator/>
      </w:r>
    </w:p>
  </w:footnote>
  <w:footnote w:type="continuationSeparator" w:id="0">
    <w:p w:rsidR="00195A83" w:rsidRDefault="00195A83"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E01450" w:rsidRDefault="00E01450"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D2C13"/>
    <w:multiLevelType w:val="hybridMultilevel"/>
    <w:tmpl w:val="47C833FA"/>
    <w:lvl w:ilvl="0" w:tplc="DB341E10">
      <w:start w:val="2"/>
      <w:numFmt w:val="lowerLetter"/>
      <w:lvlText w:val="(%1)"/>
      <w:lvlJc w:val="left"/>
      <w:pPr>
        <w:ind w:left="720" w:hanging="360"/>
      </w:pPr>
      <w:rPr>
        <w:rFonts w:hint="default"/>
      </w:rPr>
    </w:lvl>
    <w:lvl w:ilvl="1" w:tplc="6E24EC2A">
      <w:start w:val="1"/>
      <w:numFmt w:val="lowerRoman"/>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DD1C1D"/>
    <w:multiLevelType w:val="hybridMultilevel"/>
    <w:tmpl w:val="85DCEA28"/>
    <w:lvl w:ilvl="0" w:tplc="4942E4F8">
      <w:start w:val="2"/>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AA40CC"/>
    <w:multiLevelType w:val="hybridMultilevel"/>
    <w:tmpl w:val="F6A6007A"/>
    <w:lvl w:ilvl="0" w:tplc="7700A106">
      <w:start w:val="9"/>
      <w:numFmt w:val="lowerLetter"/>
      <w:lvlText w:val="(%1)"/>
      <w:lvlJc w:val="left"/>
      <w:pPr>
        <w:ind w:left="720" w:hanging="360"/>
      </w:pPr>
      <w:rPr>
        <w:rFonts w:hint="default"/>
      </w:rPr>
    </w:lvl>
    <w:lvl w:ilvl="1" w:tplc="B10237C8">
      <w:start w:val="1"/>
      <w:numFmt w:val="lowerRoman"/>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EF3BB2"/>
    <w:multiLevelType w:val="hybridMultilevel"/>
    <w:tmpl w:val="DE64239E"/>
    <w:lvl w:ilvl="0" w:tplc="1C090017">
      <w:start w:val="1"/>
      <w:numFmt w:val="lowerLetter"/>
      <w:lvlText w:val="%1)"/>
      <w:lvlJc w:val="left"/>
      <w:pPr>
        <w:ind w:left="1440" w:hanging="720"/>
      </w:pPr>
      <w:rPr>
        <w:rFonts w:hint="default"/>
      </w:rPr>
    </w:lvl>
    <w:lvl w:ilvl="1" w:tplc="1C09001B">
      <w:start w:val="1"/>
      <w:numFmt w:val="lowerRoman"/>
      <w:lvlText w:val="%2."/>
      <w:lvlJc w:val="right"/>
      <w:pPr>
        <w:ind w:left="1800" w:hanging="360"/>
      </w:pPr>
    </w:lvl>
    <w:lvl w:ilvl="2" w:tplc="1C09001B">
      <w:start w:val="1"/>
      <w:numFmt w:val="lowerRoman"/>
      <w:lvlText w:val="%3."/>
      <w:lvlJc w:val="right"/>
      <w:pPr>
        <w:ind w:left="2520" w:hanging="180"/>
      </w:pPr>
    </w:lvl>
    <w:lvl w:ilvl="3" w:tplc="561865B8">
      <w:start w:val="27"/>
      <w:numFmt w:val="lowerLetter"/>
      <w:lvlText w:val="(%4)"/>
      <w:lvlJc w:val="left"/>
      <w:pPr>
        <w:ind w:left="3300" w:hanging="4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E03F86"/>
    <w:multiLevelType w:val="hybridMultilevel"/>
    <w:tmpl w:val="68CE482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452EC3"/>
    <w:multiLevelType w:val="hybridMultilevel"/>
    <w:tmpl w:val="3594C41C"/>
    <w:lvl w:ilvl="0" w:tplc="A260EC20">
      <w:start w:val="4"/>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56222"/>
    <w:multiLevelType w:val="hybridMultilevel"/>
    <w:tmpl w:val="51745CC2"/>
    <w:lvl w:ilvl="0" w:tplc="1C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75FE500F"/>
    <w:multiLevelType w:val="hybridMultilevel"/>
    <w:tmpl w:val="CBDE86C6"/>
    <w:lvl w:ilvl="0" w:tplc="200234BE">
      <w:start w:val="9"/>
      <w:numFmt w:val="lowerLetter"/>
      <w:lvlText w:val="(%1)"/>
      <w:lvlJc w:val="left"/>
      <w:pPr>
        <w:ind w:left="1494" w:hanging="360"/>
      </w:pPr>
      <w:rPr>
        <w:rFonts w:hint="default"/>
      </w:r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2">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506370"/>
    <w:multiLevelType w:val="hybridMultilevel"/>
    <w:tmpl w:val="E6D8A1D8"/>
    <w:lvl w:ilvl="0" w:tplc="DAB883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0"/>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2"/>
  </w:num>
  <w:num w:numId="7">
    <w:abstractNumId w:val="6"/>
  </w:num>
  <w:num w:numId="8">
    <w:abstractNumId w:val="25"/>
  </w:num>
  <w:num w:numId="9">
    <w:abstractNumId w:val="20"/>
  </w:num>
  <w:num w:numId="10">
    <w:abstractNumId w:val="0"/>
  </w:num>
  <w:num w:numId="11">
    <w:abstractNumId w:val="16"/>
  </w:num>
  <w:num w:numId="12">
    <w:abstractNumId w:val="22"/>
  </w:num>
  <w:num w:numId="13">
    <w:abstractNumId w:val="29"/>
  </w:num>
  <w:num w:numId="14">
    <w:abstractNumId w:val="14"/>
  </w:num>
  <w:num w:numId="15">
    <w:abstractNumId w:val="4"/>
  </w:num>
  <w:num w:numId="16">
    <w:abstractNumId w:val="15"/>
  </w:num>
  <w:num w:numId="17">
    <w:abstractNumId w:val="24"/>
  </w:num>
  <w:num w:numId="18">
    <w:abstractNumId w:val="19"/>
  </w:num>
  <w:num w:numId="19">
    <w:abstractNumId w:val="23"/>
  </w:num>
  <w:num w:numId="20">
    <w:abstractNumId w:val="1"/>
  </w:num>
  <w:num w:numId="21">
    <w:abstractNumId w:val="27"/>
  </w:num>
  <w:num w:numId="22">
    <w:abstractNumId w:val="13"/>
  </w:num>
  <w:num w:numId="23">
    <w:abstractNumId w:val="17"/>
  </w:num>
  <w:num w:numId="24">
    <w:abstractNumId w:val="11"/>
  </w:num>
  <w:num w:numId="25">
    <w:abstractNumId w:val="12"/>
  </w:num>
  <w:num w:numId="26">
    <w:abstractNumId w:val="5"/>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1"/>
  </w:num>
  <w:num w:numId="31">
    <w:abstractNumId w:val="3"/>
  </w:num>
  <w:num w:numId="32">
    <w:abstractNumId w:val="2"/>
  </w:num>
  <w:num w:numId="33">
    <w:abstractNumId w:val="7"/>
  </w:num>
  <w:num w:numId="34">
    <w:abstractNumId w:val="33"/>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249B7"/>
    <w:rsid w:val="0003191E"/>
    <w:rsid w:val="00031D1F"/>
    <w:rsid w:val="00035BFA"/>
    <w:rsid w:val="00041805"/>
    <w:rsid w:val="000454E1"/>
    <w:rsid w:val="00046D78"/>
    <w:rsid w:val="0006536D"/>
    <w:rsid w:val="00071E10"/>
    <w:rsid w:val="00076F02"/>
    <w:rsid w:val="000B0517"/>
    <w:rsid w:val="000B2DB1"/>
    <w:rsid w:val="000C4638"/>
    <w:rsid w:val="000D3BB4"/>
    <w:rsid w:val="000D608B"/>
    <w:rsid w:val="00130895"/>
    <w:rsid w:val="00143982"/>
    <w:rsid w:val="0016019E"/>
    <w:rsid w:val="001602E3"/>
    <w:rsid w:val="001659FD"/>
    <w:rsid w:val="00172E12"/>
    <w:rsid w:val="00176749"/>
    <w:rsid w:val="00182352"/>
    <w:rsid w:val="001842B3"/>
    <w:rsid w:val="001877AA"/>
    <w:rsid w:val="0019231D"/>
    <w:rsid w:val="0019258D"/>
    <w:rsid w:val="00195A83"/>
    <w:rsid w:val="00197D18"/>
    <w:rsid w:val="001A33E4"/>
    <w:rsid w:val="001A4E90"/>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2F3A73"/>
    <w:rsid w:val="00301F58"/>
    <w:rsid w:val="003147DD"/>
    <w:rsid w:val="0031644A"/>
    <w:rsid w:val="003303CD"/>
    <w:rsid w:val="00332C21"/>
    <w:rsid w:val="00351BDA"/>
    <w:rsid w:val="003632E6"/>
    <w:rsid w:val="00383F6C"/>
    <w:rsid w:val="00385BF1"/>
    <w:rsid w:val="003A3726"/>
    <w:rsid w:val="003B2450"/>
    <w:rsid w:val="003C5DAD"/>
    <w:rsid w:val="003D6475"/>
    <w:rsid w:val="003E0512"/>
    <w:rsid w:val="00402C36"/>
    <w:rsid w:val="00405055"/>
    <w:rsid w:val="00414059"/>
    <w:rsid w:val="00414E30"/>
    <w:rsid w:val="00431C51"/>
    <w:rsid w:val="00437E8B"/>
    <w:rsid w:val="004469F4"/>
    <w:rsid w:val="00450B38"/>
    <w:rsid w:val="004541ED"/>
    <w:rsid w:val="00474FF1"/>
    <w:rsid w:val="00484CF4"/>
    <w:rsid w:val="004858D8"/>
    <w:rsid w:val="00493614"/>
    <w:rsid w:val="004B2BE0"/>
    <w:rsid w:val="004C432F"/>
    <w:rsid w:val="004D0A4A"/>
    <w:rsid w:val="004D0F02"/>
    <w:rsid w:val="004D5356"/>
    <w:rsid w:val="004E2E71"/>
    <w:rsid w:val="004F429F"/>
    <w:rsid w:val="004F6E62"/>
    <w:rsid w:val="00503358"/>
    <w:rsid w:val="0051724E"/>
    <w:rsid w:val="00522CB2"/>
    <w:rsid w:val="00526B52"/>
    <w:rsid w:val="00532838"/>
    <w:rsid w:val="005401FB"/>
    <w:rsid w:val="00546254"/>
    <w:rsid w:val="0054791A"/>
    <w:rsid w:val="005624DD"/>
    <w:rsid w:val="00567F57"/>
    <w:rsid w:val="00575A3A"/>
    <w:rsid w:val="00597203"/>
    <w:rsid w:val="005A15D0"/>
    <w:rsid w:val="005A5FEE"/>
    <w:rsid w:val="005A7664"/>
    <w:rsid w:val="005C3727"/>
    <w:rsid w:val="005D3B6A"/>
    <w:rsid w:val="005E30FD"/>
    <w:rsid w:val="00622A03"/>
    <w:rsid w:val="00633934"/>
    <w:rsid w:val="0063458C"/>
    <w:rsid w:val="00640078"/>
    <w:rsid w:val="006420D0"/>
    <w:rsid w:val="006445D1"/>
    <w:rsid w:val="00645F45"/>
    <w:rsid w:val="00663984"/>
    <w:rsid w:val="006847A1"/>
    <w:rsid w:val="006932B2"/>
    <w:rsid w:val="00694349"/>
    <w:rsid w:val="006B0FE2"/>
    <w:rsid w:val="006B1132"/>
    <w:rsid w:val="006C6F31"/>
    <w:rsid w:val="006D054B"/>
    <w:rsid w:val="006E5CFB"/>
    <w:rsid w:val="006F5457"/>
    <w:rsid w:val="00707C88"/>
    <w:rsid w:val="0072078E"/>
    <w:rsid w:val="007477F1"/>
    <w:rsid w:val="00761225"/>
    <w:rsid w:val="0078637F"/>
    <w:rsid w:val="00792751"/>
    <w:rsid w:val="007B14C3"/>
    <w:rsid w:val="007B412F"/>
    <w:rsid w:val="007B7045"/>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D06C0"/>
    <w:rsid w:val="008D110D"/>
    <w:rsid w:val="008D1E45"/>
    <w:rsid w:val="008F1B5A"/>
    <w:rsid w:val="0090105B"/>
    <w:rsid w:val="00911828"/>
    <w:rsid w:val="00916351"/>
    <w:rsid w:val="0093226B"/>
    <w:rsid w:val="00936D98"/>
    <w:rsid w:val="009433BE"/>
    <w:rsid w:val="0094388C"/>
    <w:rsid w:val="00954890"/>
    <w:rsid w:val="00962A53"/>
    <w:rsid w:val="009644E4"/>
    <w:rsid w:val="00970287"/>
    <w:rsid w:val="0099215A"/>
    <w:rsid w:val="009A0FF0"/>
    <w:rsid w:val="009C3E7C"/>
    <w:rsid w:val="009D59A6"/>
    <w:rsid w:val="009D6756"/>
    <w:rsid w:val="009D6C77"/>
    <w:rsid w:val="009E37E5"/>
    <w:rsid w:val="009F3102"/>
    <w:rsid w:val="009F4DA1"/>
    <w:rsid w:val="00A01A30"/>
    <w:rsid w:val="00A01F03"/>
    <w:rsid w:val="00A07056"/>
    <w:rsid w:val="00A1169C"/>
    <w:rsid w:val="00A16D45"/>
    <w:rsid w:val="00A1795F"/>
    <w:rsid w:val="00A21156"/>
    <w:rsid w:val="00A3294C"/>
    <w:rsid w:val="00A40858"/>
    <w:rsid w:val="00A46E81"/>
    <w:rsid w:val="00A47401"/>
    <w:rsid w:val="00A557B1"/>
    <w:rsid w:val="00A81AB1"/>
    <w:rsid w:val="00A81AFD"/>
    <w:rsid w:val="00A8329E"/>
    <w:rsid w:val="00A84F6F"/>
    <w:rsid w:val="00A922E1"/>
    <w:rsid w:val="00AA111D"/>
    <w:rsid w:val="00AB1371"/>
    <w:rsid w:val="00AB27A3"/>
    <w:rsid w:val="00AB3D55"/>
    <w:rsid w:val="00AB6763"/>
    <w:rsid w:val="00AD1369"/>
    <w:rsid w:val="00AD5AE5"/>
    <w:rsid w:val="00AD6B5D"/>
    <w:rsid w:val="00AD7FCF"/>
    <w:rsid w:val="00AE418E"/>
    <w:rsid w:val="00AE6F53"/>
    <w:rsid w:val="00AF23A5"/>
    <w:rsid w:val="00AF736F"/>
    <w:rsid w:val="00B04589"/>
    <w:rsid w:val="00B2231A"/>
    <w:rsid w:val="00B236EF"/>
    <w:rsid w:val="00B263F6"/>
    <w:rsid w:val="00B3617C"/>
    <w:rsid w:val="00B43F0E"/>
    <w:rsid w:val="00B44747"/>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BF28E1"/>
    <w:rsid w:val="00BF3FF7"/>
    <w:rsid w:val="00C02FFC"/>
    <w:rsid w:val="00C0398D"/>
    <w:rsid w:val="00C05717"/>
    <w:rsid w:val="00C07922"/>
    <w:rsid w:val="00C1754E"/>
    <w:rsid w:val="00C23C1E"/>
    <w:rsid w:val="00C26949"/>
    <w:rsid w:val="00C32891"/>
    <w:rsid w:val="00C4613A"/>
    <w:rsid w:val="00C56473"/>
    <w:rsid w:val="00C56886"/>
    <w:rsid w:val="00C60F52"/>
    <w:rsid w:val="00C71BF9"/>
    <w:rsid w:val="00C73331"/>
    <w:rsid w:val="00C84F7E"/>
    <w:rsid w:val="00C8544C"/>
    <w:rsid w:val="00C85DD8"/>
    <w:rsid w:val="00C90387"/>
    <w:rsid w:val="00C9270E"/>
    <w:rsid w:val="00CB1A8A"/>
    <w:rsid w:val="00CC0725"/>
    <w:rsid w:val="00CC7044"/>
    <w:rsid w:val="00CD40CD"/>
    <w:rsid w:val="00D053D2"/>
    <w:rsid w:val="00D3539F"/>
    <w:rsid w:val="00D37942"/>
    <w:rsid w:val="00D410C1"/>
    <w:rsid w:val="00D462DD"/>
    <w:rsid w:val="00D52868"/>
    <w:rsid w:val="00D66290"/>
    <w:rsid w:val="00D708F5"/>
    <w:rsid w:val="00D722D0"/>
    <w:rsid w:val="00D741D1"/>
    <w:rsid w:val="00D75E12"/>
    <w:rsid w:val="00D81223"/>
    <w:rsid w:val="00D906CA"/>
    <w:rsid w:val="00D93514"/>
    <w:rsid w:val="00D93BDC"/>
    <w:rsid w:val="00D95D80"/>
    <w:rsid w:val="00D97348"/>
    <w:rsid w:val="00DA6202"/>
    <w:rsid w:val="00DB58DC"/>
    <w:rsid w:val="00DD063F"/>
    <w:rsid w:val="00DD60A6"/>
    <w:rsid w:val="00DE45A5"/>
    <w:rsid w:val="00DE4BB9"/>
    <w:rsid w:val="00E01450"/>
    <w:rsid w:val="00E44BAD"/>
    <w:rsid w:val="00E554C9"/>
    <w:rsid w:val="00E6096E"/>
    <w:rsid w:val="00E846E6"/>
    <w:rsid w:val="00E900D5"/>
    <w:rsid w:val="00EA0F13"/>
    <w:rsid w:val="00EA2BA8"/>
    <w:rsid w:val="00EA5109"/>
    <w:rsid w:val="00EA6E2E"/>
    <w:rsid w:val="00EE05BB"/>
    <w:rsid w:val="00EE6E0C"/>
    <w:rsid w:val="00EF6351"/>
    <w:rsid w:val="00F04A3B"/>
    <w:rsid w:val="00F065DF"/>
    <w:rsid w:val="00F15796"/>
    <w:rsid w:val="00F21346"/>
    <w:rsid w:val="00F32232"/>
    <w:rsid w:val="00F3392B"/>
    <w:rsid w:val="00F51CB8"/>
    <w:rsid w:val="00F55E3D"/>
    <w:rsid w:val="00F671DD"/>
    <w:rsid w:val="00F716B6"/>
    <w:rsid w:val="00F8074E"/>
    <w:rsid w:val="00F83A65"/>
    <w:rsid w:val="00F9020F"/>
    <w:rsid w:val="00F93343"/>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474F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udandcorruption@thedtic.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8EA9-C6EC-489B-8822-239AC6DE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2022-11-23T09:03:00Z</dcterms:created>
  <dcterms:modified xsi:type="dcterms:W3CDTF">2022-11-23T09:03:00Z</dcterms:modified>
</cp:coreProperties>
</file>