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577C6C" w:rsidRPr="00DC6183" w:rsidRDefault="00577C6C" w:rsidP="00577C6C">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577C6C" w:rsidRPr="00DC6183" w:rsidRDefault="00577C6C" w:rsidP="00577C6C">
      <w:pPr>
        <w:jc w:val="center"/>
        <w:rPr>
          <w:rFonts w:ascii="Arial" w:hAnsi="Arial" w:cs="Arial"/>
          <w:b/>
          <w:bCs/>
          <w:lang w:val="en-ZA"/>
        </w:rPr>
      </w:pPr>
      <w:r w:rsidRPr="00DC6183">
        <w:rPr>
          <w:rFonts w:ascii="Arial" w:hAnsi="Arial" w:cs="Arial"/>
          <w:b/>
          <w:bCs/>
          <w:lang w:val="en-ZA"/>
        </w:rPr>
        <w:t>FOR WRITTEN REPLY</w:t>
      </w:r>
    </w:p>
    <w:p w:rsidR="00577C6C" w:rsidRPr="00DC6183" w:rsidRDefault="00577C6C" w:rsidP="00577C6C">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4091</w:t>
      </w:r>
    </w:p>
    <w:p w:rsidR="00577C6C" w:rsidRPr="00DC6183" w:rsidRDefault="00577C6C" w:rsidP="00577C6C">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4</w:t>
      </w:r>
      <w:r w:rsidRPr="00DC6183">
        <w:rPr>
          <w:rFonts w:ascii="Arial" w:hAnsi="Arial" w:cs="Arial"/>
          <w:b/>
          <w:bCs/>
          <w:lang w:val="en-ZA"/>
        </w:rPr>
        <w:t>/</w:t>
      </w:r>
      <w:r>
        <w:rPr>
          <w:rFonts w:ascii="Arial" w:hAnsi="Arial" w:cs="Arial"/>
          <w:b/>
          <w:bCs/>
          <w:lang w:val="en-ZA"/>
        </w:rPr>
        <w:t>11</w:t>
      </w:r>
      <w:r w:rsidRPr="00DC6183">
        <w:rPr>
          <w:rFonts w:ascii="Arial" w:hAnsi="Arial" w:cs="Arial"/>
          <w:b/>
          <w:bCs/>
          <w:lang w:val="en-ZA"/>
        </w:rPr>
        <w:t>/20</w:t>
      </w:r>
      <w:r>
        <w:rPr>
          <w:rFonts w:ascii="Arial" w:hAnsi="Arial" w:cs="Arial"/>
          <w:b/>
          <w:bCs/>
          <w:lang w:val="en-ZA"/>
        </w:rPr>
        <w:t>22</w:t>
      </w:r>
    </w:p>
    <w:p w:rsidR="00577C6C" w:rsidRPr="00FF2AAB" w:rsidRDefault="00577C6C" w:rsidP="00577C6C">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44</w:t>
      </w:r>
      <w:r w:rsidRPr="00DC6183">
        <w:rPr>
          <w:rFonts w:ascii="Arial" w:hAnsi="Arial" w:cs="Arial"/>
          <w:b/>
          <w:bCs/>
          <w:lang w:val="en-ZA"/>
        </w:rPr>
        <w:t xml:space="preserve"> OF 20</w:t>
      </w:r>
      <w:r>
        <w:rPr>
          <w:rFonts w:ascii="Arial" w:hAnsi="Arial" w:cs="Arial"/>
          <w:b/>
          <w:bCs/>
          <w:lang w:val="en-ZA"/>
        </w:rPr>
        <w:t>22</w:t>
      </w:r>
    </w:p>
    <w:p w:rsidR="00577C6C" w:rsidRPr="00570529" w:rsidRDefault="00577C6C" w:rsidP="00577C6C">
      <w:pPr>
        <w:spacing w:before="100" w:beforeAutospacing="1" w:after="100" w:afterAutospacing="1" w:line="360" w:lineRule="auto"/>
        <w:ind w:left="720" w:right="180" w:hanging="720"/>
        <w:jc w:val="both"/>
        <w:outlineLvl w:val="0"/>
        <w:rPr>
          <w:rFonts w:ascii="Arial" w:hAnsi="Arial" w:cs="Arial"/>
          <w:lang w:val="en-US"/>
        </w:rPr>
      </w:pPr>
      <w:r w:rsidRPr="0093245A">
        <w:rPr>
          <w:rFonts w:ascii="Times New Roman" w:hAnsi="Times New Roman" w:cs="Times New Roman"/>
          <w:b/>
          <w:bCs/>
          <w:sz w:val="24"/>
          <w:szCs w:val="24"/>
          <w:lang w:val="en-ZA"/>
        </w:rPr>
        <w:tab/>
      </w:r>
      <w:r w:rsidRPr="00570529">
        <w:rPr>
          <w:rFonts w:ascii="Arial" w:hAnsi="Arial" w:cs="Arial"/>
          <w:b/>
          <w:bCs/>
          <w:lang w:val="en-US"/>
        </w:rPr>
        <w:t xml:space="preserve">Mr S Tambo (EFF) to </w:t>
      </w:r>
      <w:r w:rsidRPr="00570529">
        <w:rPr>
          <w:rFonts w:ascii="Arial" w:hAnsi="Arial" w:cs="Arial"/>
          <w:b/>
          <w:bCs/>
          <w:lang w:val="en-ZA"/>
        </w:rPr>
        <w:t xml:space="preserve">ask </w:t>
      </w:r>
      <w:r w:rsidRPr="00570529">
        <w:rPr>
          <w:rFonts w:ascii="Arial" w:hAnsi="Arial" w:cs="Arial"/>
          <w:b/>
          <w:bCs/>
          <w:lang w:val="en-US"/>
        </w:rPr>
        <w:t>the Minister of Higher Education, Science and Innovation</w:t>
      </w:r>
      <w:r w:rsidR="00133270" w:rsidRPr="00570529">
        <w:rPr>
          <w:rFonts w:ascii="Arial" w:hAnsi="Arial" w:cs="Arial"/>
          <w:b/>
          <w:bCs/>
          <w:lang w:val="en-US"/>
        </w:rPr>
        <w:fldChar w:fldCharType="begin"/>
      </w:r>
      <w:r w:rsidRPr="00570529">
        <w:rPr>
          <w:rFonts w:ascii="Arial" w:hAnsi="Arial" w:cs="Arial"/>
          <w:lang w:val="en-ZA"/>
        </w:rPr>
        <w:instrText xml:space="preserve"> XE "</w:instrText>
      </w:r>
      <w:r w:rsidRPr="00570529">
        <w:rPr>
          <w:rFonts w:ascii="Arial" w:hAnsi="Arial" w:cs="Arial"/>
          <w:b/>
          <w:bCs/>
          <w:lang w:val="en-US"/>
        </w:rPr>
        <w:instrText>Minister of Higher Education, Science and Innovation</w:instrText>
      </w:r>
      <w:r w:rsidRPr="00570529">
        <w:rPr>
          <w:rFonts w:ascii="Arial" w:hAnsi="Arial" w:cs="Arial"/>
          <w:lang w:val="en-ZA"/>
        </w:rPr>
        <w:instrText xml:space="preserve">" </w:instrText>
      </w:r>
      <w:r w:rsidR="00133270" w:rsidRPr="00570529">
        <w:rPr>
          <w:rFonts w:ascii="Arial" w:hAnsi="Arial" w:cs="Arial"/>
          <w:b/>
          <w:bCs/>
          <w:lang w:val="en-US"/>
        </w:rPr>
        <w:fldChar w:fldCharType="end"/>
      </w:r>
      <w:r w:rsidRPr="00570529">
        <w:rPr>
          <w:rFonts w:ascii="Arial" w:hAnsi="Arial" w:cs="Arial"/>
          <w:b/>
          <w:bCs/>
          <w:lang w:val="en-US"/>
        </w:rPr>
        <w:t>:</w:t>
      </w:r>
    </w:p>
    <w:p w:rsidR="00577C6C" w:rsidRPr="00570529" w:rsidRDefault="00577C6C" w:rsidP="00577C6C">
      <w:pPr>
        <w:spacing w:before="100" w:beforeAutospacing="1" w:after="100" w:afterAutospacing="1" w:line="360" w:lineRule="auto"/>
        <w:ind w:left="1440" w:right="180" w:hanging="720"/>
        <w:jc w:val="both"/>
        <w:outlineLvl w:val="0"/>
        <w:rPr>
          <w:rFonts w:ascii="Arial" w:hAnsi="Arial" w:cs="Arial"/>
          <w:color w:val="000000"/>
        </w:rPr>
      </w:pPr>
      <w:r w:rsidRPr="00570529">
        <w:rPr>
          <w:rFonts w:ascii="Arial" w:hAnsi="Arial" w:cs="Arial"/>
          <w:color w:val="000000"/>
        </w:rPr>
        <w:t>(1)</w:t>
      </w:r>
      <w:r w:rsidRPr="00570529">
        <w:rPr>
          <w:rFonts w:ascii="Arial" w:hAnsi="Arial" w:cs="Arial"/>
          <w:color w:val="000000"/>
        </w:rPr>
        <w:tab/>
        <w:t xml:space="preserve">Whether, with reference to his utterances in the public domain regarding the funding for the so-called missing middle and getting the private sector, particularly the banks, to provide loans to students for their studies, his department has entered into any formal and/or informal agreements with the banking </w:t>
      </w:r>
      <w:r w:rsidRPr="00570529">
        <w:rPr>
          <w:rFonts w:ascii="Arial" w:hAnsi="Arial" w:cs="Arial"/>
          <w:lang w:val="en-ZA"/>
        </w:rPr>
        <w:t>sector</w:t>
      </w:r>
      <w:r w:rsidRPr="00570529">
        <w:rPr>
          <w:rFonts w:ascii="Arial" w:hAnsi="Arial" w:cs="Arial"/>
          <w:color w:val="000000"/>
        </w:rPr>
        <w:t xml:space="preserve"> to fund education; if not, why not; if so, </w:t>
      </w:r>
    </w:p>
    <w:p w:rsidR="00577C6C" w:rsidRDefault="00577C6C" w:rsidP="00577C6C">
      <w:pPr>
        <w:spacing w:before="100" w:beforeAutospacing="1" w:after="100" w:afterAutospacing="1" w:line="360" w:lineRule="auto"/>
        <w:ind w:left="1440" w:right="180" w:hanging="720"/>
        <w:jc w:val="both"/>
        <w:outlineLvl w:val="0"/>
        <w:rPr>
          <w:rFonts w:ascii="Arial" w:hAnsi="Arial" w:cs="Arial"/>
          <w:color w:val="000000"/>
          <w:lang w:val="en-ZA"/>
        </w:rPr>
      </w:pPr>
      <w:r w:rsidRPr="00570529">
        <w:rPr>
          <w:rFonts w:ascii="Arial" w:hAnsi="Arial" w:cs="Arial"/>
          <w:color w:val="000000"/>
        </w:rPr>
        <w:t>(2)</w:t>
      </w:r>
      <w:r w:rsidRPr="00570529">
        <w:rPr>
          <w:rFonts w:ascii="Arial" w:hAnsi="Arial" w:cs="Arial"/>
          <w:color w:val="000000"/>
        </w:rPr>
        <w:tab/>
        <w:t>whether there has been any feasibility study done on (a) the impact of loans as a method to fund students and (b) whether loans as a method to fund students will not create massive debt traps as seen in countries such as the United States; if not, why not; if so, what are the relevant details</w:t>
      </w:r>
      <w:r w:rsidRPr="00570529">
        <w:rPr>
          <w:rFonts w:ascii="Arial" w:hAnsi="Arial" w:cs="Arial"/>
          <w:color w:val="000000"/>
          <w:lang w:val="en-ZA"/>
        </w:rPr>
        <w:t>?</w:t>
      </w:r>
      <w:r w:rsidRPr="00570529">
        <w:rPr>
          <w:rFonts w:ascii="Arial" w:hAnsi="Arial" w:cs="Arial"/>
          <w:color w:val="000000"/>
          <w:lang w:val="en-ZA"/>
        </w:rPr>
        <w:tab/>
      </w:r>
      <w:r w:rsidRPr="00570529">
        <w:rPr>
          <w:rFonts w:ascii="Arial" w:hAnsi="Arial" w:cs="Arial"/>
          <w:color w:val="000000"/>
          <w:lang w:val="en-ZA"/>
        </w:rPr>
        <w:tab/>
      </w:r>
      <w:r w:rsidRPr="00570529">
        <w:rPr>
          <w:rFonts w:ascii="Arial" w:hAnsi="Arial" w:cs="Arial"/>
          <w:color w:val="000000"/>
          <w:lang w:val="en-ZA"/>
        </w:rPr>
        <w:tab/>
      </w:r>
    </w:p>
    <w:p w:rsidR="00577C6C" w:rsidRPr="00570529" w:rsidRDefault="00577C6C" w:rsidP="00577C6C">
      <w:pPr>
        <w:spacing w:before="100" w:beforeAutospacing="1" w:after="100" w:afterAutospacing="1" w:line="360" w:lineRule="auto"/>
        <w:ind w:left="7200" w:right="180" w:firstLine="720"/>
        <w:jc w:val="both"/>
        <w:outlineLvl w:val="0"/>
        <w:rPr>
          <w:rFonts w:ascii="Arial" w:hAnsi="Arial" w:cs="Arial"/>
          <w:b/>
          <w:lang w:val="en-ZA"/>
        </w:rPr>
      </w:pPr>
      <w:r w:rsidRPr="00570529">
        <w:rPr>
          <w:rFonts w:ascii="Arial" w:hAnsi="Arial" w:cs="Arial"/>
          <w:b/>
          <w:lang w:val="en-ZA"/>
        </w:rPr>
        <w:t>NW5103E</w:t>
      </w:r>
    </w:p>
    <w:p w:rsidR="00577C6C" w:rsidRDefault="00577C6C" w:rsidP="00577C6C">
      <w:pPr>
        <w:spacing w:before="100" w:beforeAutospacing="1" w:after="100" w:afterAutospacing="1" w:line="360" w:lineRule="auto"/>
        <w:ind w:right="26"/>
        <w:jc w:val="both"/>
        <w:outlineLvl w:val="0"/>
        <w:rPr>
          <w:rFonts w:ascii="Arial" w:hAnsi="Arial" w:cs="Arial"/>
          <w:b/>
        </w:rPr>
      </w:pPr>
    </w:p>
    <w:p w:rsidR="00577C6C" w:rsidRDefault="00577C6C" w:rsidP="00577C6C">
      <w:pPr>
        <w:spacing w:before="100" w:beforeAutospacing="1" w:after="100" w:afterAutospacing="1" w:line="360" w:lineRule="auto"/>
        <w:ind w:right="26"/>
        <w:jc w:val="both"/>
        <w:outlineLvl w:val="0"/>
        <w:rPr>
          <w:rFonts w:ascii="Arial" w:hAnsi="Arial" w:cs="Arial"/>
          <w:b/>
        </w:rPr>
      </w:pPr>
    </w:p>
    <w:p w:rsidR="00577C6C" w:rsidRDefault="00577C6C" w:rsidP="00577C6C">
      <w:pPr>
        <w:spacing w:before="100" w:beforeAutospacing="1" w:after="100" w:afterAutospacing="1" w:line="360" w:lineRule="auto"/>
        <w:ind w:right="26"/>
        <w:jc w:val="both"/>
        <w:outlineLvl w:val="0"/>
        <w:rPr>
          <w:rFonts w:ascii="Arial" w:hAnsi="Arial" w:cs="Arial"/>
          <w:b/>
        </w:rPr>
      </w:pPr>
    </w:p>
    <w:p w:rsidR="00577C6C" w:rsidRDefault="00577C6C" w:rsidP="00577C6C">
      <w:pPr>
        <w:spacing w:before="100" w:beforeAutospacing="1" w:after="100" w:afterAutospacing="1" w:line="360" w:lineRule="auto"/>
        <w:ind w:right="26"/>
        <w:jc w:val="both"/>
        <w:outlineLvl w:val="0"/>
        <w:rPr>
          <w:rFonts w:ascii="Arial" w:hAnsi="Arial" w:cs="Arial"/>
          <w:b/>
        </w:rPr>
      </w:pPr>
    </w:p>
    <w:p w:rsidR="00577C6C" w:rsidRDefault="00577C6C" w:rsidP="00577C6C">
      <w:pPr>
        <w:spacing w:before="100" w:beforeAutospacing="1" w:after="100" w:afterAutospacing="1" w:line="360" w:lineRule="auto"/>
        <w:ind w:right="26"/>
        <w:jc w:val="both"/>
        <w:outlineLvl w:val="0"/>
        <w:rPr>
          <w:rFonts w:ascii="Arial" w:hAnsi="Arial" w:cs="Arial"/>
          <w:b/>
        </w:rPr>
      </w:pPr>
    </w:p>
    <w:p w:rsidR="00577C6C" w:rsidRDefault="00577C6C" w:rsidP="00577C6C">
      <w:pPr>
        <w:spacing w:before="100" w:beforeAutospacing="1" w:after="100" w:afterAutospacing="1" w:line="360" w:lineRule="auto"/>
        <w:ind w:right="26"/>
        <w:jc w:val="both"/>
        <w:outlineLvl w:val="0"/>
        <w:rPr>
          <w:rFonts w:ascii="Arial" w:hAnsi="Arial" w:cs="Arial"/>
          <w:b/>
        </w:rPr>
      </w:pPr>
    </w:p>
    <w:p w:rsidR="00577C6C" w:rsidRPr="00F31739" w:rsidRDefault="00577C6C" w:rsidP="00577C6C">
      <w:pPr>
        <w:spacing w:before="100" w:beforeAutospacing="1" w:after="100" w:afterAutospacing="1" w:line="360" w:lineRule="auto"/>
        <w:ind w:right="26"/>
        <w:jc w:val="both"/>
        <w:outlineLvl w:val="0"/>
        <w:rPr>
          <w:rFonts w:ascii="Arial" w:hAnsi="Arial" w:cs="Arial"/>
          <w:b/>
          <w:lang w:val="en-ZA"/>
        </w:rPr>
      </w:pPr>
      <w:r w:rsidRPr="004F3DF8">
        <w:rPr>
          <w:rFonts w:ascii="Arial" w:hAnsi="Arial" w:cs="Arial"/>
          <w:b/>
        </w:rPr>
        <w:lastRenderedPageBreak/>
        <w:t>REPLY:</w:t>
      </w:r>
    </w:p>
    <w:bookmarkEnd w:id="0"/>
    <w:p w:rsidR="00577C6C" w:rsidRPr="005778C2" w:rsidRDefault="00577C6C" w:rsidP="00577C6C">
      <w:pPr>
        <w:pStyle w:val="NormalWeb"/>
        <w:spacing w:line="360" w:lineRule="auto"/>
        <w:jc w:val="both"/>
        <w:rPr>
          <w:rFonts w:ascii="Arial" w:hAnsi="Arial" w:cs="Arial"/>
          <w:sz w:val="22"/>
          <w:szCs w:val="22"/>
        </w:rPr>
      </w:pPr>
      <w:r w:rsidRPr="005778C2">
        <w:rPr>
          <w:rFonts w:ascii="Arial" w:hAnsi="Arial" w:cs="Arial"/>
          <w:sz w:val="22"/>
          <w:szCs w:val="22"/>
        </w:rPr>
        <w:t>(1) No, the Department has not entered into any agreements with the banking sector to provide loans to missing middle students. However, there have been engagements with banks about the possibility of a loan scheme supported by government guarantees. </w:t>
      </w:r>
    </w:p>
    <w:p w:rsidR="00577C6C" w:rsidRPr="005778C2" w:rsidRDefault="00577C6C" w:rsidP="00577C6C">
      <w:pPr>
        <w:pStyle w:val="NormalWeb"/>
        <w:spacing w:line="360" w:lineRule="auto"/>
        <w:jc w:val="both"/>
        <w:rPr>
          <w:rFonts w:ascii="Arial" w:hAnsi="Arial" w:cs="Arial"/>
          <w:sz w:val="22"/>
          <w:szCs w:val="22"/>
        </w:rPr>
      </w:pPr>
      <w:r w:rsidRPr="005778C2">
        <w:rPr>
          <w:rFonts w:ascii="Arial" w:hAnsi="Arial" w:cs="Arial"/>
          <w:sz w:val="22"/>
          <w:szCs w:val="22"/>
        </w:rPr>
        <w:t xml:space="preserve">(2) Issues relating to the feasibility of loans were explored in earlier work conducted by the Department, particularly by a Ministerial Task Team that reported in 2016. The findings of this work were incorporated into the report of the Ministerial Task Team, whose recommendations are currently under discussion. The work of this MTT reviewed previous policy advice provided to government. In addition, the report reflected on the findings of the </w:t>
      </w:r>
      <w:proofErr w:type="spellStart"/>
      <w:r w:rsidRPr="005778C2">
        <w:rPr>
          <w:rFonts w:ascii="Arial" w:hAnsi="Arial" w:cs="Arial"/>
          <w:sz w:val="22"/>
          <w:szCs w:val="22"/>
        </w:rPr>
        <w:t>Heher</w:t>
      </w:r>
      <w:proofErr w:type="spellEnd"/>
      <w:r w:rsidRPr="005778C2">
        <w:rPr>
          <w:rFonts w:ascii="Arial" w:hAnsi="Arial" w:cs="Arial"/>
          <w:sz w:val="22"/>
          <w:szCs w:val="22"/>
        </w:rPr>
        <w:t xml:space="preserve"> Judicial Commission on the funding of higher education, which included recommendations for an income-contingent loan model, which would include the tax-collection authority. In investigating a possible future loan model, the Department will be mindful of the student debt situation and the feasibility of collecting loans.</w:t>
      </w:r>
    </w:p>
    <w:p w:rsidR="00BD00C9" w:rsidRPr="00DB002A" w:rsidRDefault="00BD00C9" w:rsidP="00577C6C">
      <w:pPr>
        <w:spacing w:before="240"/>
        <w:jc w:val="center"/>
        <w:rPr>
          <w:rFonts w:ascii="Arial" w:eastAsia="Times New Roman" w:hAnsi="Arial" w:cs="Arial"/>
          <w:lang w:val="en-ZA" w:eastAsia="en-ZA"/>
        </w:rPr>
      </w:pPr>
    </w:p>
    <w:sectPr w:rsidR="00BD00C9" w:rsidRPr="00DB002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D50" w:rsidRDefault="003B7D50">
      <w:pPr>
        <w:spacing w:after="0" w:line="240" w:lineRule="auto"/>
      </w:pPr>
      <w:r>
        <w:separator/>
      </w:r>
    </w:p>
  </w:endnote>
  <w:endnote w:type="continuationSeparator" w:id="0">
    <w:p w:rsidR="003B7D50" w:rsidRDefault="003B7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D50" w:rsidRDefault="003B7D50">
      <w:pPr>
        <w:spacing w:after="0" w:line="240" w:lineRule="auto"/>
      </w:pPr>
      <w:r>
        <w:separator/>
      </w:r>
    </w:p>
  </w:footnote>
  <w:footnote w:type="continuationSeparator" w:id="0">
    <w:p w:rsidR="003B7D50" w:rsidRDefault="003B7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7"/>
  </w:num>
  <w:num w:numId="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27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B7D50"/>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0C5D"/>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03BB"/>
    <w:rsid w:val="0090251A"/>
    <w:rsid w:val="009033B5"/>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0785D8A5-F50C-47F6-AC47-613BFFA9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2022-11-22T08:38:00Z</dcterms:created>
  <dcterms:modified xsi:type="dcterms:W3CDTF">2022-11-22T08:38:00Z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