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40" w:rsidRDefault="00104340" w:rsidP="00130BDB">
      <w:pPr>
        <w:spacing w:after="200" w:line="276" w:lineRule="auto"/>
        <w:jc w:val="center"/>
        <w:rPr>
          <w:rFonts w:ascii="Arial" w:eastAsia="Calibri" w:hAnsi="Arial" w:cs="Arial"/>
          <w:b/>
          <w:bCs/>
          <w:lang w:val="en-ZA"/>
        </w:rPr>
      </w:pPr>
    </w:p>
    <w:p w:rsidR="00104340" w:rsidRDefault="00104340" w:rsidP="00130BDB">
      <w:pPr>
        <w:spacing w:after="200" w:line="276" w:lineRule="auto"/>
        <w:jc w:val="center"/>
        <w:rPr>
          <w:rFonts w:ascii="Arial" w:eastAsia="Calibri" w:hAnsi="Arial" w:cs="Arial"/>
          <w:b/>
          <w:bCs/>
          <w:lang w:val="en-ZA"/>
        </w:rPr>
      </w:pPr>
    </w:p>
    <w:p w:rsidR="00104340" w:rsidRPr="00104340" w:rsidRDefault="006F7878" w:rsidP="00104340">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104340" w:rsidRPr="00104340" w:rsidRDefault="00104340" w:rsidP="00104340">
      <w:pPr>
        <w:jc w:val="center"/>
        <w:rPr>
          <w:rFonts w:ascii="Arial" w:eastAsia="Calibri" w:hAnsi="Arial" w:cs="Arial"/>
          <w:b/>
          <w:lang w:val="en-ZA"/>
        </w:rPr>
      </w:pPr>
      <w:r w:rsidRPr="00104340">
        <w:rPr>
          <w:rFonts w:ascii="Arial" w:eastAsia="Calibri" w:hAnsi="Arial" w:cs="Arial"/>
          <w:b/>
          <w:lang w:val="en-ZA"/>
        </w:rPr>
        <w:t>MINISTRY:  JUSTICE AND CORRECTIONAL SERVICES</w:t>
      </w:r>
    </w:p>
    <w:p w:rsidR="00104340" w:rsidRPr="00104340" w:rsidRDefault="00104340" w:rsidP="00104340">
      <w:pPr>
        <w:jc w:val="center"/>
        <w:outlineLvl w:val="0"/>
        <w:rPr>
          <w:rFonts w:ascii="Arial" w:eastAsia="Arial Unicode MS" w:hAnsi="Arial"/>
          <w:b/>
          <w:color w:val="000000"/>
          <w:szCs w:val="20"/>
          <w:lang w:val="en-ZA" w:eastAsia="en-ZA"/>
        </w:rPr>
      </w:pPr>
      <w:r w:rsidRPr="00104340">
        <w:rPr>
          <w:rFonts w:ascii="Arial" w:eastAsia="Arial Unicode MS" w:hAnsi="Arial Unicode MS"/>
          <w:b/>
          <w:color w:val="000000"/>
          <w:szCs w:val="20"/>
          <w:lang w:val="en-ZA" w:eastAsia="en-ZA"/>
        </w:rPr>
        <w:t>REPUBLIC OF SOUTH AFRICA</w:t>
      </w:r>
    </w:p>
    <w:p w:rsidR="00104340" w:rsidRPr="00104340" w:rsidRDefault="00104340" w:rsidP="00104340">
      <w:pPr>
        <w:pBdr>
          <w:bottom w:val="single" w:sz="4" w:space="1" w:color="auto"/>
        </w:pBdr>
        <w:jc w:val="center"/>
        <w:rPr>
          <w:rFonts w:ascii="Calibri" w:eastAsia="Calibri" w:hAnsi="Calibri"/>
          <w:sz w:val="22"/>
          <w:szCs w:val="22"/>
          <w:lang w:val="en-ZA"/>
        </w:rPr>
      </w:pPr>
    </w:p>
    <w:p w:rsidR="00104340" w:rsidRPr="00104340" w:rsidRDefault="00104340" w:rsidP="00104340">
      <w:pPr>
        <w:spacing w:after="200" w:line="276" w:lineRule="auto"/>
        <w:jc w:val="center"/>
        <w:rPr>
          <w:rFonts w:ascii="Calibri" w:eastAsia="Calibri" w:hAnsi="Calibri"/>
          <w:sz w:val="22"/>
          <w:szCs w:val="22"/>
          <w:lang w:val="en-ZA"/>
        </w:rPr>
      </w:pPr>
    </w:p>
    <w:p w:rsidR="00130BDB" w:rsidRPr="008C0966" w:rsidRDefault="00130BDB" w:rsidP="0010434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04340" w:rsidP="0010434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04340" w:rsidP="0010434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7929C8">
        <w:rPr>
          <w:rFonts w:ascii="Arial" w:eastAsia="Calibri" w:hAnsi="Arial" w:cs="Arial"/>
          <w:b/>
          <w:bCs/>
          <w:lang w:val="en-GB"/>
        </w:rPr>
        <w:t>40</w:t>
      </w:r>
      <w:r w:rsidR="0014224E">
        <w:rPr>
          <w:rFonts w:ascii="Arial" w:eastAsia="Calibri" w:hAnsi="Arial" w:cs="Arial"/>
          <w:b/>
          <w:bCs/>
          <w:lang w:val="en-GB"/>
        </w:rPr>
        <w:t>9</w:t>
      </w:r>
      <w:r w:rsidR="007929C8">
        <w:rPr>
          <w:rFonts w:ascii="Arial" w:eastAsia="Calibri" w:hAnsi="Arial" w:cs="Arial"/>
          <w:b/>
          <w:bCs/>
          <w:lang w:val="en-GB"/>
        </w:rPr>
        <w:t>0</w:t>
      </w:r>
    </w:p>
    <w:p w:rsidR="00130BDB" w:rsidRPr="00104340" w:rsidRDefault="00130BDB" w:rsidP="00104340">
      <w:pPr>
        <w:spacing w:after="200" w:line="276" w:lineRule="auto"/>
        <w:rPr>
          <w:rFonts w:ascii="Arial" w:eastAsia="Calibri" w:hAnsi="Arial" w:cs="Arial"/>
          <w:b/>
          <w:bCs/>
          <w:lang w:val="en-GB"/>
        </w:rPr>
      </w:pPr>
      <w:r w:rsidRPr="00104340">
        <w:rPr>
          <w:rFonts w:ascii="Arial" w:eastAsia="Calibri" w:hAnsi="Arial" w:cs="Arial"/>
          <w:b/>
          <w:bCs/>
          <w:lang w:val="en-GB"/>
        </w:rPr>
        <w:t xml:space="preserve">DATE OF QUESTION: </w:t>
      </w:r>
      <w:r w:rsidR="007929C8" w:rsidRPr="00104340">
        <w:rPr>
          <w:rFonts w:ascii="Arial" w:eastAsia="Calibri" w:hAnsi="Arial" w:cs="Arial"/>
          <w:b/>
          <w:bCs/>
          <w:lang w:val="en-GB"/>
        </w:rPr>
        <w:t>04</w:t>
      </w:r>
      <w:r w:rsidR="00104340" w:rsidRPr="00104340">
        <w:rPr>
          <w:rFonts w:ascii="Arial" w:eastAsia="Calibri" w:hAnsi="Arial" w:cs="Arial"/>
          <w:b/>
          <w:bCs/>
          <w:lang w:val="en-GB"/>
        </w:rPr>
        <w:t xml:space="preserve"> NOVEMBER </w:t>
      </w:r>
      <w:r w:rsidRPr="00104340">
        <w:rPr>
          <w:rFonts w:ascii="Arial" w:eastAsia="Calibri" w:hAnsi="Arial" w:cs="Arial"/>
          <w:b/>
          <w:bCs/>
          <w:lang w:val="en-GB"/>
        </w:rPr>
        <w:t>20</w:t>
      </w:r>
      <w:r w:rsidR="003F2E8D" w:rsidRPr="00104340">
        <w:rPr>
          <w:rFonts w:ascii="Arial" w:eastAsia="Calibri" w:hAnsi="Arial" w:cs="Arial"/>
          <w:b/>
          <w:bCs/>
          <w:lang w:val="en-GB"/>
        </w:rPr>
        <w:t>2</w:t>
      </w:r>
      <w:r w:rsidR="00CC7543" w:rsidRPr="00104340">
        <w:rPr>
          <w:rFonts w:ascii="Arial" w:eastAsia="Calibri" w:hAnsi="Arial" w:cs="Arial"/>
          <w:b/>
          <w:bCs/>
          <w:lang w:val="en-GB"/>
        </w:rPr>
        <w:t>2</w:t>
      </w:r>
    </w:p>
    <w:p w:rsidR="00104340" w:rsidRPr="00104340" w:rsidRDefault="00104340" w:rsidP="00104340">
      <w:pPr>
        <w:spacing w:after="200" w:line="276" w:lineRule="auto"/>
        <w:rPr>
          <w:rFonts w:ascii="Arial" w:eastAsia="Calibri" w:hAnsi="Arial" w:cs="Arial"/>
          <w:b/>
          <w:bCs/>
          <w:lang w:val="en-GB"/>
        </w:rPr>
      </w:pPr>
      <w:r w:rsidRPr="00104340">
        <w:rPr>
          <w:rFonts w:ascii="Arial" w:eastAsia="Calibri" w:hAnsi="Arial" w:cs="Arial"/>
          <w:b/>
          <w:bCs/>
          <w:lang w:val="en-GB"/>
        </w:rPr>
        <w:t>DATE OF SUBMISSION: 18 NOVEMBER 2022</w:t>
      </w:r>
    </w:p>
    <w:p w:rsidR="0014224E" w:rsidRPr="0014224E" w:rsidRDefault="0014224E" w:rsidP="0014224E">
      <w:pPr>
        <w:spacing w:before="100" w:beforeAutospacing="1" w:after="100" w:afterAutospacing="1"/>
        <w:ind w:left="720" w:right="26" w:hanging="720"/>
        <w:jc w:val="both"/>
        <w:outlineLvl w:val="0"/>
        <w:rPr>
          <w:rFonts w:ascii="Arial" w:hAnsi="Arial" w:cs="Arial"/>
          <w:b/>
          <w:bCs/>
          <w:lang w:val="en-ZA"/>
        </w:rPr>
      </w:pPr>
      <w:r w:rsidRPr="0014224E">
        <w:rPr>
          <w:rFonts w:ascii="Arial" w:hAnsi="Arial" w:cs="Arial"/>
          <w:b/>
          <w:bCs/>
          <w:lang w:val="en-ZA"/>
        </w:rPr>
        <w:t>Mr H A Shembeni (EFF) to ask the Minister of Justice and Correctional Services</w:t>
      </w:r>
      <w:r w:rsidRPr="0014224E">
        <w:rPr>
          <w:rFonts w:ascii="Arial" w:hAnsi="Arial" w:cs="Arial"/>
          <w:b/>
          <w:bCs/>
          <w:lang w:val="en-ZA"/>
        </w:rPr>
        <w:fldChar w:fldCharType="begin"/>
      </w:r>
      <w:r w:rsidRPr="0014224E">
        <w:rPr>
          <w:rFonts w:ascii="Arial" w:hAnsi="Arial" w:cs="Arial"/>
          <w:b/>
          <w:bCs/>
          <w:lang w:val="en-ZA"/>
        </w:rPr>
        <w:instrText xml:space="preserve"> XE "Minister of Justice and Correctional Services" </w:instrText>
      </w:r>
      <w:r w:rsidRPr="0014224E">
        <w:rPr>
          <w:rFonts w:ascii="Arial" w:hAnsi="Arial" w:cs="Arial"/>
          <w:b/>
          <w:bCs/>
          <w:lang w:val="en-ZA"/>
        </w:rPr>
        <w:fldChar w:fldCharType="end"/>
      </w:r>
      <w:r w:rsidRPr="0014224E">
        <w:rPr>
          <w:rFonts w:ascii="Arial" w:hAnsi="Arial" w:cs="Arial"/>
          <w:b/>
          <w:bCs/>
          <w:lang w:val="en-ZA"/>
        </w:rPr>
        <w:t>:</w:t>
      </w:r>
    </w:p>
    <w:p w:rsidR="0014224E" w:rsidRPr="0014224E" w:rsidRDefault="0014224E" w:rsidP="0014224E">
      <w:pPr>
        <w:numPr>
          <w:ilvl w:val="0"/>
          <w:numId w:val="34"/>
        </w:numPr>
        <w:spacing w:before="120" w:after="120" w:line="360" w:lineRule="auto"/>
        <w:jc w:val="both"/>
        <w:rPr>
          <w:rFonts w:ascii="Arial" w:hAnsi="Arial" w:cs="Arial"/>
          <w:lang w:val="en-ZA"/>
        </w:rPr>
      </w:pPr>
      <w:r w:rsidRPr="0014224E">
        <w:rPr>
          <w:rFonts w:ascii="Arial" w:hAnsi="Arial" w:cs="Arial"/>
          <w:lang w:val="en-ZA"/>
        </w:rPr>
        <w:t>What are the reasons that municipal officials implicated and arrested for corruption get bail so easily without bail being opposed;</w:t>
      </w:r>
    </w:p>
    <w:p w:rsidR="0014224E" w:rsidRDefault="0014224E" w:rsidP="0014224E">
      <w:pPr>
        <w:numPr>
          <w:ilvl w:val="0"/>
          <w:numId w:val="34"/>
        </w:numPr>
        <w:spacing w:before="120" w:after="120" w:line="360" w:lineRule="auto"/>
        <w:jc w:val="both"/>
        <w:rPr>
          <w:rFonts w:eastAsia="Calibri"/>
          <w:color w:val="000000"/>
          <w:lang w:val="en-ZA"/>
        </w:rPr>
      </w:pPr>
      <w:r>
        <w:rPr>
          <w:rFonts w:ascii="Arial" w:hAnsi="Arial" w:cs="Arial"/>
          <w:lang w:val="en-ZA"/>
        </w:rPr>
        <w:t>W</w:t>
      </w:r>
      <w:r w:rsidRPr="0014224E">
        <w:rPr>
          <w:rFonts w:ascii="Arial" w:hAnsi="Arial" w:cs="Arial"/>
          <w:lang w:val="en-ZA"/>
        </w:rPr>
        <w:t>hether the crimes of corruption are not viewed as serious cases against the State; if not, why not; if so, what are the relevant details?</w:t>
      </w:r>
      <w:r w:rsidRPr="0014224E">
        <w:rPr>
          <w:rFonts w:ascii="Arial" w:hAnsi="Arial" w:cs="Arial"/>
          <w:lang w:val="en-ZA"/>
        </w:rPr>
        <w:tab/>
      </w:r>
      <w:r w:rsidRPr="0014224E">
        <w:rPr>
          <w:rFonts w:eastAsia="Calibri"/>
          <w:color w:val="000000"/>
          <w:lang w:val="en-ZA"/>
        </w:rPr>
        <w:tab/>
      </w:r>
    </w:p>
    <w:p w:rsidR="0014224E" w:rsidRPr="0014224E" w:rsidRDefault="0014224E" w:rsidP="0014224E">
      <w:pPr>
        <w:spacing w:before="120" w:after="120" w:line="360" w:lineRule="auto"/>
        <w:jc w:val="right"/>
        <w:rPr>
          <w:rFonts w:ascii="Arial" w:hAnsi="Arial" w:cs="Arial"/>
          <w:b/>
          <w:lang w:val="en-ZA"/>
        </w:rPr>
      </w:pPr>
      <w:r w:rsidRPr="0014224E">
        <w:rPr>
          <w:rFonts w:ascii="Arial" w:hAnsi="Arial" w:cs="Arial"/>
          <w:b/>
          <w:lang w:val="en-ZA"/>
        </w:rPr>
        <w:t>NW5102E</w:t>
      </w:r>
    </w:p>
    <w:p w:rsidR="00983C6B" w:rsidRPr="0044791F" w:rsidRDefault="009133DA" w:rsidP="0044791F">
      <w:pPr>
        <w:spacing w:before="120" w:after="120" w:line="360" w:lineRule="auto"/>
        <w:jc w:val="both"/>
        <w:rPr>
          <w:rFonts w:ascii="Arial" w:hAnsi="Arial" w:cs="Arial"/>
          <w:lang w:val="en-ZA"/>
        </w:rPr>
      </w:pPr>
      <w:r w:rsidRPr="002B0227">
        <w:rPr>
          <w:rFonts w:ascii="Arial" w:hAnsi="Arial" w:cs="Arial"/>
          <w:lang w:val="en-ZA"/>
        </w:rPr>
        <w:br w:type="page"/>
      </w:r>
      <w:r w:rsidR="0007655F" w:rsidRPr="0044791F">
        <w:rPr>
          <w:rFonts w:ascii="Arial" w:hAnsi="Arial" w:cs="Arial"/>
          <w:b/>
        </w:rPr>
        <w:lastRenderedPageBreak/>
        <w:t>REPLY:</w:t>
      </w:r>
    </w:p>
    <w:p w:rsidR="0044791F" w:rsidRDefault="0044791F" w:rsidP="0044791F">
      <w:pPr>
        <w:spacing w:line="360" w:lineRule="auto"/>
        <w:jc w:val="both"/>
        <w:rPr>
          <w:rFonts w:ascii="Arial" w:hAnsi="Arial" w:cs="Arial"/>
          <w:b/>
        </w:rPr>
      </w:pPr>
    </w:p>
    <w:p w:rsidR="003B6855" w:rsidRPr="0044791F" w:rsidRDefault="003B6855" w:rsidP="0044791F">
      <w:pPr>
        <w:spacing w:line="360" w:lineRule="auto"/>
        <w:jc w:val="both"/>
        <w:rPr>
          <w:rFonts w:ascii="Arial" w:hAnsi="Arial" w:cs="Arial"/>
          <w:b/>
        </w:rPr>
      </w:pPr>
      <w:r w:rsidRPr="0044791F">
        <w:rPr>
          <w:rFonts w:ascii="Arial" w:hAnsi="Arial" w:cs="Arial"/>
          <w:b/>
        </w:rPr>
        <w:t>APPLICABLE LEGISLATION</w:t>
      </w:r>
    </w:p>
    <w:p w:rsidR="003B6855" w:rsidRPr="0044791F" w:rsidRDefault="003B6855" w:rsidP="0044791F">
      <w:pPr>
        <w:spacing w:line="360" w:lineRule="auto"/>
        <w:jc w:val="both"/>
        <w:rPr>
          <w:rFonts w:ascii="Arial" w:hAnsi="Arial" w:cs="Arial"/>
          <w:bCs/>
        </w:rPr>
      </w:pPr>
    </w:p>
    <w:p w:rsidR="003B6855" w:rsidRPr="0044791F" w:rsidRDefault="003B6855" w:rsidP="0044791F">
      <w:pPr>
        <w:numPr>
          <w:ilvl w:val="0"/>
          <w:numId w:val="37"/>
        </w:numPr>
        <w:spacing w:line="360" w:lineRule="auto"/>
        <w:jc w:val="both"/>
        <w:rPr>
          <w:rFonts w:ascii="Arial" w:hAnsi="Arial" w:cs="Arial"/>
          <w:b/>
        </w:rPr>
      </w:pPr>
      <w:r w:rsidRPr="0044791F">
        <w:rPr>
          <w:rFonts w:ascii="Arial" w:hAnsi="Arial" w:cs="Arial"/>
          <w:b/>
        </w:rPr>
        <w:t>The Constitution</w:t>
      </w:r>
    </w:p>
    <w:p w:rsidR="003B6855" w:rsidRPr="0044791F" w:rsidRDefault="003B6855" w:rsidP="0044791F">
      <w:pPr>
        <w:numPr>
          <w:ilvl w:val="0"/>
          <w:numId w:val="38"/>
        </w:numPr>
        <w:spacing w:line="360" w:lineRule="auto"/>
        <w:jc w:val="both"/>
        <w:rPr>
          <w:rFonts w:ascii="Arial" w:hAnsi="Arial" w:cs="Arial"/>
          <w:bCs/>
        </w:rPr>
      </w:pPr>
      <w:r w:rsidRPr="0044791F">
        <w:rPr>
          <w:rFonts w:ascii="Arial" w:hAnsi="Arial" w:cs="Arial"/>
          <w:bCs/>
        </w:rPr>
        <w:t>Section 12(1)(a) of the Constitution of the Republic of South Africa, 1996 (the Constitution), states that a person cannot be deprived of his or her freedom arbitrarily or without just cause.</w:t>
      </w:r>
    </w:p>
    <w:p w:rsidR="00C56957" w:rsidRPr="0044791F" w:rsidRDefault="003B6855" w:rsidP="0044791F">
      <w:pPr>
        <w:numPr>
          <w:ilvl w:val="0"/>
          <w:numId w:val="38"/>
        </w:numPr>
        <w:spacing w:line="360" w:lineRule="auto"/>
        <w:jc w:val="both"/>
        <w:rPr>
          <w:rFonts w:ascii="Arial" w:hAnsi="Arial" w:cs="Arial"/>
          <w:bCs/>
        </w:rPr>
      </w:pPr>
      <w:r w:rsidRPr="0044791F">
        <w:rPr>
          <w:rFonts w:ascii="Arial" w:hAnsi="Arial" w:cs="Arial"/>
          <w:bCs/>
        </w:rPr>
        <w:t xml:space="preserve">Section 35(1)(f) of the Constitution reads: </w:t>
      </w:r>
    </w:p>
    <w:p w:rsidR="003B6855" w:rsidRPr="0044791F" w:rsidRDefault="003B6855" w:rsidP="0044791F">
      <w:pPr>
        <w:spacing w:line="360" w:lineRule="auto"/>
        <w:ind w:left="360"/>
        <w:jc w:val="both"/>
        <w:rPr>
          <w:rFonts w:ascii="Arial" w:hAnsi="Arial" w:cs="Arial"/>
          <w:bCs/>
        </w:rPr>
      </w:pPr>
      <w:r w:rsidRPr="0044791F">
        <w:rPr>
          <w:rFonts w:ascii="Arial" w:hAnsi="Arial" w:cs="Arial"/>
          <w:bCs/>
        </w:rPr>
        <w:t>‘</w:t>
      </w:r>
      <w:r w:rsidRPr="0044791F">
        <w:rPr>
          <w:rFonts w:ascii="Arial" w:hAnsi="Arial" w:cs="Arial"/>
          <w:bCs/>
          <w:i/>
          <w:iCs/>
        </w:rPr>
        <w:t>Everyone who is arrested for allegedly committing an offence has the right (f) to be released from detention if the interests of justice permit, subject to reasonable considerations’</w:t>
      </w:r>
      <w:r w:rsidRPr="0044791F">
        <w:rPr>
          <w:rFonts w:ascii="Arial" w:hAnsi="Arial" w:cs="Arial"/>
          <w:bCs/>
        </w:rPr>
        <w:t>.</w:t>
      </w:r>
    </w:p>
    <w:p w:rsidR="003B6855" w:rsidRPr="0044791F" w:rsidRDefault="003B6855" w:rsidP="0044791F">
      <w:pPr>
        <w:spacing w:line="360" w:lineRule="auto"/>
        <w:jc w:val="both"/>
        <w:rPr>
          <w:rFonts w:ascii="Arial" w:hAnsi="Arial" w:cs="Arial"/>
          <w:bCs/>
        </w:rPr>
      </w:pPr>
    </w:p>
    <w:p w:rsidR="003B6855" w:rsidRPr="0044791F" w:rsidRDefault="003B6855" w:rsidP="0044791F">
      <w:pPr>
        <w:numPr>
          <w:ilvl w:val="0"/>
          <w:numId w:val="37"/>
        </w:numPr>
        <w:spacing w:line="360" w:lineRule="auto"/>
        <w:jc w:val="both"/>
        <w:rPr>
          <w:rFonts w:ascii="Arial" w:hAnsi="Arial" w:cs="Arial"/>
          <w:b/>
        </w:rPr>
      </w:pPr>
      <w:r w:rsidRPr="0044791F">
        <w:rPr>
          <w:rFonts w:ascii="Arial" w:hAnsi="Arial" w:cs="Arial"/>
          <w:b/>
        </w:rPr>
        <w:t xml:space="preserve">Criminal Procedure Act </w:t>
      </w:r>
      <w:r w:rsidR="0044791F">
        <w:rPr>
          <w:rFonts w:ascii="Arial" w:hAnsi="Arial" w:cs="Arial"/>
          <w:b/>
        </w:rPr>
        <w:t xml:space="preserve">No. </w:t>
      </w:r>
      <w:r w:rsidRPr="0044791F">
        <w:rPr>
          <w:rFonts w:ascii="Arial" w:hAnsi="Arial" w:cs="Arial"/>
          <w:b/>
        </w:rPr>
        <w:t>51 of 1977</w:t>
      </w:r>
    </w:p>
    <w:p w:rsidR="003B6855" w:rsidRPr="00AD5FEC" w:rsidRDefault="003B6855" w:rsidP="0044791F">
      <w:pPr>
        <w:numPr>
          <w:ilvl w:val="0"/>
          <w:numId w:val="39"/>
        </w:numPr>
        <w:spacing w:line="360" w:lineRule="auto"/>
        <w:jc w:val="both"/>
        <w:rPr>
          <w:rFonts w:ascii="Arial" w:hAnsi="Arial" w:cs="Arial"/>
          <w:bCs/>
        </w:rPr>
      </w:pPr>
      <w:r w:rsidRPr="0044791F">
        <w:rPr>
          <w:rFonts w:ascii="Arial" w:hAnsi="Arial" w:cs="Arial"/>
          <w:bCs/>
        </w:rPr>
        <w:t>Section 60(1)(a) of the Criminal Procedure Act 51 of 1977 (the Criminal Procedure Act) states: “</w:t>
      </w:r>
      <w:r w:rsidRPr="0044791F">
        <w:rPr>
          <w:rFonts w:ascii="Arial" w:hAnsi="Arial" w:cs="Arial"/>
          <w:bCs/>
          <w:i/>
          <w:iCs/>
        </w:rPr>
        <w:t>An accused who is in custody in respect of an offence shall be entitled to be released on bail at any stage preceding his or her conviction in respect of such offence, if the court is satisfied that the interests of justice so permit”.</w:t>
      </w:r>
    </w:p>
    <w:p w:rsidR="00AD5FEC" w:rsidRPr="0044791F" w:rsidRDefault="00AD5FEC" w:rsidP="00AD5FEC">
      <w:pPr>
        <w:spacing w:line="360" w:lineRule="auto"/>
        <w:ind w:left="360"/>
        <w:jc w:val="both"/>
        <w:rPr>
          <w:rFonts w:ascii="Arial" w:hAnsi="Arial" w:cs="Arial"/>
          <w:bCs/>
        </w:rPr>
      </w:pPr>
    </w:p>
    <w:p w:rsidR="003B6855" w:rsidRPr="0044791F" w:rsidRDefault="003B6855" w:rsidP="0044791F">
      <w:pPr>
        <w:numPr>
          <w:ilvl w:val="0"/>
          <w:numId w:val="39"/>
        </w:numPr>
        <w:spacing w:line="360" w:lineRule="auto"/>
        <w:jc w:val="both"/>
        <w:rPr>
          <w:rFonts w:ascii="Arial" w:hAnsi="Arial" w:cs="Arial"/>
          <w:bCs/>
        </w:rPr>
      </w:pPr>
      <w:r w:rsidRPr="0044791F">
        <w:rPr>
          <w:rFonts w:ascii="Arial" w:hAnsi="Arial" w:cs="Arial"/>
          <w:bCs/>
        </w:rPr>
        <w:t>Section 60(4) of the Criminal Procedure Act lists the grounds on which it would not be in the ‘interests of justice’ to grant an accused bail. Broadly, these are</w:t>
      </w:r>
      <w:r w:rsidR="00B43E53" w:rsidRPr="0044791F">
        <w:rPr>
          <w:rFonts w:ascii="Arial" w:hAnsi="Arial" w:cs="Arial"/>
          <w:bCs/>
        </w:rPr>
        <w:t xml:space="preserve">, </w:t>
      </w:r>
      <w:r w:rsidRPr="0044791F">
        <w:rPr>
          <w:rFonts w:ascii="Arial" w:hAnsi="Arial" w:cs="Arial"/>
          <w:bCs/>
        </w:rPr>
        <w:t>where there is likelihood that the accused, if released on bail</w:t>
      </w:r>
      <w:r w:rsidR="004F1876">
        <w:rPr>
          <w:rFonts w:ascii="Arial" w:hAnsi="Arial" w:cs="Arial"/>
          <w:bCs/>
        </w:rPr>
        <w:t>,</w:t>
      </w:r>
      <w:r w:rsidRPr="0044791F">
        <w:rPr>
          <w:rFonts w:ascii="Arial" w:hAnsi="Arial" w:cs="Arial"/>
          <w:bCs/>
        </w:rPr>
        <w:t xml:space="preserve"> would:</w:t>
      </w:r>
    </w:p>
    <w:p w:rsidR="00B43E53" w:rsidRPr="0044791F" w:rsidRDefault="004F1876" w:rsidP="0044791F">
      <w:pPr>
        <w:numPr>
          <w:ilvl w:val="0"/>
          <w:numId w:val="36"/>
        </w:numPr>
        <w:spacing w:line="360" w:lineRule="auto"/>
        <w:jc w:val="both"/>
        <w:rPr>
          <w:rFonts w:ascii="Arial" w:hAnsi="Arial" w:cs="Arial"/>
          <w:bCs/>
        </w:rPr>
      </w:pPr>
      <w:r>
        <w:rPr>
          <w:rFonts w:ascii="Arial" w:hAnsi="Arial" w:cs="Arial"/>
          <w:bCs/>
        </w:rPr>
        <w:t>e</w:t>
      </w:r>
      <w:r w:rsidR="003B6855" w:rsidRPr="0044791F">
        <w:rPr>
          <w:rFonts w:ascii="Arial" w:hAnsi="Arial" w:cs="Arial"/>
          <w:bCs/>
        </w:rPr>
        <w:t>ndanger the safety of the public or any person or will commit a schedule 1 offence</w:t>
      </w:r>
      <w:r w:rsidR="003E4F2F">
        <w:rPr>
          <w:rFonts w:ascii="Arial" w:hAnsi="Arial" w:cs="Arial"/>
          <w:bCs/>
        </w:rPr>
        <w:t>;</w:t>
      </w:r>
    </w:p>
    <w:p w:rsidR="00B43E53" w:rsidRPr="0044791F" w:rsidRDefault="004F1876" w:rsidP="0044791F">
      <w:pPr>
        <w:numPr>
          <w:ilvl w:val="0"/>
          <w:numId w:val="36"/>
        </w:numPr>
        <w:spacing w:line="360" w:lineRule="auto"/>
        <w:jc w:val="both"/>
        <w:rPr>
          <w:rFonts w:ascii="Arial" w:hAnsi="Arial" w:cs="Arial"/>
          <w:bCs/>
        </w:rPr>
      </w:pPr>
      <w:r>
        <w:rPr>
          <w:rFonts w:ascii="Arial" w:hAnsi="Arial" w:cs="Arial"/>
          <w:bCs/>
        </w:rPr>
        <w:t>a</w:t>
      </w:r>
      <w:r w:rsidR="003E4F2F">
        <w:rPr>
          <w:rFonts w:ascii="Arial" w:hAnsi="Arial" w:cs="Arial"/>
          <w:bCs/>
        </w:rPr>
        <w:t>ttempt to evade trial;</w:t>
      </w:r>
      <w:r w:rsidR="003B6855" w:rsidRPr="0044791F">
        <w:rPr>
          <w:rFonts w:ascii="Arial" w:hAnsi="Arial" w:cs="Arial"/>
          <w:bCs/>
        </w:rPr>
        <w:t xml:space="preserve"> </w:t>
      </w:r>
    </w:p>
    <w:p w:rsidR="00B43E53" w:rsidRPr="0044791F" w:rsidRDefault="004F1876" w:rsidP="0044791F">
      <w:pPr>
        <w:numPr>
          <w:ilvl w:val="0"/>
          <w:numId w:val="36"/>
        </w:numPr>
        <w:spacing w:line="360" w:lineRule="auto"/>
        <w:jc w:val="both"/>
        <w:rPr>
          <w:rFonts w:ascii="Arial" w:hAnsi="Arial" w:cs="Arial"/>
          <w:bCs/>
        </w:rPr>
      </w:pPr>
      <w:r>
        <w:rPr>
          <w:rFonts w:ascii="Arial" w:hAnsi="Arial" w:cs="Arial"/>
          <w:bCs/>
        </w:rPr>
        <w:t>a</w:t>
      </w:r>
      <w:r w:rsidR="003B6855" w:rsidRPr="0044791F">
        <w:rPr>
          <w:rFonts w:ascii="Arial" w:hAnsi="Arial" w:cs="Arial"/>
          <w:bCs/>
        </w:rPr>
        <w:t>ttempt to influence or intimidate witnesses or</w:t>
      </w:r>
      <w:r w:rsidR="003E4F2F">
        <w:rPr>
          <w:rFonts w:ascii="Arial" w:hAnsi="Arial" w:cs="Arial"/>
          <w:bCs/>
        </w:rPr>
        <w:t xml:space="preserve"> to conceal or destroy evidence;</w:t>
      </w:r>
      <w:r w:rsidR="003B6855" w:rsidRPr="0044791F">
        <w:rPr>
          <w:rFonts w:ascii="Arial" w:hAnsi="Arial" w:cs="Arial"/>
          <w:bCs/>
        </w:rPr>
        <w:t xml:space="preserve"> </w:t>
      </w:r>
    </w:p>
    <w:p w:rsidR="00B43E53" w:rsidRPr="0044791F" w:rsidRDefault="004F1876" w:rsidP="0044791F">
      <w:pPr>
        <w:numPr>
          <w:ilvl w:val="0"/>
          <w:numId w:val="36"/>
        </w:numPr>
        <w:spacing w:line="360" w:lineRule="auto"/>
        <w:jc w:val="both"/>
        <w:rPr>
          <w:rFonts w:ascii="Arial" w:hAnsi="Arial" w:cs="Arial"/>
          <w:bCs/>
        </w:rPr>
      </w:pPr>
      <w:r>
        <w:rPr>
          <w:rFonts w:ascii="Arial" w:hAnsi="Arial" w:cs="Arial"/>
          <w:bCs/>
        </w:rPr>
        <w:t>u</w:t>
      </w:r>
      <w:r w:rsidR="003B6855" w:rsidRPr="0044791F">
        <w:rPr>
          <w:rFonts w:ascii="Arial" w:hAnsi="Arial" w:cs="Arial"/>
          <w:bCs/>
        </w:rPr>
        <w:t>ndermine or jeopardise the objectives or the proper functioning</w:t>
      </w:r>
      <w:r w:rsidR="003E4F2F">
        <w:rPr>
          <w:rFonts w:ascii="Arial" w:hAnsi="Arial" w:cs="Arial"/>
          <w:bCs/>
        </w:rPr>
        <w:t xml:space="preserve"> of the criminal justice system; or</w:t>
      </w:r>
    </w:p>
    <w:p w:rsidR="003B6855" w:rsidRPr="0044791F" w:rsidRDefault="004F1876" w:rsidP="0044791F">
      <w:pPr>
        <w:numPr>
          <w:ilvl w:val="0"/>
          <w:numId w:val="36"/>
        </w:numPr>
        <w:spacing w:line="360" w:lineRule="auto"/>
        <w:jc w:val="both"/>
        <w:rPr>
          <w:rFonts w:ascii="Arial" w:hAnsi="Arial" w:cs="Arial"/>
          <w:bCs/>
        </w:rPr>
      </w:pPr>
      <w:r>
        <w:rPr>
          <w:rFonts w:ascii="Arial" w:hAnsi="Arial" w:cs="Arial"/>
          <w:bCs/>
        </w:rPr>
        <w:t>w</w:t>
      </w:r>
      <w:r w:rsidR="003B6855" w:rsidRPr="0044791F">
        <w:rPr>
          <w:rFonts w:ascii="Arial" w:hAnsi="Arial" w:cs="Arial"/>
          <w:bCs/>
        </w:rPr>
        <w:t>here in exceptional circumstances, there is the likelihood that the release of the accused would disturb the public order or undermine public peace or security.</w:t>
      </w:r>
    </w:p>
    <w:p w:rsidR="003B6855" w:rsidRPr="0044791F" w:rsidRDefault="003B6855" w:rsidP="003E4F2F">
      <w:pPr>
        <w:spacing w:line="360" w:lineRule="auto"/>
        <w:ind w:left="360"/>
        <w:jc w:val="both"/>
        <w:rPr>
          <w:rFonts w:ascii="Arial" w:hAnsi="Arial" w:cs="Arial"/>
          <w:bCs/>
        </w:rPr>
      </w:pPr>
      <w:r w:rsidRPr="0044791F">
        <w:rPr>
          <w:rFonts w:ascii="Arial" w:hAnsi="Arial" w:cs="Arial"/>
          <w:bCs/>
        </w:rPr>
        <w:t>These interests must be weighed against the right of the accused to his or her personal freedom, in particular</w:t>
      </w:r>
      <w:r w:rsidR="003E4F2F">
        <w:rPr>
          <w:rFonts w:ascii="Arial" w:hAnsi="Arial" w:cs="Arial"/>
          <w:bCs/>
        </w:rPr>
        <w:t>,</w:t>
      </w:r>
      <w:r w:rsidRPr="0044791F">
        <w:rPr>
          <w:rFonts w:ascii="Arial" w:hAnsi="Arial" w:cs="Arial"/>
          <w:bCs/>
        </w:rPr>
        <w:t xml:space="preserve"> the prejudice he or she is likely to suffer</w:t>
      </w:r>
      <w:r w:rsidR="00B43E53" w:rsidRPr="0044791F">
        <w:rPr>
          <w:rFonts w:ascii="Arial" w:hAnsi="Arial" w:cs="Arial"/>
          <w:bCs/>
        </w:rPr>
        <w:t>,</w:t>
      </w:r>
      <w:r w:rsidRPr="0044791F">
        <w:rPr>
          <w:rFonts w:ascii="Arial" w:hAnsi="Arial" w:cs="Arial"/>
          <w:bCs/>
        </w:rPr>
        <w:t xml:space="preserve"> if not admitted to bail.</w:t>
      </w:r>
    </w:p>
    <w:p w:rsidR="00B43E53" w:rsidRPr="0044791F" w:rsidRDefault="00B43E53" w:rsidP="0044791F">
      <w:pPr>
        <w:spacing w:line="360" w:lineRule="auto"/>
        <w:jc w:val="both"/>
        <w:rPr>
          <w:rFonts w:ascii="Arial" w:hAnsi="Arial" w:cs="Arial"/>
          <w:bCs/>
        </w:rPr>
      </w:pPr>
    </w:p>
    <w:p w:rsidR="003B6855" w:rsidRPr="0044791F" w:rsidRDefault="003B6855" w:rsidP="0044791F">
      <w:pPr>
        <w:numPr>
          <w:ilvl w:val="0"/>
          <w:numId w:val="39"/>
        </w:numPr>
        <w:spacing w:line="360" w:lineRule="auto"/>
        <w:jc w:val="both"/>
        <w:rPr>
          <w:rFonts w:ascii="Arial" w:hAnsi="Arial" w:cs="Arial"/>
          <w:bCs/>
        </w:rPr>
      </w:pPr>
      <w:r w:rsidRPr="0044791F">
        <w:rPr>
          <w:rFonts w:ascii="Arial" w:hAnsi="Arial" w:cs="Arial"/>
          <w:bCs/>
        </w:rPr>
        <w:t>It is imperative to note that application</w:t>
      </w:r>
      <w:r w:rsidR="00B43E53" w:rsidRPr="0044791F">
        <w:rPr>
          <w:rFonts w:ascii="Arial" w:hAnsi="Arial" w:cs="Arial"/>
          <w:bCs/>
        </w:rPr>
        <w:t>s</w:t>
      </w:r>
      <w:r w:rsidRPr="0044791F">
        <w:rPr>
          <w:rFonts w:ascii="Arial" w:hAnsi="Arial" w:cs="Arial"/>
          <w:bCs/>
        </w:rPr>
        <w:t xml:space="preserve"> for bail </w:t>
      </w:r>
      <w:r w:rsidR="00B43E53" w:rsidRPr="0044791F">
        <w:rPr>
          <w:rFonts w:ascii="Arial" w:hAnsi="Arial" w:cs="Arial"/>
          <w:bCs/>
        </w:rPr>
        <w:t>are</w:t>
      </w:r>
      <w:r w:rsidRPr="0044791F">
        <w:rPr>
          <w:rFonts w:ascii="Arial" w:hAnsi="Arial" w:cs="Arial"/>
          <w:bCs/>
        </w:rPr>
        <w:t xml:space="preserve"> directed to </w:t>
      </w:r>
      <w:r w:rsidR="00AD5FEC">
        <w:rPr>
          <w:rFonts w:ascii="Arial" w:hAnsi="Arial" w:cs="Arial"/>
          <w:bCs/>
        </w:rPr>
        <w:t>P</w:t>
      </w:r>
      <w:r w:rsidR="00B43E53" w:rsidRPr="0044791F">
        <w:rPr>
          <w:rFonts w:ascii="Arial" w:hAnsi="Arial" w:cs="Arial"/>
          <w:bCs/>
        </w:rPr>
        <w:t xml:space="preserve">residing </w:t>
      </w:r>
      <w:r w:rsidR="00AD5FEC">
        <w:rPr>
          <w:rFonts w:ascii="Arial" w:hAnsi="Arial" w:cs="Arial"/>
          <w:bCs/>
        </w:rPr>
        <w:t>O</w:t>
      </w:r>
      <w:r w:rsidR="00B43E53" w:rsidRPr="0044791F">
        <w:rPr>
          <w:rFonts w:ascii="Arial" w:hAnsi="Arial" w:cs="Arial"/>
          <w:bCs/>
        </w:rPr>
        <w:t>fficers</w:t>
      </w:r>
      <w:r w:rsidRPr="0044791F">
        <w:rPr>
          <w:rFonts w:ascii="Arial" w:hAnsi="Arial" w:cs="Arial"/>
          <w:bCs/>
        </w:rPr>
        <w:t xml:space="preserve"> who must decide if it is in the interest of </w:t>
      </w:r>
      <w:r w:rsidR="007A62D3" w:rsidRPr="0044791F">
        <w:rPr>
          <w:rFonts w:ascii="Arial" w:hAnsi="Arial" w:cs="Arial"/>
          <w:bCs/>
        </w:rPr>
        <w:t>j</w:t>
      </w:r>
      <w:r w:rsidRPr="0044791F">
        <w:rPr>
          <w:rFonts w:ascii="Arial" w:hAnsi="Arial" w:cs="Arial"/>
          <w:bCs/>
        </w:rPr>
        <w:t>ustice for an accused to be released on bail (where a person is charged with an offence listed in schedule 5 of the Criminal Procedure Act)</w:t>
      </w:r>
      <w:r w:rsidR="00B43E53" w:rsidRPr="0044791F">
        <w:rPr>
          <w:rFonts w:ascii="Arial" w:hAnsi="Arial" w:cs="Arial"/>
          <w:bCs/>
        </w:rPr>
        <w:t>,</w:t>
      </w:r>
      <w:r w:rsidRPr="0044791F">
        <w:rPr>
          <w:rFonts w:ascii="Arial" w:hAnsi="Arial" w:cs="Arial"/>
          <w:bCs/>
        </w:rPr>
        <w:t xml:space="preserve"> or if there are exceptional circumstances for an accused to be released on bail (where a person is charged with a</w:t>
      </w:r>
      <w:r w:rsidR="003E4F2F">
        <w:rPr>
          <w:rFonts w:ascii="Arial" w:hAnsi="Arial" w:cs="Arial"/>
          <w:bCs/>
        </w:rPr>
        <w:t xml:space="preserve">n offence listed in schedule 6 </w:t>
      </w:r>
      <w:r w:rsidRPr="0044791F">
        <w:rPr>
          <w:rFonts w:ascii="Arial" w:hAnsi="Arial" w:cs="Arial"/>
          <w:bCs/>
        </w:rPr>
        <w:t xml:space="preserve">of the Criminal Procedure Act). </w:t>
      </w:r>
    </w:p>
    <w:p w:rsidR="003B6855" w:rsidRPr="0044791F" w:rsidRDefault="003B6855" w:rsidP="0044791F">
      <w:pPr>
        <w:spacing w:line="360" w:lineRule="auto"/>
        <w:jc w:val="both"/>
        <w:rPr>
          <w:rFonts w:ascii="Arial" w:hAnsi="Arial" w:cs="Arial"/>
          <w:b/>
        </w:rPr>
      </w:pPr>
    </w:p>
    <w:p w:rsidR="00AD5FEC" w:rsidRPr="00AD5FEC" w:rsidRDefault="00AD5FEC" w:rsidP="00AD5FEC">
      <w:pPr>
        <w:numPr>
          <w:ilvl w:val="0"/>
          <w:numId w:val="42"/>
        </w:numPr>
        <w:spacing w:line="360" w:lineRule="auto"/>
        <w:jc w:val="both"/>
        <w:rPr>
          <w:rFonts w:ascii="Arial" w:hAnsi="Arial" w:cs="Arial"/>
          <w:lang w:val="en-ZA"/>
        </w:rPr>
      </w:pPr>
      <w:r>
        <w:rPr>
          <w:rFonts w:ascii="Arial" w:hAnsi="Arial" w:cs="Arial"/>
          <w:lang w:val="en-ZA"/>
        </w:rPr>
        <w:t xml:space="preserve">(a) </w:t>
      </w:r>
      <w:r w:rsidR="00E95B3B" w:rsidRPr="00AD5FEC">
        <w:rPr>
          <w:rFonts w:ascii="Arial" w:hAnsi="Arial" w:cs="Arial"/>
          <w:bCs/>
        </w:rPr>
        <w:t xml:space="preserve">The National Prosecuting Authority (NPA), in articulating its attitude on whether </w:t>
      </w:r>
    </w:p>
    <w:p w:rsidR="00E95B3B" w:rsidRPr="00AD5FEC" w:rsidRDefault="00E95B3B" w:rsidP="00AD5FEC">
      <w:pPr>
        <w:spacing w:line="360" w:lineRule="auto"/>
        <w:ind w:left="720"/>
        <w:jc w:val="both"/>
        <w:rPr>
          <w:rFonts w:ascii="Arial" w:hAnsi="Arial" w:cs="Arial"/>
          <w:lang w:val="en-ZA"/>
        </w:rPr>
      </w:pPr>
      <w:r w:rsidRPr="00AD5FEC">
        <w:rPr>
          <w:rFonts w:ascii="Arial" w:hAnsi="Arial" w:cs="Arial"/>
          <w:bCs/>
        </w:rPr>
        <w:t>to oppose bail or not, is guided by the legislative framework set out above, being the Constitution and the Criminal Procedure Act.</w:t>
      </w:r>
    </w:p>
    <w:p w:rsidR="00E95B3B" w:rsidRPr="0044791F" w:rsidRDefault="00E95B3B" w:rsidP="0044791F">
      <w:pPr>
        <w:spacing w:line="360" w:lineRule="auto"/>
        <w:ind w:left="502"/>
        <w:jc w:val="both"/>
        <w:rPr>
          <w:rFonts w:ascii="Arial" w:hAnsi="Arial" w:cs="Arial"/>
          <w:bCs/>
        </w:rPr>
      </w:pPr>
    </w:p>
    <w:p w:rsidR="00E95B3B" w:rsidRPr="0044791F" w:rsidRDefault="00E95B3B" w:rsidP="00AD5FEC">
      <w:pPr>
        <w:spacing w:line="360" w:lineRule="auto"/>
        <w:ind w:left="720"/>
        <w:jc w:val="both"/>
        <w:rPr>
          <w:rFonts w:ascii="Arial" w:hAnsi="Arial" w:cs="Arial"/>
          <w:bCs/>
        </w:rPr>
      </w:pPr>
      <w:r w:rsidRPr="0044791F">
        <w:rPr>
          <w:rFonts w:ascii="Arial" w:hAnsi="Arial" w:cs="Arial"/>
          <w:bCs/>
        </w:rPr>
        <w:t>The role of the NPA in a bail application court process is to adduce evidence which is intended to assist the court to determine whether the accused is a suitable candidate to be released on bail or not, and to also counter evidence submitted by the accused, where one or more of the grounds stated in Section 60 (4) of the Criminal Procedure Act are established.</w:t>
      </w:r>
    </w:p>
    <w:p w:rsidR="00E95B3B" w:rsidRPr="0044791F" w:rsidRDefault="00E95B3B" w:rsidP="0044791F">
      <w:pPr>
        <w:pStyle w:val="ListParagraph"/>
        <w:spacing w:line="360" w:lineRule="auto"/>
        <w:rPr>
          <w:rFonts w:ascii="Arial" w:hAnsi="Arial" w:cs="Arial"/>
          <w:bCs/>
        </w:rPr>
      </w:pPr>
    </w:p>
    <w:p w:rsidR="00E95B3B" w:rsidRPr="0044791F" w:rsidRDefault="00E95B3B" w:rsidP="00AD5FEC">
      <w:pPr>
        <w:spacing w:line="360" w:lineRule="auto"/>
        <w:ind w:left="720"/>
        <w:jc w:val="both"/>
        <w:rPr>
          <w:rFonts w:ascii="Arial" w:hAnsi="Arial" w:cs="Arial"/>
          <w:bCs/>
        </w:rPr>
      </w:pPr>
      <w:r w:rsidRPr="0044791F">
        <w:rPr>
          <w:rFonts w:ascii="Arial" w:hAnsi="Arial" w:cs="Arial"/>
          <w:bCs/>
        </w:rPr>
        <w:t xml:space="preserve">Every application for bail is approached and dealt with on its own merits, after careful consideration of the merits of the case. </w:t>
      </w:r>
    </w:p>
    <w:p w:rsidR="00E95B3B" w:rsidRPr="0044791F" w:rsidRDefault="00E95B3B" w:rsidP="00AD5FEC">
      <w:pPr>
        <w:spacing w:line="360" w:lineRule="auto"/>
        <w:ind w:left="720"/>
        <w:jc w:val="both"/>
        <w:rPr>
          <w:rFonts w:ascii="Arial" w:hAnsi="Arial" w:cs="Arial"/>
          <w:bCs/>
        </w:rPr>
      </w:pPr>
    </w:p>
    <w:p w:rsidR="00A259BC" w:rsidRPr="0044791F" w:rsidRDefault="00E95B3B" w:rsidP="00AD5FEC">
      <w:pPr>
        <w:spacing w:line="360" w:lineRule="auto"/>
        <w:ind w:left="720"/>
        <w:jc w:val="both"/>
        <w:rPr>
          <w:rFonts w:ascii="Arial" w:hAnsi="Arial" w:cs="Arial"/>
          <w:bCs/>
        </w:rPr>
      </w:pPr>
      <w:r w:rsidRPr="0044791F">
        <w:rPr>
          <w:rFonts w:ascii="Arial" w:hAnsi="Arial" w:cs="Arial"/>
          <w:bCs/>
        </w:rPr>
        <w:t xml:space="preserve">Where a </w:t>
      </w:r>
      <w:r w:rsidR="007A62D3" w:rsidRPr="0044791F">
        <w:rPr>
          <w:rFonts w:ascii="Arial" w:hAnsi="Arial" w:cs="Arial"/>
          <w:bCs/>
        </w:rPr>
        <w:t>m</w:t>
      </w:r>
      <w:r w:rsidRPr="0044791F">
        <w:rPr>
          <w:rFonts w:ascii="Arial" w:hAnsi="Arial" w:cs="Arial"/>
          <w:bCs/>
        </w:rPr>
        <w:t xml:space="preserve">unicipal official or any other person is applying for bail, and one or more of the grounds stated in Section 60 (4) of the Criminal Procedure Act are established, the NPA has a duty to oppose the application for </w:t>
      </w:r>
      <w:r w:rsidR="00A259BC" w:rsidRPr="0044791F">
        <w:rPr>
          <w:rFonts w:ascii="Arial" w:hAnsi="Arial" w:cs="Arial"/>
          <w:bCs/>
        </w:rPr>
        <w:t>bail and</w:t>
      </w:r>
      <w:r w:rsidRPr="0044791F">
        <w:rPr>
          <w:rFonts w:ascii="Arial" w:hAnsi="Arial" w:cs="Arial"/>
          <w:bCs/>
        </w:rPr>
        <w:t xml:space="preserve"> does oppose bail.</w:t>
      </w:r>
    </w:p>
    <w:p w:rsidR="00A259BC" w:rsidRPr="0044791F" w:rsidRDefault="00A259BC" w:rsidP="00AD5FEC">
      <w:pPr>
        <w:spacing w:line="360" w:lineRule="auto"/>
        <w:ind w:left="720"/>
        <w:jc w:val="both"/>
        <w:rPr>
          <w:rFonts w:ascii="Arial" w:hAnsi="Arial" w:cs="Arial"/>
          <w:bCs/>
        </w:rPr>
      </w:pPr>
    </w:p>
    <w:p w:rsidR="00D34DB2" w:rsidRPr="00AD5FEC" w:rsidRDefault="00E95B3B" w:rsidP="00AD5FEC">
      <w:pPr>
        <w:spacing w:line="360" w:lineRule="auto"/>
        <w:ind w:left="720"/>
        <w:jc w:val="both"/>
        <w:rPr>
          <w:rFonts w:ascii="Arial" w:hAnsi="Arial" w:cs="Arial"/>
          <w:bCs/>
        </w:rPr>
      </w:pPr>
      <w:r w:rsidRPr="0044791F">
        <w:rPr>
          <w:rFonts w:ascii="Arial" w:hAnsi="Arial" w:cs="Arial"/>
          <w:bCs/>
        </w:rPr>
        <w:t>It</w:t>
      </w:r>
      <w:r w:rsidR="00A259BC" w:rsidRPr="0044791F">
        <w:rPr>
          <w:rFonts w:ascii="Arial" w:hAnsi="Arial" w:cs="Arial"/>
          <w:bCs/>
        </w:rPr>
        <w:t>,</w:t>
      </w:r>
      <w:r w:rsidRPr="0044791F">
        <w:rPr>
          <w:rFonts w:ascii="Arial" w:hAnsi="Arial" w:cs="Arial"/>
          <w:bCs/>
        </w:rPr>
        <w:t xml:space="preserve"> however</w:t>
      </w:r>
      <w:r w:rsidR="00A259BC" w:rsidRPr="0044791F">
        <w:rPr>
          <w:rFonts w:ascii="Arial" w:hAnsi="Arial" w:cs="Arial"/>
          <w:bCs/>
        </w:rPr>
        <w:t>,</w:t>
      </w:r>
      <w:r w:rsidRPr="0044791F">
        <w:rPr>
          <w:rFonts w:ascii="Arial" w:hAnsi="Arial" w:cs="Arial"/>
          <w:bCs/>
        </w:rPr>
        <w:t xml:space="preserve"> remains the discretion of the court to </w:t>
      </w:r>
      <w:r w:rsidR="00A259BC" w:rsidRPr="0044791F">
        <w:rPr>
          <w:rFonts w:ascii="Arial" w:hAnsi="Arial" w:cs="Arial"/>
          <w:bCs/>
        </w:rPr>
        <w:t>decide</w:t>
      </w:r>
      <w:r w:rsidRPr="0044791F">
        <w:rPr>
          <w:rFonts w:ascii="Arial" w:hAnsi="Arial" w:cs="Arial"/>
          <w:bCs/>
        </w:rPr>
        <w:t xml:space="preserve"> whether the accused is granted bail or not.</w:t>
      </w:r>
    </w:p>
    <w:p w:rsidR="00D34DB2" w:rsidRPr="0044791F" w:rsidRDefault="00D34DB2" w:rsidP="00AD5FEC">
      <w:pPr>
        <w:numPr>
          <w:ilvl w:val="0"/>
          <w:numId w:val="42"/>
        </w:numPr>
        <w:spacing w:line="360" w:lineRule="auto"/>
        <w:jc w:val="both"/>
        <w:rPr>
          <w:rFonts w:ascii="Arial" w:hAnsi="Arial" w:cs="Arial"/>
          <w:bCs/>
        </w:rPr>
      </w:pPr>
      <w:r w:rsidRPr="0044791F">
        <w:rPr>
          <w:rFonts w:ascii="Arial" w:hAnsi="Arial" w:cs="Arial"/>
          <w:bCs/>
        </w:rPr>
        <w:t xml:space="preserve">The NPA views the offence of corruption as serious cases against the </w:t>
      </w:r>
      <w:r w:rsidR="00AD5FEC">
        <w:rPr>
          <w:rFonts w:ascii="Arial" w:hAnsi="Arial" w:cs="Arial"/>
          <w:bCs/>
        </w:rPr>
        <w:t>S</w:t>
      </w:r>
      <w:r w:rsidRPr="0044791F">
        <w:rPr>
          <w:rFonts w:ascii="Arial" w:hAnsi="Arial" w:cs="Arial"/>
          <w:bCs/>
        </w:rPr>
        <w:t xml:space="preserve">tate, </w:t>
      </w:r>
      <w:r w:rsidR="003E4F2F">
        <w:rPr>
          <w:rFonts w:ascii="Arial" w:hAnsi="Arial" w:cs="Arial"/>
          <w:bCs/>
        </w:rPr>
        <w:t xml:space="preserve">and the people. </w:t>
      </w:r>
      <w:r w:rsidR="00952C32" w:rsidRPr="0044791F">
        <w:rPr>
          <w:rFonts w:ascii="Arial" w:hAnsi="Arial" w:cs="Arial"/>
          <w:bCs/>
        </w:rPr>
        <w:t xml:space="preserve">This </w:t>
      </w:r>
      <w:r w:rsidR="00E529A1" w:rsidRPr="0044791F">
        <w:rPr>
          <w:rFonts w:ascii="Arial" w:hAnsi="Arial" w:cs="Arial"/>
          <w:bCs/>
        </w:rPr>
        <w:t xml:space="preserve">was prioritised in the NPA </w:t>
      </w:r>
      <w:r w:rsidR="003E4F2F">
        <w:rPr>
          <w:rFonts w:ascii="Arial" w:hAnsi="Arial" w:cs="Arial"/>
          <w:bCs/>
        </w:rPr>
        <w:t>six (</w:t>
      </w:r>
      <w:r w:rsidR="00FF3F6C" w:rsidRPr="0044791F">
        <w:rPr>
          <w:rFonts w:ascii="Arial" w:hAnsi="Arial" w:cs="Arial"/>
          <w:bCs/>
        </w:rPr>
        <w:t>6</w:t>
      </w:r>
      <w:r w:rsidR="003E4F2F">
        <w:rPr>
          <w:rFonts w:ascii="Arial" w:hAnsi="Arial" w:cs="Arial"/>
          <w:bCs/>
        </w:rPr>
        <w:t>)</w:t>
      </w:r>
      <w:r w:rsidR="00FF3F6C" w:rsidRPr="0044791F">
        <w:rPr>
          <w:rFonts w:ascii="Arial" w:hAnsi="Arial" w:cs="Arial"/>
          <w:bCs/>
        </w:rPr>
        <w:t>-month</w:t>
      </w:r>
      <w:r w:rsidR="003E4F2F">
        <w:rPr>
          <w:rFonts w:ascii="Arial" w:hAnsi="Arial" w:cs="Arial"/>
          <w:bCs/>
        </w:rPr>
        <w:t>s’</w:t>
      </w:r>
      <w:r w:rsidR="00E529A1" w:rsidRPr="0044791F">
        <w:rPr>
          <w:rFonts w:ascii="Arial" w:hAnsi="Arial" w:cs="Arial"/>
          <w:bCs/>
        </w:rPr>
        <w:t xml:space="preserve"> planning process</w:t>
      </w:r>
      <w:r w:rsidR="0044791F" w:rsidRPr="0044791F">
        <w:rPr>
          <w:rFonts w:ascii="Arial" w:hAnsi="Arial" w:cs="Arial"/>
          <w:bCs/>
        </w:rPr>
        <w:t xml:space="preserve">. </w:t>
      </w:r>
      <w:r w:rsidR="00E529A1" w:rsidRPr="0044791F">
        <w:rPr>
          <w:rFonts w:ascii="Arial" w:hAnsi="Arial" w:cs="Arial"/>
          <w:bCs/>
        </w:rPr>
        <w:t>The NPA</w:t>
      </w:r>
      <w:r w:rsidR="0044791F" w:rsidRPr="0044791F">
        <w:rPr>
          <w:rFonts w:ascii="Arial" w:hAnsi="Arial" w:cs="Arial"/>
          <w:bCs/>
        </w:rPr>
        <w:t xml:space="preserve"> </w:t>
      </w:r>
      <w:r w:rsidRPr="0044791F">
        <w:rPr>
          <w:rFonts w:ascii="Arial" w:hAnsi="Arial" w:cs="Arial"/>
          <w:bCs/>
        </w:rPr>
        <w:t xml:space="preserve">endeavours to ensure that criminal prosecutions are initiated against persons </w:t>
      </w:r>
      <w:r w:rsidR="00952C32" w:rsidRPr="0044791F">
        <w:rPr>
          <w:rFonts w:ascii="Arial" w:hAnsi="Arial" w:cs="Arial"/>
          <w:bCs/>
        </w:rPr>
        <w:t xml:space="preserve">if there is sufficient </w:t>
      </w:r>
      <w:r w:rsidRPr="0044791F">
        <w:rPr>
          <w:rFonts w:ascii="Arial" w:hAnsi="Arial" w:cs="Arial"/>
          <w:bCs/>
        </w:rPr>
        <w:t xml:space="preserve">evidence </w:t>
      </w:r>
      <w:r w:rsidR="00952C32" w:rsidRPr="0044791F">
        <w:rPr>
          <w:rFonts w:ascii="Arial" w:hAnsi="Arial" w:cs="Arial"/>
          <w:bCs/>
        </w:rPr>
        <w:t xml:space="preserve">that </w:t>
      </w:r>
      <w:r w:rsidRPr="0044791F">
        <w:rPr>
          <w:rFonts w:ascii="Arial" w:hAnsi="Arial" w:cs="Arial"/>
          <w:bCs/>
        </w:rPr>
        <w:t>points to them as having committed offence/s of corruption</w:t>
      </w:r>
      <w:r w:rsidR="00952C32" w:rsidRPr="0044791F">
        <w:rPr>
          <w:rFonts w:ascii="Arial" w:hAnsi="Arial" w:cs="Arial"/>
          <w:bCs/>
        </w:rPr>
        <w:t>, once investigations are finalised</w:t>
      </w:r>
      <w:r w:rsidRPr="0044791F">
        <w:rPr>
          <w:rFonts w:ascii="Arial" w:hAnsi="Arial" w:cs="Arial"/>
          <w:bCs/>
        </w:rPr>
        <w:t xml:space="preserve">. </w:t>
      </w:r>
    </w:p>
    <w:p w:rsidR="00D34DB2" w:rsidRPr="0044791F" w:rsidRDefault="00D34DB2" w:rsidP="0044791F">
      <w:pPr>
        <w:spacing w:line="360" w:lineRule="auto"/>
        <w:ind w:left="360"/>
        <w:jc w:val="both"/>
        <w:rPr>
          <w:rFonts w:ascii="Arial" w:hAnsi="Arial" w:cs="Arial"/>
          <w:bCs/>
        </w:rPr>
      </w:pPr>
    </w:p>
    <w:p w:rsidR="00D34DB2" w:rsidRPr="0044791F" w:rsidRDefault="00D34DB2" w:rsidP="0044791F">
      <w:pPr>
        <w:spacing w:line="360" w:lineRule="auto"/>
        <w:ind w:left="360"/>
        <w:jc w:val="both"/>
        <w:rPr>
          <w:rFonts w:ascii="Arial" w:hAnsi="Arial" w:cs="Arial"/>
          <w:bCs/>
        </w:rPr>
      </w:pPr>
      <w:r w:rsidRPr="0044791F">
        <w:rPr>
          <w:rFonts w:ascii="Arial" w:hAnsi="Arial" w:cs="Arial"/>
          <w:bCs/>
        </w:rPr>
        <w:t xml:space="preserve">This also relates to allegations of corruption emanating from the </w:t>
      </w:r>
      <w:r w:rsidR="00AD5FEC">
        <w:rPr>
          <w:rFonts w:ascii="Arial" w:hAnsi="Arial" w:cs="Arial"/>
          <w:bCs/>
        </w:rPr>
        <w:t>S</w:t>
      </w:r>
      <w:r w:rsidRPr="0044791F">
        <w:rPr>
          <w:rFonts w:ascii="Arial" w:hAnsi="Arial" w:cs="Arial"/>
          <w:bCs/>
        </w:rPr>
        <w:t xml:space="preserve">tate </w:t>
      </w:r>
      <w:r w:rsidR="00AD5FEC">
        <w:rPr>
          <w:rFonts w:ascii="Arial" w:hAnsi="Arial" w:cs="Arial"/>
          <w:bCs/>
        </w:rPr>
        <w:t>C</w:t>
      </w:r>
      <w:r w:rsidRPr="0044791F">
        <w:rPr>
          <w:rFonts w:ascii="Arial" w:hAnsi="Arial" w:cs="Arial"/>
          <w:bCs/>
        </w:rPr>
        <w:t xml:space="preserve">apture </w:t>
      </w:r>
      <w:r w:rsidR="00AD5FEC">
        <w:rPr>
          <w:rFonts w:ascii="Arial" w:hAnsi="Arial" w:cs="Arial"/>
          <w:bCs/>
        </w:rPr>
        <w:t>C</w:t>
      </w:r>
      <w:r w:rsidRPr="0044791F">
        <w:rPr>
          <w:rFonts w:ascii="Arial" w:hAnsi="Arial" w:cs="Arial"/>
          <w:bCs/>
        </w:rPr>
        <w:t xml:space="preserve">ommission recommendations. In this regard, the NPA </w:t>
      </w:r>
      <w:r w:rsidR="00AD5FEC">
        <w:rPr>
          <w:rFonts w:ascii="Arial" w:hAnsi="Arial" w:cs="Arial"/>
          <w:bCs/>
        </w:rPr>
        <w:t>undertook,</w:t>
      </w:r>
      <w:r w:rsidRPr="0044791F">
        <w:rPr>
          <w:rFonts w:ascii="Arial" w:hAnsi="Arial" w:cs="Arial"/>
          <w:bCs/>
        </w:rPr>
        <w:t xml:space="preserve"> and has fulfilled its public commitment made to Parliament in May </w:t>
      </w:r>
      <w:r w:rsidR="003E4F2F">
        <w:rPr>
          <w:rFonts w:ascii="Arial" w:hAnsi="Arial" w:cs="Arial"/>
          <w:bCs/>
        </w:rPr>
        <w:t>2022</w:t>
      </w:r>
      <w:r w:rsidRPr="0044791F">
        <w:rPr>
          <w:rFonts w:ascii="Arial" w:hAnsi="Arial" w:cs="Arial"/>
          <w:bCs/>
        </w:rPr>
        <w:t>, to enrol</w:t>
      </w:r>
      <w:r w:rsidR="007A62D3" w:rsidRPr="0044791F">
        <w:rPr>
          <w:rFonts w:ascii="Arial" w:hAnsi="Arial" w:cs="Arial"/>
          <w:bCs/>
        </w:rPr>
        <w:t>l</w:t>
      </w:r>
      <w:r w:rsidRPr="0044791F">
        <w:rPr>
          <w:rFonts w:ascii="Arial" w:hAnsi="Arial" w:cs="Arial"/>
          <w:bCs/>
        </w:rPr>
        <w:t xml:space="preserve"> nine</w:t>
      </w:r>
      <w:r w:rsidR="003E4F2F">
        <w:rPr>
          <w:rFonts w:ascii="Arial" w:hAnsi="Arial" w:cs="Arial"/>
          <w:bCs/>
        </w:rPr>
        <w:t xml:space="preserve"> (9) </w:t>
      </w:r>
      <w:r w:rsidRPr="0044791F">
        <w:rPr>
          <w:rFonts w:ascii="Arial" w:hAnsi="Arial" w:cs="Arial"/>
          <w:bCs/>
        </w:rPr>
        <w:t xml:space="preserve">seminal cases related to </w:t>
      </w:r>
      <w:r w:rsidR="00AD5FEC">
        <w:rPr>
          <w:rFonts w:ascii="Arial" w:hAnsi="Arial" w:cs="Arial"/>
          <w:bCs/>
        </w:rPr>
        <w:t>S</w:t>
      </w:r>
      <w:r w:rsidRPr="0044791F">
        <w:rPr>
          <w:rFonts w:ascii="Arial" w:hAnsi="Arial" w:cs="Arial"/>
          <w:bCs/>
        </w:rPr>
        <w:t xml:space="preserve">tate </w:t>
      </w:r>
      <w:r w:rsidR="00AD5FEC">
        <w:rPr>
          <w:rFonts w:ascii="Arial" w:hAnsi="Arial" w:cs="Arial"/>
          <w:bCs/>
        </w:rPr>
        <w:t>C</w:t>
      </w:r>
      <w:r w:rsidRPr="0044791F">
        <w:rPr>
          <w:rFonts w:ascii="Arial" w:hAnsi="Arial" w:cs="Arial"/>
          <w:bCs/>
        </w:rPr>
        <w:t xml:space="preserve">apture by the end of September 2022. </w:t>
      </w:r>
    </w:p>
    <w:p w:rsidR="00D34DB2" w:rsidRPr="0044791F" w:rsidRDefault="00D34DB2" w:rsidP="0044791F">
      <w:pPr>
        <w:spacing w:line="360" w:lineRule="auto"/>
        <w:ind w:left="360"/>
        <w:jc w:val="both"/>
        <w:rPr>
          <w:rFonts w:ascii="Arial" w:hAnsi="Arial" w:cs="Arial"/>
          <w:bCs/>
        </w:rPr>
      </w:pPr>
    </w:p>
    <w:p w:rsidR="00D34DB2" w:rsidRPr="0044791F" w:rsidRDefault="00D34DB2" w:rsidP="0044791F">
      <w:pPr>
        <w:spacing w:line="360" w:lineRule="auto"/>
        <w:ind w:left="360"/>
        <w:jc w:val="both"/>
        <w:rPr>
          <w:rFonts w:ascii="Arial" w:hAnsi="Arial" w:cs="Arial"/>
          <w:bCs/>
        </w:rPr>
      </w:pPr>
      <w:r w:rsidRPr="0044791F">
        <w:rPr>
          <w:rFonts w:ascii="Arial" w:hAnsi="Arial" w:cs="Arial"/>
          <w:bCs/>
        </w:rPr>
        <w:t>In those six</w:t>
      </w:r>
      <w:r w:rsidR="0044791F" w:rsidRPr="0044791F">
        <w:rPr>
          <w:rFonts w:ascii="Arial" w:hAnsi="Arial" w:cs="Arial"/>
          <w:bCs/>
        </w:rPr>
        <w:t xml:space="preserve"> (6)</w:t>
      </w:r>
      <w:r w:rsidRPr="0044791F">
        <w:rPr>
          <w:rFonts w:ascii="Arial" w:hAnsi="Arial" w:cs="Arial"/>
          <w:bCs/>
        </w:rPr>
        <w:t xml:space="preserve"> months, the NPA also made significant progress in prosecuting another wave of cases which are of equal importance in its drive to ensure accountability for corrupt activities. Although these cases do not get the same level of public and media attention, they collectively involve billions of rands </w:t>
      </w:r>
      <w:r w:rsidR="00962A33">
        <w:rPr>
          <w:rFonts w:ascii="Arial" w:hAnsi="Arial" w:cs="Arial"/>
          <w:bCs/>
        </w:rPr>
        <w:t>that</w:t>
      </w:r>
      <w:r w:rsidRPr="0044791F">
        <w:rPr>
          <w:rFonts w:ascii="Arial" w:hAnsi="Arial" w:cs="Arial"/>
          <w:bCs/>
        </w:rPr>
        <w:t xml:space="preserve"> have been stolen from the public purse, often by collusion between officials </w:t>
      </w:r>
      <w:r w:rsidR="00962A33">
        <w:rPr>
          <w:rFonts w:ascii="Arial" w:hAnsi="Arial" w:cs="Arial"/>
          <w:bCs/>
        </w:rPr>
        <w:t>of the S</w:t>
      </w:r>
      <w:r w:rsidR="00962A33" w:rsidRPr="0044791F">
        <w:rPr>
          <w:rFonts w:ascii="Arial" w:hAnsi="Arial" w:cs="Arial"/>
          <w:bCs/>
        </w:rPr>
        <w:t xml:space="preserve">tate </w:t>
      </w:r>
      <w:r w:rsidRPr="0044791F">
        <w:rPr>
          <w:rFonts w:ascii="Arial" w:hAnsi="Arial" w:cs="Arial"/>
          <w:bCs/>
        </w:rPr>
        <w:t xml:space="preserve">and people in the private sector, and enable the NPA to deal, bit by bit, with corruption across the public and private sectors. </w:t>
      </w:r>
    </w:p>
    <w:p w:rsidR="00D34DB2" w:rsidRPr="0044791F" w:rsidRDefault="00D34DB2" w:rsidP="0044791F">
      <w:pPr>
        <w:spacing w:line="360" w:lineRule="auto"/>
        <w:ind w:left="360"/>
        <w:jc w:val="both"/>
        <w:rPr>
          <w:rFonts w:ascii="Arial" w:hAnsi="Arial" w:cs="Arial"/>
          <w:bCs/>
        </w:rPr>
      </w:pPr>
    </w:p>
    <w:p w:rsidR="00D34DB2" w:rsidRPr="0044791F" w:rsidRDefault="00D34DB2" w:rsidP="0044791F">
      <w:pPr>
        <w:spacing w:line="360" w:lineRule="auto"/>
        <w:ind w:left="360"/>
        <w:jc w:val="both"/>
        <w:rPr>
          <w:rFonts w:ascii="Arial" w:hAnsi="Arial" w:cs="Arial"/>
          <w:bCs/>
        </w:rPr>
      </w:pPr>
      <w:r w:rsidRPr="0044791F">
        <w:rPr>
          <w:rFonts w:ascii="Arial" w:hAnsi="Arial" w:cs="Arial"/>
          <w:bCs/>
        </w:rPr>
        <w:t xml:space="preserve">These include several cases being pursued in the provincial divisions by </w:t>
      </w:r>
      <w:r w:rsidR="007A62D3" w:rsidRPr="0044791F">
        <w:rPr>
          <w:rFonts w:ascii="Arial" w:hAnsi="Arial" w:cs="Arial"/>
          <w:bCs/>
        </w:rPr>
        <w:t>S</w:t>
      </w:r>
      <w:r w:rsidRPr="0044791F">
        <w:rPr>
          <w:rFonts w:ascii="Arial" w:hAnsi="Arial" w:cs="Arial"/>
          <w:bCs/>
        </w:rPr>
        <w:t xml:space="preserve">pecialised </w:t>
      </w:r>
      <w:r w:rsidR="007A62D3" w:rsidRPr="0044791F">
        <w:rPr>
          <w:rFonts w:ascii="Arial" w:hAnsi="Arial" w:cs="Arial"/>
          <w:bCs/>
        </w:rPr>
        <w:t>C</w:t>
      </w:r>
      <w:r w:rsidRPr="0044791F">
        <w:rPr>
          <w:rFonts w:ascii="Arial" w:hAnsi="Arial" w:cs="Arial"/>
          <w:bCs/>
        </w:rPr>
        <w:t xml:space="preserve">ommercial </w:t>
      </w:r>
      <w:r w:rsidR="007A62D3" w:rsidRPr="0044791F">
        <w:rPr>
          <w:rFonts w:ascii="Arial" w:hAnsi="Arial" w:cs="Arial"/>
          <w:bCs/>
        </w:rPr>
        <w:t>C</w:t>
      </w:r>
      <w:r w:rsidRPr="0044791F">
        <w:rPr>
          <w:rFonts w:ascii="Arial" w:hAnsi="Arial" w:cs="Arial"/>
          <w:bCs/>
        </w:rPr>
        <w:t xml:space="preserve">rime </w:t>
      </w:r>
      <w:r w:rsidR="007A62D3" w:rsidRPr="0044791F">
        <w:rPr>
          <w:rFonts w:ascii="Arial" w:hAnsi="Arial" w:cs="Arial"/>
          <w:bCs/>
        </w:rPr>
        <w:t>U</w:t>
      </w:r>
      <w:r w:rsidRPr="0044791F">
        <w:rPr>
          <w:rFonts w:ascii="Arial" w:hAnsi="Arial" w:cs="Arial"/>
          <w:bCs/>
        </w:rPr>
        <w:t>nit</w:t>
      </w:r>
      <w:r w:rsidR="007A62D3" w:rsidRPr="0044791F">
        <w:rPr>
          <w:rFonts w:ascii="Arial" w:hAnsi="Arial" w:cs="Arial"/>
          <w:bCs/>
        </w:rPr>
        <w:t xml:space="preserve"> (SCCU)</w:t>
      </w:r>
      <w:r w:rsidRPr="0044791F">
        <w:rPr>
          <w:rFonts w:ascii="Arial" w:hAnsi="Arial" w:cs="Arial"/>
          <w:bCs/>
        </w:rPr>
        <w:t xml:space="preserve"> prosecutors and other prosecutors tasked with guiding criminal investigations and conducting prosecutions.</w:t>
      </w:r>
    </w:p>
    <w:p w:rsidR="00D34DB2" w:rsidRPr="0044791F" w:rsidRDefault="00D34DB2" w:rsidP="0044791F">
      <w:pPr>
        <w:spacing w:line="360" w:lineRule="auto"/>
        <w:ind w:left="360"/>
        <w:jc w:val="both"/>
        <w:rPr>
          <w:rFonts w:ascii="Arial" w:hAnsi="Arial" w:cs="Arial"/>
          <w:bCs/>
        </w:rPr>
      </w:pPr>
    </w:p>
    <w:p w:rsidR="00D34DB2" w:rsidRPr="0044791F" w:rsidRDefault="00D34DB2" w:rsidP="0044791F">
      <w:pPr>
        <w:spacing w:line="360" w:lineRule="auto"/>
        <w:ind w:left="360"/>
        <w:jc w:val="both"/>
        <w:rPr>
          <w:rFonts w:ascii="Arial" w:hAnsi="Arial" w:cs="Arial"/>
          <w:bCs/>
        </w:rPr>
      </w:pPr>
      <w:r w:rsidRPr="0044791F">
        <w:rPr>
          <w:rFonts w:ascii="Arial" w:hAnsi="Arial" w:cs="Arial"/>
          <w:bCs/>
        </w:rPr>
        <w:t xml:space="preserve">Of pertinence in the novel approach to expediting </w:t>
      </w:r>
      <w:r w:rsidR="00962A33">
        <w:rPr>
          <w:rFonts w:ascii="Arial" w:hAnsi="Arial" w:cs="Arial"/>
          <w:bCs/>
        </w:rPr>
        <w:t>S</w:t>
      </w:r>
      <w:r w:rsidRPr="0044791F">
        <w:rPr>
          <w:rFonts w:ascii="Arial" w:hAnsi="Arial" w:cs="Arial"/>
          <w:bCs/>
        </w:rPr>
        <w:t xml:space="preserve">tate </w:t>
      </w:r>
      <w:r w:rsidR="00962A33">
        <w:rPr>
          <w:rFonts w:ascii="Arial" w:hAnsi="Arial" w:cs="Arial"/>
          <w:bCs/>
        </w:rPr>
        <w:t>C</w:t>
      </w:r>
      <w:r w:rsidRPr="0044791F">
        <w:rPr>
          <w:rFonts w:ascii="Arial" w:hAnsi="Arial" w:cs="Arial"/>
          <w:bCs/>
        </w:rPr>
        <w:t xml:space="preserve">apture and complex corruption cases, is the role of the Task Force, which brings together in closer collaboration, key role players in these cases. The Task Force includes several NPA units, including Directors of Public Prosecutions, Asset Forfeiture Unit, Investigating Directorate, Strategy, Operations and Compliance (SOC) Unit as well as the Directorate for Priority Crime Investigations (DPCI). In some cases, working with Counsel from the private sector has also borne remarkable fruits. </w:t>
      </w:r>
    </w:p>
    <w:p w:rsidR="00D34DB2" w:rsidRPr="0044791F" w:rsidRDefault="00D34DB2" w:rsidP="0044791F">
      <w:pPr>
        <w:spacing w:line="360" w:lineRule="auto"/>
        <w:jc w:val="both"/>
        <w:rPr>
          <w:rFonts w:ascii="Arial" w:hAnsi="Arial" w:cs="Arial"/>
          <w:bCs/>
        </w:rPr>
      </w:pPr>
    </w:p>
    <w:p w:rsidR="00D34DB2" w:rsidRPr="0044791F" w:rsidRDefault="00D34DB2" w:rsidP="0044791F">
      <w:pPr>
        <w:spacing w:line="360" w:lineRule="auto"/>
        <w:ind w:left="360"/>
        <w:jc w:val="both"/>
        <w:rPr>
          <w:rFonts w:ascii="Arial" w:hAnsi="Arial" w:cs="Arial"/>
          <w:bCs/>
        </w:rPr>
      </w:pPr>
      <w:r w:rsidRPr="0044791F">
        <w:rPr>
          <w:rFonts w:ascii="Arial" w:hAnsi="Arial" w:cs="Arial"/>
          <w:bCs/>
        </w:rPr>
        <w:t xml:space="preserve">The recent enrolment of the seminal cases and other complex corruption cases guided through the Task Force, has therefore been by design and not by default. This has been a collective effort by prosecutors, investigators, analysts and other DPP and NPA staff members with specialised </w:t>
      </w:r>
      <w:r w:rsidR="00435559" w:rsidRPr="0044791F">
        <w:rPr>
          <w:rFonts w:ascii="Arial" w:hAnsi="Arial" w:cs="Arial"/>
          <w:bCs/>
        </w:rPr>
        <w:t>skills and is indicative of the seriousness the NPA views corruption allegations</w:t>
      </w:r>
      <w:r w:rsidRPr="0044791F">
        <w:rPr>
          <w:rFonts w:ascii="Arial" w:hAnsi="Arial" w:cs="Arial"/>
          <w:bCs/>
        </w:rPr>
        <w:t>.</w:t>
      </w:r>
    </w:p>
    <w:p w:rsidR="00D34DB2" w:rsidRPr="0044791F" w:rsidRDefault="00D34DB2" w:rsidP="0044791F">
      <w:pPr>
        <w:spacing w:line="360" w:lineRule="auto"/>
        <w:ind w:left="360"/>
        <w:jc w:val="both"/>
        <w:rPr>
          <w:rFonts w:ascii="Arial" w:hAnsi="Arial" w:cs="Arial"/>
          <w:bCs/>
        </w:rPr>
      </w:pPr>
    </w:p>
    <w:p w:rsidR="00B6349E" w:rsidRPr="0044791F" w:rsidRDefault="00435559" w:rsidP="0044791F">
      <w:pPr>
        <w:numPr>
          <w:ilvl w:val="0"/>
          <w:numId w:val="41"/>
        </w:numPr>
        <w:spacing w:line="360" w:lineRule="auto"/>
        <w:jc w:val="both"/>
        <w:rPr>
          <w:rFonts w:ascii="Arial" w:hAnsi="Arial" w:cs="Arial"/>
          <w:bCs/>
        </w:rPr>
      </w:pPr>
      <w:r w:rsidRPr="0044791F">
        <w:rPr>
          <w:rFonts w:ascii="Arial" w:hAnsi="Arial" w:cs="Arial"/>
          <w:bCs/>
        </w:rPr>
        <w:t>Further, t</w:t>
      </w:r>
      <w:r w:rsidR="00B6349E" w:rsidRPr="0044791F">
        <w:rPr>
          <w:rFonts w:ascii="Arial" w:hAnsi="Arial" w:cs="Arial"/>
          <w:bCs/>
        </w:rPr>
        <w:t>he 2022/23 Annual Performance Plan (APP) of the NPA provides that</w:t>
      </w:r>
      <w:r w:rsidR="00952C32" w:rsidRPr="0044791F">
        <w:rPr>
          <w:rFonts w:ascii="Arial" w:hAnsi="Arial" w:cs="Arial"/>
          <w:bCs/>
        </w:rPr>
        <w:t>,</w:t>
      </w:r>
      <w:r w:rsidR="00B6349E" w:rsidRPr="0044791F">
        <w:rPr>
          <w:rFonts w:ascii="Arial" w:hAnsi="Arial" w:cs="Arial"/>
          <w:bCs/>
        </w:rPr>
        <w:t xml:space="preserve"> while ensuring justice for the many victims of crime is core to the operations of the National Prosecuti</w:t>
      </w:r>
      <w:r w:rsidR="007A62D3" w:rsidRPr="0044791F">
        <w:rPr>
          <w:rFonts w:ascii="Arial" w:hAnsi="Arial" w:cs="Arial"/>
          <w:bCs/>
        </w:rPr>
        <w:t>ons</w:t>
      </w:r>
      <w:r w:rsidR="00B6349E" w:rsidRPr="0044791F">
        <w:rPr>
          <w:rFonts w:ascii="Arial" w:hAnsi="Arial" w:cs="Arial"/>
          <w:bCs/>
        </w:rPr>
        <w:t xml:space="preserve"> Service (NPS), its priorities include dealing with corruption, fraud, and complex commercial crime.</w:t>
      </w:r>
    </w:p>
    <w:p w:rsidR="00B6349E" w:rsidRPr="0044791F" w:rsidRDefault="00B6349E" w:rsidP="0044791F">
      <w:pPr>
        <w:spacing w:line="360" w:lineRule="auto"/>
        <w:ind w:left="360"/>
        <w:jc w:val="both"/>
        <w:rPr>
          <w:rFonts w:ascii="Arial" w:hAnsi="Arial" w:cs="Arial"/>
          <w:bCs/>
        </w:rPr>
      </w:pPr>
    </w:p>
    <w:p w:rsidR="00B6349E" w:rsidRPr="0044791F" w:rsidRDefault="002B4C46" w:rsidP="0044791F">
      <w:pPr>
        <w:spacing w:line="360" w:lineRule="auto"/>
        <w:ind w:left="360"/>
        <w:jc w:val="both"/>
        <w:rPr>
          <w:rFonts w:ascii="Arial" w:hAnsi="Arial" w:cs="Arial"/>
          <w:bCs/>
        </w:rPr>
      </w:pPr>
      <w:r>
        <w:rPr>
          <w:rFonts w:ascii="Arial" w:hAnsi="Arial" w:cs="Arial"/>
          <w:bCs/>
        </w:rPr>
        <w:t>A</w:t>
      </w:r>
      <w:r w:rsidRPr="0044791F">
        <w:rPr>
          <w:rFonts w:ascii="Arial" w:hAnsi="Arial" w:cs="Arial"/>
          <w:bCs/>
        </w:rPr>
        <w:t xml:space="preserve">s such, </w:t>
      </w:r>
      <w:r>
        <w:rPr>
          <w:rFonts w:ascii="Arial" w:hAnsi="Arial" w:cs="Arial"/>
          <w:bCs/>
        </w:rPr>
        <w:t>t</w:t>
      </w:r>
      <w:r w:rsidR="00B6349E" w:rsidRPr="0044791F">
        <w:rPr>
          <w:rFonts w:ascii="Arial" w:hAnsi="Arial" w:cs="Arial"/>
          <w:bCs/>
        </w:rPr>
        <w:t xml:space="preserve">he NPA recognises that </w:t>
      </w:r>
      <w:r w:rsidR="007A62D3" w:rsidRPr="0044791F">
        <w:rPr>
          <w:rFonts w:ascii="Arial" w:hAnsi="Arial" w:cs="Arial"/>
          <w:bCs/>
        </w:rPr>
        <w:t>c</w:t>
      </w:r>
      <w:r w:rsidR="00B6349E" w:rsidRPr="0044791F">
        <w:rPr>
          <w:rFonts w:ascii="Arial" w:hAnsi="Arial" w:cs="Arial"/>
          <w:bCs/>
        </w:rPr>
        <w:t>orruption,</w:t>
      </w:r>
      <w:r w:rsidR="00435559" w:rsidRPr="0044791F">
        <w:rPr>
          <w:rFonts w:ascii="Arial" w:hAnsi="Arial" w:cs="Arial"/>
          <w:bCs/>
        </w:rPr>
        <w:t xml:space="preserve"> amongst others, </w:t>
      </w:r>
      <w:r w:rsidR="00E529A1" w:rsidRPr="0044791F">
        <w:rPr>
          <w:rFonts w:ascii="Arial" w:hAnsi="Arial" w:cs="Arial"/>
          <w:bCs/>
        </w:rPr>
        <w:t>disproportionately affects the poor and vulnerable</w:t>
      </w:r>
      <w:r>
        <w:rPr>
          <w:rFonts w:ascii="Arial" w:hAnsi="Arial" w:cs="Arial"/>
          <w:bCs/>
        </w:rPr>
        <w:t>,</w:t>
      </w:r>
      <w:r w:rsidR="00E529A1" w:rsidRPr="0044791F">
        <w:rPr>
          <w:rFonts w:ascii="Arial" w:hAnsi="Arial" w:cs="Arial"/>
          <w:bCs/>
        </w:rPr>
        <w:t xml:space="preserve"> and </w:t>
      </w:r>
      <w:r w:rsidR="00435559" w:rsidRPr="0044791F">
        <w:rPr>
          <w:rFonts w:ascii="Arial" w:hAnsi="Arial" w:cs="Arial"/>
          <w:bCs/>
        </w:rPr>
        <w:t xml:space="preserve">is </w:t>
      </w:r>
      <w:r w:rsidR="00B6349E" w:rsidRPr="0044791F">
        <w:rPr>
          <w:rFonts w:ascii="Arial" w:hAnsi="Arial" w:cs="Arial"/>
          <w:bCs/>
        </w:rPr>
        <w:t>a burden to the South African economy.</w:t>
      </w:r>
    </w:p>
    <w:p w:rsidR="00B6349E" w:rsidRPr="0044791F" w:rsidRDefault="00B6349E" w:rsidP="0044791F">
      <w:pPr>
        <w:pStyle w:val="ListParagraph"/>
        <w:spacing w:line="360" w:lineRule="auto"/>
        <w:rPr>
          <w:rFonts w:ascii="Arial" w:hAnsi="Arial" w:cs="Arial"/>
          <w:bCs/>
        </w:rPr>
      </w:pPr>
    </w:p>
    <w:p w:rsidR="00D34DB2" w:rsidRPr="0044791F" w:rsidRDefault="00D34DB2" w:rsidP="0044791F">
      <w:pPr>
        <w:pStyle w:val="ListParagraph"/>
        <w:spacing w:line="360" w:lineRule="auto"/>
        <w:rPr>
          <w:rFonts w:ascii="Arial" w:hAnsi="Arial" w:cs="Arial"/>
          <w:bCs/>
        </w:rPr>
      </w:pPr>
    </w:p>
    <w:p w:rsidR="00D34DB2" w:rsidRPr="0044791F" w:rsidRDefault="00D34DB2" w:rsidP="0044791F">
      <w:pPr>
        <w:spacing w:line="360" w:lineRule="auto"/>
        <w:ind w:left="360"/>
        <w:jc w:val="both"/>
        <w:rPr>
          <w:rFonts w:ascii="Arial" w:hAnsi="Arial" w:cs="Arial"/>
          <w:bCs/>
        </w:rPr>
      </w:pPr>
    </w:p>
    <w:sectPr w:rsidR="00D34DB2" w:rsidRPr="0044791F"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1B" w:rsidRDefault="0078611B" w:rsidP="00913892">
      <w:r>
        <w:separator/>
      </w:r>
    </w:p>
  </w:endnote>
  <w:endnote w:type="continuationSeparator" w:id="0">
    <w:p w:rsidR="0078611B" w:rsidRDefault="0078611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8611B" w:rsidRPr="0078611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1B" w:rsidRDefault="0078611B" w:rsidP="00913892">
      <w:r>
        <w:separator/>
      </w:r>
    </w:p>
  </w:footnote>
  <w:footnote w:type="continuationSeparator" w:id="0">
    <w:p w:rsidR="0078611B" w:rsidRDefault="0078611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D848F8"/>
    <w:multiLevelType w:val="hybridMultilevel"/>
    <w:tmpl w:val="94F05B50"/>
    <w:lvl w:ilvl="0" w:tplc="A2CCEB96">
      <w:start w:val="1"/>
      <w:numFmt w:val="decimal"/>
      <w:lvlText w:val="(%1)"/>
      <w:lvlJc w:val="left"/>
      <w:pPr>
        <w:ind w:left="360" w:hanging="360"/>
      </w:pPr>
      <w:rPr>
        <w:rFonts w:ascii="Arial" w:hAnsi="Aria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9F22BA9"/>
    <w:multiLevelType w:val="hybridMultilevel"/>
    <w:tmpl w:val="483C91D4"/>
    <w:lvl w:ilvl="0" w:tplc="DAC8BB14">
      <w:start w:val="1"/>
      <w:numFmt w:val="lowerRoman"/>
      <w:lvlText w:val="%1)"/>
      <w:lvlJc w:val="left"/>
      <w:pPr>
        <w:ind w:left="644" w:hanging="360"/>
      </w:pPr>
      <w:rPr>
        <w:rFonts w:ascii="Arial" w:eastAsia="Times New Roman" w:hAnsi="Arial" w:cs="Arial"/>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50940D1"/>
    <w:multiLevelType w:val="hybridMultilevel"/>
    <w:tmpl w:val="19D0BF78"/>
    <w:lvl w:ilvl="0" w:tplc="EF6CA3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50D39"/>
    <w:multiLevelType w:val="hybridMultilevel"/>
    <w:tmpl w:val="B45226EA"/>
    <w:lvl w:ilvl="0" w:tplc="1C090017">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D3F1606"/>
    <w:multiLevelType w:val="hybridMultilevel"/>
    <w:tmpl w:val="9D08B828"/>
    <w:lvl w:ilvl="0" w:tplc="0576D04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1DF52C9"/>
    <w:multiLevelType w:val="hybridMultilevel"/>
    <w:tmpl w:val="03A2DD7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33037F"/>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260787"/>
    <w:multiLevelType w:val="hybridMultilevel"/>
    <w:tmpl w:val="521A0B5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22839EE"/>
    <w:multiLevelType w:val="hybridMultilevel"/>
    <w:tmpl w:val="1CBA801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FD5A51"/>
    <w:multiLevelType w:val="hybridMultilevel"/>
    <w:tmpl w:val="CFDA543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25"/>
  </w:num>
  <w:num w:numId="5">
    <w:abstractNumId w:val="1"/>
  </w:num>
  <w:num w:numId="6">
    <w:abstractNumId w:val="20"/>
  </w:num>
  <w:num w:numId="7">
    <w:abstractNumId w:val="35"/>
  </w:num>
  <w:num w:numId="8">
    <w:abstractNumId w:val="10"/>
  </w:num>
  <w:num w:numId="9">
    <w:abstractNumId w:val="23"/>
  </w:num>
  <w:num w:numId="10">
    <w:abstractNumId w:val="41"/>
  </w:num>
  <w:num w:numId="11">
    <w:abstractNumId w:val="6"/>
  </w:num>
  <w:num w:numId="12">
    <w:abstractNumId w:val="29"/>
  </w:num>
  <w:num w:numId="13">
    <w:abstractNumId w:val="13"/>
  </w:num>
  <w:num w:numId="14">
    <w:abstractNumId w:val="8"/>
  </w:num>
  <w:num w:numId="15">
    <w:abstractNumId w:val="17"/>
  </w:num>
  <w:num w:numId="16">
    <w:abstractNumId w:val="32"/>
  </w:num>
  <w:num w:numId="17">
    <w:abstractNumId w:val="16"/>
  </w:num>
  <w:num w:numId="18">
    <w:abstractNumId w:val="12"/>
  </w:num>
  <w:num w:numId="19">
    <w:abstractNumId w:val="5"/>
  </w:num>
  <w:num w:numId="20">
    <w:abstractNumId w:val="9"/>
  </w:num>
  <w:num w:numId="21">
    <w:abstractNumId w:val="18"/>
  </w:num>
  <w:num w:numId="22">
    <w:abstractNumId w:val="30"/>
  </w:num>
  <w:num w:numId="23">
    <w:abstractNumId w:val="40"/>
  </w:num>
  <w:num w:numId="24">
    <w:abstractNumId w:val="36"/>
  </w:num>
  <w:num w:numId="25">
    <w:abstractNumId w:val="39"/>
  </w:num>
  <w:num w:numId="26">
    <w:abstractNumId w:val="0"/>
  </w:num>
  <w:num w:numId="27">
    <w:abstractNumId w:val="37"/>
  </w:num>
  <w:num w:numId="28">
    <w:abstractNumId w:val="22"/>
  </w:num>
  <w:num w:numId="29">
    <w:abstractNumId w:val="27"/>
  </w:num>
  <w:num w:numId="30">
    <w:abstractNumId w:val="33"/>
  </w:num>
  <w:num w:numId="31">
    <w:abstractNumId w:val="28"/>
  </w:num>
  <w:num w:numId="32">
    <w:abstractNumId w:val="15"/>
  </w:num>
  <w:num w:numId="33">
    <w:abstractNumId w:val="24"/>
  </w:num>
  <w:num w:numId="34">
    <w:abstractNumId w:val="31"/>
  </w:num>
  <w:num w:numId="35">
    <w:abstractNumId w:val="4"/>
  </w:num>
  <w:num w:numId="36">
    <w:abstractNumId w:val="3"/>
  </w:num>
  <w:num w:numId="37">
    <w:abstractNumId w:val="34"/>
  </w:num>
  <w:num w:numId="38">
    <w:abstractNumId w:val="38"/>
  </w:num>
  <w:num w:numId="39">
    <w:abstractNumId w:val="42"/>
  </w:num>
  <w:num w:numId="40">
    <w:abstractNumId w:val="7"/>
  </w:num>
  <w:num w:numId="41">
    <w:abstractNumId w:val="21"/>
  </w:num>
  <w:num w:numId="42">
    <w:abstractNumId w:val="2"/>
  </w:num>
  <w:num w:numId="4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4340"/>
    <w:rsid w:val="00105174"/>
    <w:rsid w:val="00110B8F"/>
    <w:rsid w:val="00110EC8"/>
    <w:rsid w:val="0011308C"/>
    <w:rsid w:val="00120775"/>
    <w:rsid w:val="00125D94"/>
    <w:rsid w:val="00130BDB"/>
    <w:rsid w:val="001314B9"/>
    <w:rsid w:val="00134C16"/>
    <w:rsid w:val="001354F5"/>
    <w:rsid w:val="0014029F"/>
    <w:rsid w:val="00141CEF"/>
    <w:rsid w:val="0014224E"/>
    <w:rsid w:val="00144111"/>
    <w:rsid w:val="00156483"/>
    <w:rsid w:val="00161AA2"/>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3E0D"/>
    <w:rsid w:val="002857B6"/>
    <w:rsid w:val="00286311"/>
    <w:rsid w:val="00291065"/>
    <w:rsid w:val="002A0DB1"/>
    <w:rsid w:val="002A15AC"/>
    <w:rsid w:val="002A6273"/>
    <w:rsid w:val="002B0227"/>
    <w:rsid w:val="002B231D"/>
    <w:rsid w:val="002B2B31"/>
    <w:rsid w:val="002B4C46"/>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401CA"/>
    <w:rsid w:val="00346942"/>
    <w:rsid w:val="003520B5"/>
    <w:rsid w:val="00367CA2"/>
    <w:rsid w:val="0037187E"/>
    <w:rsid w:val="003767D7"/>
    <w:rsid w:val="003771A4"/>
    <w:rsid w:val="00381B64"/>
    <w:rsid w:val="00383858"/>
    <w:rsid w:val="00383B08"/>
    <w:rsid w:val="00386CA6"/>
    <w:rsid w:val="003977F4"/>
    <w:rsid w:val="003A64C5"/>
    <w:rsid w:val="003A6AD0"/>
    <w:rsid w:val="003B0260"/>
    <w:rsid w:val="003B4E0C"/>
    <w:rsid w:val="003B6855"/>
    <w:rsid w:val="003C43F4"/>
    <w:rsid w:val="003C4D22"/>
    <w:rsid w:val="003C4F45"/>
    <w:rsid w:val="003C5B62"/>
    <w:rsid w:val="003D526D"/>
    <w:rsid w:val="003D780B"/>
    <w:rsid w:val="003E0CEE"/>
    <w:rsid w:val="003E4F2F"/>
    <w:rsid w:val="003E72AB"/>
    <w:rsid w:val="003F2E8D"/>
    <w:rsid w:val="003F3BE0"/>
    <w:rsid w:val="003F5064"/>
    <w:rsid w:val="003F6245"/>
    <w:rsid w:val="00400A06"/>
    <w:rsid w:val="004031F8"/>
    <w:rsid w:val="004071AE"/>
    <w:rsid w:val="00417DB4"/>
    <w:rsid w:val="004219B4"/>
    <w:rsid w:val="00422DF6"/>
    <w:rsid w:val="00431C9F"/>
    <w:rsid w:val="00433054"/>
    <w:rsid w:val="00433C19"/>
    <w:rsid w:val="00435559"/>
    <w:rsid w:val="00436057"/>
    <w:rsid w:val="00436363"/>
    <w:rsid w:val="00436842"/>
    <w:rsid w:val="00440FFF"/>
    <w:rsid w:val="00441BD5"/>
    <w:rsid w:val="00441D9E"/>
    <w:rsid w:val="004443E6"/>
    <w:rsid w:val="0044791F"/>
    <w:rsid w:val="00447BA5"/>
    <w:rsid w:val="004509A1"/>
    <w:rsid w:val="00454D46"/>
    <w:rsid w:val="004572CE"/>
    <w:rsid w:val="00465448"/>
    <w:rsid w:val="00465A51"/>
    <w:rsid w:val="00485E38"/>
    <w:rsid w:val="004926BD"/>
    <w:rsid w:val="00493775"/>
    <w:rsid w:val="004B6B6B"/>
    <w:rsid w:val="004E42FA"/>
    <w:rsid w:val="004E7CD4"/>
    <w:rsid w:val="004F1876"/>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1CD0"/>
    <w:rsid w:val="005C4580"/>
    <w:rsid w:val="005C783A"/>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545A"/>
    <w:rsid w:val="00682A34"/>
    <w:rsid w:val="006921BE"/>
    <w:rsid w:val="0069480F"/>
    <w:rsid w:val="006959E4"/>
    <w:rsid w:val="006A33CE"/>
    <w:rsid w:val="006A35FB"/>
    <w:rsid w:val="006A4983"/>
    <w:rsid w:val="006A6A3B"/>
    <w:rsid w:val="006B0F80"/>
    <w:rsid w:val="006B1DED"/>
    <w:rsid w:val="006B389F"/>
    <w:rsid w:val="006C0567"/>
    <w:rsid w:val="006C167D"/>
    <w:rsid w:val="006D21F9"/>
    <w:rsid w:val="006D7E71"/>
    <w:rsid w:val="006E7BC1"/>
    <w:rsid w:val="006F2454"/>
    <w:rsid w:val="006F3AC0"/>
    <w:rsid w:val="006F63D7"/>
    <w:rsid w:val="006F7878"/>
    <w:rsid w:val="007120E2"/>
    <w:rsid w:val="00720D4C"/>
    <w:rsid w:val="00723BEB"/>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8611B"/>
    <w:rsid w:val="00791471"/>
    <w:rsid w:val="007929C8"/>
    <w:rsid w:val="007961D4"/>
    <w:rsid w:val="007A62D3"/>
    <w:rsid w:val="007B340B"/>
    <w:rsid w:val="007B7829"/>
    <w:rsid w:val="007C0AC3"/>
    <w:rsid w:val="007C1863"/>
    <w:rsid w:val="007D1479"/>
    <w:rsid w:val="007D4FAB"/>
    <w:rsid w:val="007D5B13"/>
    <w:rsid w:val="007E6925"/>
    <w:rsid w:val="007E7201"/>
    <w:rsid w:val="007F2B0B"/>
    <w:rsid w:val="007F3217"/>
    <w:rsid w:val="007F6C09"/>
    <w:rsid w:val="0080509D"/>
    <w:rsid w:val="008169B8"/>
    <w:rsid w:val="00821912"/>
    <w:rsid w:val="00822E00"/>
    <w:rsid w:val="00827AC9"/>
    <w:rsid w:val="00833136"/>
    <w:rsid w:val="00842202"/>
    <w:rsid w:val="00846897"/>
    <w:rsid w:val="0085538B"/>
    <w:rsid w:val="008576CF"/>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2C32"/>
    <w:rsid w:val="009541F2"/>
    <w:rsid w:val="009551F2"/>
    <w:rsid w:val="00962A33"/>
    <w:rsid w:val="00973033"/>
    <w:rsid w:val="00974B52"/>
    <w:rsid w:val="009761A7"/>
    <w:rsid w:val="00983C6B"/>
    <w:rsid w:val="009853D5"/>
    <w:rsid w:val="009868D6"/>
    <w:rsid w:val="0098762D"/>
    <w:rsid w:val="00997B90"/>
    <w:rsid w:val="009A755B"/>
    <w:rsid w:val="009B0CAB"/>
    <w:rsid w:val="009C416B"/>
    <w:rsid w:val="009D1805"/>
    <w:rsid w:val="009D33E2"/>
    <w:rsid w:val="009D4F78"/>
    <w:rsid w:val="009D6016"/>
    <w:rsid w:val="009E0268"/>
    <w:rsid w:val="009E1C96"/>
    <w:rsid w:val="009E2E16"/>
    <w:rsid w:val="009F17AE"/>
    <w:rsid w:val="009F1B70"/>
    <w:rsid w:val="009F2D5C"/>
    <w:rsid w:val="00A00A3A"/>
    <w:rsid w:val="00A13BBD"/>
    <w:rsid w:val="00A16A7E"/>
    <w:rsid w:val="00A259BC"/>
    <w:rsid w:val="00A30663"/>
    <w:rsid w:val="00A42301"/>
    <w:rsid w:val="00A4711C"/>
    <w:rsid w:val="00A5290F"/>
    <w:rsid w:val="00A5364A"/>
    <w:rsid w:val="00A55866"/>
    <w:rsid w:val="00A623F2"/>
    <w:rsid w:val="00A64328"/>
    <w:rsid w:val="00A6432A"/>
    <w:rsid w:val="00A66729"/>
    <w:rsid w:val="00A70AFC"/>
    <w:rsid w:val="00A7136B"/>
    <w:rsid w:val="00A7458A"/>
    <w:rsid w:val="00A85935"/>
    <w:rsid w:val="00AA13DE"/>
    <w:rsid w:val="00AA2AB0"/>
    <w:rsid w:val="00AA39AC"/>
    <w:rsid w:val="00AA52CE"/>
    <w:rsid w:val="00AB23D3"/>
    <w:rsid w:val="00AC7B15"/>
    <w:rsid w:val="00AD0B35"/>
    <w:rsid w:val="00AD5FEC"/>
    <w:rsid w:val="00AD7B7A"/>
    <w:rsid w:val="00AF06C1"/>
    <w:rsid w:val="00AF0F1A"/>
    <w:rsid w:val="00AF2D9C"/>
    <w:rsid w:val="00AF5D91"/>
    <w:rsid w:val="00B021CE"/>
    <w:rsid w:val="00B043A4"/>
    <w:rsid w:val="00B11029"/>
    <w:rsid w:val="00B13369"/>
    <w:rsid w:val="00B170EA"/>
    <w:rsid w:val="00B26AB3"/>
    <w:rsid w:val="00B40A2F"/>
    <w:rsid w:val="00B43E53"/>
    <w:rsid w:val="00B45421"/>
    <w:rsid w:val="00B45D75"/>
    <w:rsid w:val="00B45FF3"/>
    <w:rsid w:val="00B46E62"/>
    <w:rsid w:val="00B52F4C"/>
    <w:rsid w:val="00B553A6"/>
    <w:rsid w:val="00B6349E"/>
    <w:rsid w:val="00B76C9E"/>
    <w:rsid w:val="00B8345D"/>
    <w:rsid w:val="00B958BA"/>
    <w:rsid w:val="00B95E05"/>
    <w:rsid w:val="00B962D2"/>
    <w:rsid w:val="00BA2151"/>
    <w:rsid w:val="00BA3361"/>
    <w:rsid w:val="00BA3A67"/>
    <w:rsid w:val="00BA61AF"/>
    <w:rsid w:val="00BB53A8"/>
    <w:rsid w:val="00BB7991"/>
    <w:rsid w:val="00BC1021"/>
    <w:rsid w:val="00BC2DC7"/>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3670"/>
    <w:rsid w:val="00C55C60"/>
    <w:rsid w:val="00C56957"/>
    <w:rsid w:val="00C71126"/>
    <w:rsid w:val="00C72A2D"/>
    <w:rsid w:val="00C75ACC"/>
    <w:rsid w:val="00C770B6"/>
    <w:rsid w:val="00C81ABF"/>
    <w:rsid w:val="00C84899"/>
    <w:rsid w:val="00C8589D"/>
    <w:rsid w:val="00C877EE"/>
    <w:rsid w:val="00C904B6"/>
    <w:rsid w:val="00C90886"/>
    <w:rsid w:val="00C95F59"/>
    <w:rsid w:val="00C97D96"/>
    <w:rsid w:val="00CA5FDA"/>
    <w:rsid w:val="00CB2778"/>
    <w:rsid w:val="00CC239F"/>
    <w:rsid w:val="00CC576B"/>
    <w:rsid w:val="00CC7543"/>
    <w:rsid w:val="00CD042D"/>
    <w:rsid w:val="00CD3DB4"/>
    <w:rsid w:val="00CD4D18"/>
    <w:rsid w:val="00CE0598"/>
    <w:rsid w:val="00CE2A17"/>
    <w:rsid w:val="00CE2AA2"/>
    <w:rsid w:val="00CE534D"/>
    <w:rsid w:val="00CE6B8A"/>
    <w:rsid w:val="00CF1B81"/>
    <w:rsid w:val="00CF6C7B"/>
    <w:rsid w:val="00D0407F"/>
    <w:rsid w:val="00D175DC"/>
    <w:rsid w:val="00D209A0"/>
    <w:rsid w:val="00D21AB4"/>
    <w:rsid w:val="00D222F0"/>
    <w:rsid w:val="00D24750"/>
    <w:rsid w:val="00D3067D"/>
    <w:rsid w:val="00D34DB2"/>
    <w:rsid w:val="00D41538"/>
    <w:rsid w:val="00D463C8"/>
    <w:rsid w:val="00D5013A"/>
    <w:rsid w:val="00D50C5D"/>
    <w:rsid w:val="00D52E20"/>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3E97"/>
    <w:rsid w:val="00DC592F"/>
    <w:rsid w:val="00DC7CDA"/>
    <w:rsid w:val="00DD7BB4"/>
    <w:rsid w:val="00DE1284"/>
    <w:rsid w:val="00DF2638"/>
    <w:rsid w:val="00DF705C"/>
    <w:rsid w:val="00E1080E"/>
    <w:rsid w:val="00E17F42"/>
    <w:rsid w:val="00E213F6"/>
    <w:rsid w:val="00E21A4E"/>
    <w:rsid w:val="00E21A66"/>
    <w:rsid w:val="00E25344"/>
    <w:rsid w:val="00E30F9B"/>
    <w:rsid w:val="00E35BD5"/>
    <w:rsid w:val="00E44AFC"/>
    <w:rsid w:val="00E529A1"/>
    <w:rsid w:val="00E55AFD"/>
    <w:rsid w:val="00E637DE"/>
    <w:rsid w:val="00E95B3B"/>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2AD2"/>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66C59"/>
    <w:rsid w:val="00F71F31"/>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 w:val="00FF3F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Revision">
    <w:name w:val="Revision"/>
    <w:hidden/>
    <w:uiPriority w:val="99"/>
    <w:semiHidden/>
    <w:rsid w:val="00952C3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2022-11-10T11:06:00Z</cp:lastPrinted>
  <dcterms:created xsi:type="dcterms:W3CDTF">2022-11-16T08:31:00Z</dcterms:created>
  <dcterms:modified xsi:type="dcterms:W3CDTF">2022-11-16T08:31:00Z</dcterms:modified>
</cp:coreProperties>
</file>