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669420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B329EC">
        <w:rPr>
          <w:b/>
          <w:sz w:val="24"/>
          <w:szCs w:val="24"/>
          <w:lang w:val="af-ZA"/>
        </w:rPr>
        <w:t>40</w:t>
      </w:r>
      <w:r w:rsidR="00D31F08">
        <w:rPr>
          <w:b/>
          <w:sz w:val="24"/>
          <w:szCs w:val="24"/>
          <w:lang w:val="af-ZA"/>
        </w:rPr>
        <w:t>7</w:t>
      </w:r>
      <w:r w:rsidR="00341F83">
        <w:rPr>
          <w:b/>
          <w:sz w:val="24"/>
          <w:szCs w:val="24"/>
          <w:lang w:val="af-ZA"/>
        </w:rPr>
        <w:t>2</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AF155A">
        <w:rPr>
          <w:b/>
          <w:sz w:val="24"/>
          <w:szCs w:val="24"/>
        </w:rPr>
        <w:t>20</w:t>
      </w:r>
      <w:r w:rsidR="001D635E">
        <w:rPr>
          <w:b/>
          <w:sz w:val="24"/>
          <w:szCs w:val="24"/>
        </w:rPr>
        <w:t xml:space="preserve"> </w:t>
      </w:r>
      <w:r w:rsidR="00B35889">
        <w:rPr>
          <w:b/>
          <w:sz w:val="24"/>
          <w:szCs w:val="24"/>
        </w:rPr>
        <w:t xml:space="preserve">NOVEMBER </w:t>
      </w:r>
      <w:r w:rsidR="001D635E">
        <w:rPr>
          <w:b/>
          <w:sz w:val="24"/>
          <w:szCs w:val="24"/>
        </w:rPr>
        <w:t xml:space="preserve">2015 </w:t>
      </w:r>
    </w:p>
    <w:p w:rsidR="003E006F" w:rsidRDefault="003E006F" w:rsidP="006F111A">
      <w:pPr>
        <w:rPr>
          <w:b/>
          <w:sz w:val="24"/>
          <w:szCs w:val="24"/>
        </w:rPr>
      </w:pPr>
    </w:p>
    <w:p w:rsidR="00341F83" w:rsidRDefault="00341F83" w:rsidP="00341F83">
      <w:pPr>
        <w:tabs>
          <w:tab w:val="left" w:pos="851"/>
        </w:tabs>
        <w:spacing w:before="100" w:beforeAutospacing="1" w:after="100" w:afterAutospacing="1"/>
        <w:ind w:left="851" w:hanging="851"/>
        <w:jc w:val="both"/>
        <w:outlineLvl w:val="0"/>
        <w:rPr>
          <w:b/>
          <w:sz w:val="24"/>
          <w:szCs w:val="24"/>
        </w:rPr>
      </w:pPr>
      <w:r w:rsidRPr="00341F83">
        <w:rPr>
          <w:b/>
          <w:sz w:val="24"/>
          <w:szCs w:val="24"/>
        </w:rPr>
        <w:t>Mr A G Whitfield (DA) to ask the Minister of Human Settlements:</w:t>
      </w:r>
    </w:p>
    <w:p w:rsidR="00341F83" w:rsidRPr="00341F83" w:rsidRDefault="00341F83" w:rsidP="00341F83">
      <w:pPr>
        <w:tabs>
          <w:tab w:val="left" w:pos="851"/>
        </w:tabs>
        <w:spacing w:before="100" w:beforeAutospacing="1" w:after="100" w:afterAutospacing="1"/>
        <w:ind w:left="851" w:hanging="851"/>
        <w:jc w:val="both"/>
        <w:outlineLvl w:val="0"/>
        <w:rPr>
          <w:b/>
          <w:sz w:val="24"/>
          <w:szCs w:val="24"/>
        </w:rPr>
      </w:pPr>
    </w:p>
    <w:p w:rsidR="00341F83" w:rsidRPr="00661F4C" w:rsidRDefault="00341F83" w:rsidP="00341F83">
      <w:pPr>
        <w:spacing w:line="360" w:lineRule="auto"/>
        <w:jc w:val="both"/>
      </w:pPr>
      <w:r w:rsidRPr="00341F83">
        <w:rPr>
          <w:sz w:val="24"/>
          <w:szCs w:val="24"/>
        </w:rPr>
        <w:t>With reference to her intervention in the Nelson Mandela Bay Metropolitan Municipality in the Eastern Cape, what (a) are the details of the R4,6 billion allocation to housing delivery in the specified municipality, (b)  is the role of the Housing Development Agency (HDA) in this regard and (c) are the details of the agreement between the HDA, the specified municipality and her department?</w:t>
      </w:r>
      <w:r>
        <w:rPr>
          <w:sz w:val="24"/>
          <w:szCs w:val="24"/>
        </w:rPr>
        <w:t xml:space="preserve">    </w:t>
      </w:r>
      <w:r w:rsidRPr="00341F83">
        <w:rPr>
          <w:b/>
          <w:sz w:val="24"/>
          <w:szCs w:val="24"/>
        </w:rPr>
        <w:t xml:space="preserve"> </w:t>
      </w:r>
      <w:r w:rsidRPr="00341F83">
        <w:rPr>
          <w:b/>
        </w:rPr>
        <w:t>NW4943E</w:t>
      </w:r>
    </w:p>
    <w:p w:rsidR="00D31F08" w:rsidRDefault="00D31F08" w:rsidP="00484E96">
      <w:pPr>
        <w:tabs>
          <w:tab w:val="left" w:pos="432"/>
          <w:tab w:val="left" w:pos="864"/>
        </w:tabs>
        <w:spacing w:before="100" w:beforeAutospacing="1" w:line="360" w:lineRule="auto"/>
        <w:jc w:val="center"/>
        <w:rPr>
          <w:rFonts w:ascii="Arial" w:hAnsi="Arial" w:cs="Arial"/>
          <w:b/>
          <w:sz w:val="22"/>
          <w:szCs w:val="22"/>
        </w:rPr>
      </w:pPr>
    </w:p>
    <w:p w:rsidR="00201233" w:rsidRDefault="005959BD" w:rsidP="00201233">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833A9A" w:rsidRPr="0088157D" w:rsidRDefault="00833A9A" w:rsidP="00833A9A">
      <w:pPr>
        <w:spacing w:line="360" w:lineRule="auto"/>
        <w:jc w:val="both"/>
        <w:rPr>
          <w:sz w:val="24"/>
          <w:szCs w:val="24"/>
        </w:rPr>
      </w:pPr>
    </w:p>
    <w:p w:rsidR="0088157D" w:rsidRPr="0088157D" w:rsidRDefault="00833A9A" w:rsidP="0088157D">
      <w:pPr>
        <w:spacing w:line="360" w:lineRule="auto"/>
        <w:ind w:left="720" w:hanging="720"/>
        <w:jc w:val="both"/>
        <w:rPr>
          <w:sz w:val="24"/>
          <w:szCs w:val="24"/>
        </w:rPr>
      </w:pPr>
      <w:r w:rsidRPr="0088157D">
        <w:rPr>
          <w:sz w:val="24"/>
          <w:szCs w:val="24"/>
        </w:rPr>
        <w:t>(a)</w:t>
      </w:r>
      <w:r w:rsidRPr="0088157D">
        <w:rPr>
          <w:sz w:val="24"/>
          <w:szCs w:val="24"/>
        </w:rPr>
        <w:tab/>
      </w:r>
      <w:r w:rsidR="0088157D" w:rsidRPr="0088157D">
        <w:rPr>
          <w:sz w:val="24"/>
          <w:szCs w:val="24"/>
        </w:rPr>
        <w:t xml:space="preserve">We indicated that the Nelson Mandela Intervention is supported by other sector departments, namely the National Treasury, Department of Cooperative Governance &amp; Traditional Affairs and the Department of Water and Sanitation. Further, the </w:t>
      </w:r>
      <w:r w:rsidR="00892093" w:rsidRPr="00892093">
        <w:rPr>
          <w:sz w:val="24"/>
          <w:szCs w:val="24"/>
        </w:rPr>
        <w:t xml:space="preserve">projected </w:t>
      </w:r>
      <w:r w:rsidR="0088157D" w:rsidRPr="0088157D">
        <w:rPr>
          <w:sz w:val="24"/>
          <w:szCs w:val="24"/>
        </w:rPr>
        <w:t xml:space="preserve">funding for the </w:t>
      </w:r>
      <w:r w:rsidR="0088157D">
        <w:rPr>
          <w:sz w:val="24"/>
          <w:szCs w:val="24"/>
        </w:rPr>
        <w:t>i</w:t>
      </w:r>
      <w:r w:rsidR="0088157D" w:rsidRPr="0088157D">
        <w:rPr>
          <w:sz w:val="24"/>
          <w:szCs w:val="24"/>
        </w:rPr>
        <w:t>ntervention will be made available over the MTEF period through various Interdepartmental Grants such as the Human Settlements Development Grant (HSDG), the Urban Settlements Development Grant (USDG), the Municipal Water Infrastructure Grant (MWIG) and the National Skills Fund.</w:t>
      </w:r>
    </w:p>
    <w:p w:rsidR="00833A9A" w:rsidRPr="00833A9A" w:rsidRDefault="0088157D" w:rsidP="0088157D">
      <w:pPr>
        <w:spacing w:line="360" w:lineRule="auto"/>
        <w:ind w:left="720" w:hanging="720"/>
        <w:jc w:val="both"/>
        <w:rPr>
          <w:sz w:val="24"/>
          <w:szCs w:val="24"/>
        </w:rPr>
      </w:pPr>
      <w:r w:rsidRPr="002E3E2F">
        <w:rPr>
          <w:rFonts w:ascii="Arial" w:hAnsi="Arial" w:cs="Arial"/>
          <w:sz w:val="24"/>
          <w:szCs w:val="24"/>
        </w:rPr>
        <w:t xml:space="preserve">  </w:t>
      </w:r>
    </w:p>
    <w:p w:rsidR="00201233" w:rsidRPr="00833A9A" w:rsidRDefault="00201233" w:rsidP="00F3273A">
      <w:pPr>
        <w:pStyle w:val="ListParagraph"/>
        <w:spacing w:after="142" w:line="360" w:lineRule="auto"/>
        <w:contextualSpacing/>
        <w:jc w:val="both"/>
        <w:rPr>
          <w:sz w:val="24"/>
          <w:szCs w:val="24"/>
        </w:rPr>
      </w:pPr>
      <w:r w:rsidRPr="00833A9A">
        <w:rPr>
          <w:sz w:val="24"/>
          <w:szCs w:val="24"/>
        </w:rPr>
        <w:t xml:space="preserve">The </w:t>
      </w:r>
      <w:r w:rsidR="0092735F">
        <w:rPr>
          <w:sz w:val="24"/>
          <w:szCs w:val="24"/>
        </w:rPr>
        <w:t xml:space="preserve">breakdown </w:t>
      </w:r>
      <w:r w:rsidRPr="00833A9A">
        <w:rPr>
          <w:sz w:val="24"/>
          <w:szCs w:val="24"/>
        </w:rPr>
        <w:t xml:space="preserve">of the projected R4.6 billion </w:t>
      </w:r>
      <w:r w:rsidR="0092735F">
        <w:rPr>
          <w:sz w:val="24"/>
          <w:szCs w:val="24"/>
        </w:rPr>
        <w:t>is a</w:t>
      </w:r>
      <w:r w:rsidR="00833A9A" w:rsidRPr="00833A9A">
        <w:rPr>
          <w:sz w:val="24"/>
          <w:szCs w:val="24"/>
        </w:rPr>
        <w:t xml:space="preserve">t </w:t>
      </w:r>
      <w:r w:rsidRPr="00833A9A">
        <w:rPr>
          <w:sz w:val="24"/>
          <w:szCs w:val="24"/>
        </w:rPr>
        <w:t>as follows:</w:t>
      </w:r>
    </w:p>
    <w:p w:rsidR="00E551BF" w:rsidRPr="00833A9A" w:rsidRDefault="00E551BF" w:rsidP="00F3273A">
      <w:pPr>
        <w:spacing w:line="360" w:lineRule="auto"/>
        <w:ind w:left="720"/>
        <w:jc w:val="both"/>
        <w:rPr>
          <w:sz w:val="24"/>
          <w:szCs w:val="24"/>
        </w:rPr>
      </w:pPr>
      <w:r w:rsidRPr="00833A9A">
        <w:rPr>
          <w:sz w:val="24"/>
          <w:szCs w:val="24"/>
        </w:rPr>
        <w:tab/>
        <w:t>Houses (16,191)</w:t>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t>R1.806 billion</w:t>
      </w:r>
    </w:p>
    <w:p w:rsidR="00E551BF" w:rsidRPr="00833A9A" w:rsidRDefault="00E551BF" w:rsidP="00F3273A">
      <w:pPr>
        <w:spacing w:line="360" w:lineRule="auto"/>
        <w:ind w:left="720"/>
        <w:jc w:val="both"/>
        <w:rPr>
          <w:sz w:val="24"/>
          <w:szCs w:val="24"/>
        </w:rPr>
      </w:pPr>
      <w:r w:rsidRPr="00833A9A">
        <w:rPr>
          <w:sz w:val="24"/>
          <w:szCs w:val="24"/>
        </w:rPr>
        <w:tab/>
        <w:t xml:space="preserve">Bethelsdorp </w:t>
      </w:r>
      <w:r w:rsidRPr="00833A9A">
        <w:rPr>
          <w:sz w:val="24"/>
          <w:szCs w:val="24"/>
        </w:rPr>
        <w:tab/>
      </w:r>
      <w:r w:rsidRPr="00833A9A">
        <w:rPr>
          <w:sz w:val="24"/>
          <w:szCs w:val="24"/>
        </w:rPr>
        <w:tab/>
      </w:r>
      <w:r w:rsidRPr="00833A9A">
        <w:rPr>
          <w:sz w:val="24"/>
          <w:szCs w:val="24"/>
        </w:rPr>
        <w:tab/>
        <w:t>6500 Houses</w:t>
      </w:r>
      <w:r w:rsidRPr="00833A9A">
        <w:rPr>
          <w:sz w:val="24"/>
          <w:szCs w:val="24"/>
        </w:rPr>
        <w:tab/>
      </w:r>
      <w:r w:rsidRPr="00833A9A">
        <w:rPr>
          <w:sz w:val="24"/>
          <w:szCs w:val="24"/>
        </w:rPr>
        <w:tab/>
      </w:r>
      <w:r w:rsidR="00F3273A">
        <w:rPr>
          <w:sz w:val="24"/>
          <w:szCs w:val="24"/>
        </w:rPr>
        <w:tab/>
      </w:r>
      <w:r w:rsidRPr="00833A9A">
        <w:rPr>
          <w:sz w:val="24"/>
          <w:szCs w:val="24"/>
        </w:rPr>
        <w:t>R721m</w:t>
      </w:r>
    </w:p>
    <w:p w:rsidR="00E551BF" w:rsidRPr="00833A9A" w:rsidRDefault="00E551BF" w:rsidP="00F3273A">
      <w:pPr>
        <w:spacing w:line="360" w:lineRule="auto"/>
        <w:ind w:left="720"/>
        <w:jc w:val="both"/>
        <w:rPr>
          <w:sz w:val="24"/>
          <w:szCs w:val="24"/>
        </w:rPr>
      </w:pPr>
      <w:r w:rsidRPr="00833A9A">
        <w:rPr>
          <w:sz w:val="24"/>
          <w:szCs w:val="24"/>
        </w:rPr>
        <w:tab/>
        <w:t>Kayamnandi</w:t>
      </w:r>
      <w:r w:rsidRPr="00833A9A">
        <w:rPr>
          <w:sz w:val="24"/>
          <w:szCs w:val="24"/>
        </w:rPr>
        <w:tab/>
      </w:r>
      <w:r w:rsidRPr="00833A9A">
        <w:rPr>
          <w:sz w:val="24"/>
          <w:szCs w:val="24"/>
        </w:rPr>
        <w:tab/>
      </w:r>
      <w:r w:rsidRPr="00833A9A">
        <w:rPr>
          <w:sz w:val="24"/>
          <w:szCs w:val="24"/>
        </w:rPr>
        <w:tab/>
        <w:t>7000 Houses</w:t>
      </w:r>
      <w:r w:rsidRPr="00833A9A">
        <w:rPr>
          <w:sz w:val="24"/>
          <w:szCs w:val="24"/>
        </w:rPr>
        <w:tab/>
      </w:r>
      <w:r w:rsidRPr="00833A9A">
        <w:rPr>
          <w:sz w:val="24"/>
          <w:szCs w:val="24"/>
        </w:rPr>
        <w:tab/>
      </w:r>
      <w:r w:rsidR="00F3273A">
        <w:rPr>
          <w:sz w:val="24"/>
          <w:szCs w:val="24"/>
        </w:rPr>
        <w:tab/>
      </w:r>
      <w:r w:rsidRPr="00833A9A">
        <w:rPr>
          <w:sz w:val="24"/>
          <w:szCs w:val="24"/>
        </w:rPr>
        <w:t>R776m</w:t>
      </w:r>
    </w:p>
    <w:p w:rsidR="00E551BF" w:rsidRPr="00833A9A" w:rsidRDefault="00E551BF" w:rsidP="00F3273A">
      <w:pPr>
        <w:spacing w:line="360" w:lineRule="auto"/>
        <w:ind w:left="720"/>
        <w:jc w:val="both"/>
        <w:rPr>
          <w:sz w:val="24"/>
          <w:szCs w:val="24"/>
        </w:rPr>
      </w:pPr>
      <w:r w:rsidRPr="00833A9A">
        <w:rPr>
          <w:sz w:val="24"/>
          <w:szCs w:val="24"/>
        </w:rPr>
        <w:tab/>
        <w:t>Walmer</w:t>
      </w:r>
      <w:r w:rsidRPr="00833A9A">
        <w:rPr>
          <w:sz w:val="24"/>
          <w:szCs w:val="24"/>
        </w:rPr>
        <w:tab/>
      </w:r>
      <w:r w:rsidRPr="00833A9A">
        <w:rPr>
          <w:sz w:val="24"/>
          <w:szCs w:val="24"/>
        </w:rPr>
        <w:tab/>
      </w:r>
      <w:r w:rsidRPr="00833A9A">
        <w:rPr>
          <w:sz w:val="24"/>
          <w:szCs w:val="24"/>
        </w:rPr>
        <w:tab/>
        <w:t>2200 Houses</w:t>
      </w:r>
      <w:r w:rsidRPr="00833A9A">
        <w:rPr>
          <w:sz w:val="24"/>
          <w:szCs w:val="24"/>
        </w:rPr>
        <w:tab/>
      </w:r>
      <w:r w:rsidRPr="00833A9A">
        <w:rPr>
          <w:sz w:val="24"/>
          <w:szCs w:val="24"/>
        </w:rPr>
        <w:tab/>
      </w:r>
      <w:r w:rsidR="00F3273A">
        <w:rPr>
          <w:sz w:val="24"/>
          <w:szCs w:val="24"/>
        </w:rPr>
        <w:tab/>
      </w:r>
      <w:r w:rsidRPr="00833A9A">
        <w:rPr>
          <w:sz w:val="24"/>
          <w:szCs w:val="24"/>
        </w:rPr>
        <w:t>R244m</w:t>
      </w:r>
    </w:p>
    <w:p w:rsidR="00E551BF" w:rsidRPr="00833A9A" w:rsidRDefault="00E551BF" w:rsidP="00F3273A">
      <w:pPr>
        <w:spacing w:line="360" w:lineRule="auto"/>
        <w:ind w:left="720"/>
        <w:jc w:val="both"/>
        <w:rPr>
          <w:sz w:val="24"/>
          <w:szCs w:val="24"/>
        </w:rPr>
      </w:pPr>
      <w:r w:rsidRPr="00833A9A">
        <w:rPr>
          <w:sz w:val="24"/>
          <w:szCs w:val="24"/>
        </w:rPr>
        <w:lastRenderedPageBreak/>
        <w:tab/>
        <w:t>Chatty (Military Veterans)</w:t>
      </w:r>
      <w:r w:rsidRPr="00833A9A">
        <w:rPr>
          <w:sz w:val="24"/>
          <w:szCs w:val="24"/>
        </w:rPr>
        <w:tab/>
        <w:t>491 Houses</w:t>
      </w:r>
      <w:r w:rsidRPr="00833A9A">
        <w:rPr>
          <w:sz w:val="24"/>
          <w:szCs w:val="24"/>
        </w:rPr>
        <w:tab/>
      </w:r>
      <w:r w:rsidRPr="00833A9A">
        <w:rPr>
          <w:sz w:val="24"/>
          <w:szCs w:val="24"/>
        </w:rPr>
        <w:tab/>
      </w:r>
      <w:r w:rsidR="00F3273A">
        <w:rPr>
          <w:sz w:val="24"/>
          <w:szCs w:val="24"/>
        </w:rPr>
        <w:tab/>
      </w:r>
      <w:r w:rsidRPr="00833A9A">
        <w:rPr>
          <w:sz w:val="24"/>
          <w:szCs w:val="24"/>
        </w:rPr>
        <w:t>R65m</w:t>
      </w:r>
    </w:p>
    <w:p w:rsidR="00E551BF" w:rsidRPr="00833A9A" w:rsidRDefault="00E551BF" w:rsidP="00F3273A">
      <w:pPr>
        <w:spacing w:line="360" w:lineRule="auto"/>
        <w:ind w:left="720"/>
        <w:jc w:val="both"/>
        <w:rPr>
          <w:sz w:val="24"/>
          <w:szCs w:val="24"/>
        </w:rPr>
      </w:pPr>
      <w:r w:rsidRPr="00833A9A">
        <w:rPr>
          <w:sz w:val="24"/>
          <w:szCs w:val="24"/>
        </w:rPr>
        <w:tab/>
        <w:t>Serviced Sites (15,700)</w:t>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t>R785m</w:t>
      </w:r>
    </w:p>
    <w:p w:rsidR="00E551BF" w:rsidRPr="00833A9A" w:rsidRDefault="00E551BF" w:rsidP="00F3273A">
      <w:pPr>
        <w:spacing w:line="360" w:lineRule="auto"/>
        <w:ind w:left="720"/>
        <w:jc w:val="both"/>
        <w:rPr>
          <w:sz w:val="24"/>
          <w:szCs w:val="24"/>
        </w:rPr>
      </w:pPr>
      <w:r w:rsidRPr="00833A9A">
        <w:rPr>
          <w:sz w:val="24"/>
          <w:szCs w:val="24"/>
        </w:rPr>
        <w:tab/>
        <w:t>Bulk Infrastructure (link and reticulation)</w:t>
      </w:r>
      <w:r w:rsidR="00F3273A">
        <w:rPr>
          <w:sz w:val="24"/>
          <w:szCs w:val="24"/>
        </w:rPr>
        <w:t xml:space="preserve"> </w:t>
      </w:r>
      <w:r w:rsidRPr="00833A9A">
        <w:rPr>
          <w:sz w:val="24"/>
          <w:szCs w:val="24"/>
        </w:rPr>
        <w:t>and WWTPs</w:t>
      </w:r>
      <w:r w:rsidRPr="00833A9A">
        <w:rPr>
          <w:sz w:val="24"/>
          <w:szCs w:val="24"/>
        </w:rPr>
        <w:tab/>
        <w:t>R1.2 billion</w:t>
      </w:r>
    </w:p>
    <w:p w:rsidR="00E551BF" w:rsidRPr="00833A9A" w:rsidRDefault="00E551BF" w:rsidP="00F3273A">
      <w:pPr>
        <w:spacing w:line="360" w:lineRule="auto"/>
        <w:ind w:left="720"/>
        <w:jc w:val="both"/>
        <w:rPr>
          <w:sz w:val="24"/>
          <w:szCs w:val="24"/>
        </w:rPr>
      </w:pPr>
      <w:r w:rsidRPr="00833A9A">
        <w:rPr>
          <w:sz w:val="24"/>
          <w:szCs w:val="24"/>
        </w:rPr>
        <w:tab/>
        <w:t>Planning (greenfields)</w:t>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r>
      <w:r w:rsidR="00F3273A">
        <w:rPr>
          <w:sz w:val="24"/>
          <w:szCs w:val="24"/>
        </w:rPr>
        <w:tab/>
      </w:r>
      <w:r w:rsidRPr="00833A9A">
        <w:rPr>
          <w:sz w:val="24"/>
          <w:szCs w:val="24"/>
        </w:rPr>
        <w:t>R82,1 m</w:t>
      </w:r>
    </w:p>
    <w:p w:rsidR="00E551BF" w:rsidRPr="00833A9A" w:rsidRDefault="00E551BF" w:rsidP="00F3273A">
      <w:pPr>
        <w:spacing w:line="360" w:lineRule="auto"/>
        <w:ind w:left="720"/>
        <w:jc w:val="both"/>
        <w:rPr>
          <w:sz w:val="24"/>
          <w:szCs w:val="24"/>
        </w:rPr>
      </w:pPr>
      <w:r w:rsidRPr="00833A9A">
        <w:rPr>
          <w:sz w:val="24"/>
          <w:szCs w:val="24"/>
        </w:rPr>
        <w:tab/>
        <w:t>Programme Management</w:t>
      </w:r>
      <w:r w:rsidRPr="00833A9A">
        <w:rPr>
          <w:sz w:val="24"/>
          <w:szCs w:val="24"/>
        </w:rPr>
        <w:tab/>
      </w:r>
      <w:r w:rsidRPr="00833A9A">
        <w:rPr>
          <w:sz w:val="24"/>
          <w:szCs w:val="24"/>
        </w:rPr>
        <w:tab/>
      </w:r>
      <w:r w:rsidRPr="00833A9A">
        <w:rPr>
          <w:sz w:val="24"/>
          <w:szCs w:val="24"/>
        </w:rPr>
        <w:tab/>
      </w:r>
      <w:r w:rsidRPr="00833A9A">
        <w:rPr>
          <w:sz w:val="24"/>
          <w:szCs w:val="24"/>
        </w:rPr>
        <w:tab/>
      </w:r>
      <w:r w:rsidRPr="00833A9A">
        <w:rPr>
          <w:sz w:val="24"/>
          <w:szCs w:val="24"/>
        </w:rPr>
        <w:tab/>
        <w:t>R428m</w:t>
      </w:r>
    </w:p>
    <w:p w:rsidR="00E551BF" w:rsidRPr="00833A9A" w:rsidRDefault="00E551BF" w:rsidP="00F3273A">
      <w:pPr>
        <w:spacing w:line="360" w:lineRule="auto"/>
        <w:ind w:left="720" w:firstLine="720"/>
        <w:jc w:val="both"/>
        <w:rPr>
          <w:sz w:val="24"/>
          <w:szCs w:val="24"/>
        </w:rPr>
      </w:pPr>
      <w:r w:rsidRPr="00833A9A">
        <w:rPr>
          <w:sz w:val="24"/>
          <w:szCs w:val="24"/>
        </w:rPr>
        <w:t>National Skills Fund (Skills Training)</w:t>
      </w:r>
      <w:r w:rsidRPr="00833A9A">
        <w:rPr>
          <w:sz w:val="24"/>
          <w:szCs w:val="24"/>
        </w:rPr>
        <w:tab/>
      </w:r>
      <w:r w:rsidRPr="00833A9A">
        <w:rPr>
          <w:sz w:val="24"/>
          <w:szCs w:val="24"/>
        </w:rPr>
        <w:tab/>
      </w:r>
      <w:r w:rsidRPr="00833A9A">
        <w:rPr>
          <w:sz w:val="24"/>
          <w:szCs w:val="24"/>
        </w:rPr>
        <w:tab/>
        <w:t>R300m</w:t>
      </w:r>
    </w:p>
    <w:p w:rsidR="00B24A39" w:rsidRDefault="00B24A39" w:rsidP="00F3273A">
      <w:pPr>
        <w:spacing w:line="360" w:lineRule="auto"/>
        <w:ind w:left="1436" w:firstLine="4"/>
        <w:jc w:val="both"/>
        <w:rPr>
          <w:b/>
          <w:sz w:val="24"/>
          <w:szCs w:val="24"/>
        </w:rPr>
      </w:pPr>
    </w:p>
    <w:p w:rsidR="00E551BF" w:rsidRDefault="00E551BF" w:rsidP="00F3273A">
      <w:pPr>
        <w:spacing w:line="360" w:lineRule="auto"/>
        <w:ind w:left="1436" w:firstLine="4"/>
        <w:jc w:val="both"/>
        <w:rPr>
          <w:b/>
          <w:sz w:val="24"/>
          <w:szCs w:val="24"/>
        </w:rPr>
      </w:pPr>
      <w:r w:rsidRPr="00F3273A">
        <w:rPr>
          <w:b/>
          <w:sz w:val="24"/>
          <w:szCs w:val="24"/>
        </w:rPr>
        <w:t>Estimated total</w:t>
      </w:r>
      <w:r w:rsidRPr="00F3273A">
        <w:rPr>
          <w:b/>
          <w:sz w:val="24"/>
          <w:szCs w:val="24"/>
        </w:rPr>
        <w:tab/>
      </w:r>
      <w:r w:rsidRPr="00F3273A">
        <w:rPr>
          <w:b/>
          <w:sz w:val="24"/>
          <w:szCs w:val="24"/>
        </w:rPr>
        <w:tab/>
      </w:r>
      <w:r w:rsidRPr="00F3273A">
        <w:rPr>
          <w:b/>
          <w:sz w:val="24"/>
          <w:szCs w:val="24"/>
        </w:rPr>
        <w:tab/>
      </w:r>
      <w:r w:rsidRPr="00F3273A">
        <w:rPr>
          <w:b/>
          <w:sz w:val="24"/>
          <w:szCs w:val="24"/>
        </w:rPr>
        <w:tab/>
      </w:r>
      <w:r w:rsidRPr="00F3273A">
        <w:rPr>
          <w:b/>
          <w:sz w:val="24"/>
          <w:szCs w:val="24"/>
        </w:rPr>
        <w:tab/>
      </w:r>
      <w:r w:rsidRPr="00F3273A">
        <w:rPr>
          <w:b/>
          <w:sz w:val="24"/>
          <w:szCs w:val="24"/>
        </w:rPr>
        <w:tab/>
        <w:t>R4.6 billion</w:t>
      </w:r>
    </w:p>
    <w:p w:rsidR="00F3273A" w:rsidRPr="00F3273A" w:rsidRDefault="00F3273A" w:rsidP="00F3273A">
      <w:pPr>
        <w:spacing w:line="360" w:lineRule="auto"/>
        <w:ind w:left="1436" w:firstLine="4"/>
        <w:jc w:val="both"/>
        <w:rPr>
          <w:b/>
          <w:sz w:val="24"/>
          <w:szCs w:val="24"/>
        </w:rPr>
      </w:pPr>
    </w:p>
    <w:p w:rsidR="00201233" w:rsidRPr="00201233" w:rsidRDefault="00201233" w:rsidP="00F3273A">
      <w:pPr>
        <w:spacing w:after="142" w:line="360" w:lineRule="auto"/>
        <w:jc w:val="both"/>
        <w:rPr>
          <w:sz w:val="24"/>
          <w:szCs w:val="24"/>
        </w:rPr>
      </w:pPr>
      <w:r w:rsidRPr="00201233">
        <w:rPr>
          <w:sz w:val="24"/>
          <w:szCs w:val="24"/>
        </w:rPr>
        <w:tab/>
        <w:t>(b)</w:t>
      </w:r>
      <w:r w:rsidRPr="00201233">
        <w:rPr>
          <w:sz w:val="24"/>
          <w:szCs w:val="24"/>
        </w:rPr>
        <w:tab/>
        <w:t>Role of the HDA</w:t>
      </w:r>
    </w:p>
    <w:p w:rsidR="00201233" w:rsidRDefault="00201233" w:rsidP="00F3273A">
      <w:pPr>
        <w:spacing w:after="142" w:line="360" w:lineRule="auto"/>
        <w:ind w:left="1440"/>
        <w:jc w:val="both"/>
        <w:rPr>
          <w:sz w:val="24"/>
          <w:szCs w:val="24"/>
        </w:rPr>
      </w:pPr>
      <w:r w:rsidRPr="00201233">
        <w:rPr>
          <w:sz w:val="24"/>
          <w:szCs w:val="24"/>
        </w:rPr>
        <w:t>The National Department of Human Settlements (DHS), the Provincial Department of Human Settlements (PDoHS) and the Nelson Mandela Bay Municipality (NMBM) concluded a Memorandum of Agreement (MOA)</w:t>
      </w:r>
      <w:r w:rsidRPr="00201233">
        <w:rPr>
          <w:sz w:val="24"/>
          <w:szCs w:val="24"/>
          <w:lang w:eastAsia="en-GB"/>
        </w:rPr>
        <w:t xml:space="preserve"> </w:t>
      </w:r>
      <w:r w:rsidRPr="00201233">
        <w:rPr>
          <w:sz w:val="24"/>
          <w:szCs w:val="24"/>
        </w:rPr>
        <w:t xml:space="preserve">and Implementation Protocol (IP), wherein the Housing Development Agency was appointed the implementing agent to implement and manage the NMBM Integrated Human Settlements Programme for a period of 4 years (1 July 2015 until 31 March 2019). </w:t>
      </w:r>
    </w:p>
    <w:p w:rsidR="00F3273A" w:rsidRPr="00201233" w:rsidRDefault="00F3273A" w:rsidP="00F3273A">
      <w:pPr>
        <w:spacing w:after="142" w:line="360" w:lineRule="auto"/>
        <w:ind w:left="1440"/>
        <w:jc w:val="both"/>
        <w:rPr>
          <w:sz w:val="24"/>
          <w:szCs w:val="24"/>
        </w:rPr>
      </w:pPr>
    </w:p>
    <w:p w:rsidR="00201233" w:rsidRPr="00201233" w:rsidRDefault="00201233" w:rsidP="00F3273A">
      <w:pPr>
        <w:spacing w:after="142" w:line="360" w:lineRule="auto"/>
        <w:ind w:left="1440" w:hanging="731"/>
        <w:jc w:val="both"/>
        <w:rPr>
          <w:sz w:val="24"/>
          <w:szCs w:val="24"/>
        </w:rPr>
      </w:pPr>
      <w:r w:rsidRPr="00201233">
        <w:rPr>
          <w:sz w:val="24"/>
          <w:szCs w:val="24"/>
        </w:rPr>
        <w:t xml:space="preserve">(c) </w:t>
      </w:r>
      <w:r w:rsidRPr="00201233">
        <w:rPr>
          <w:sz w:val="24"/>
          <w:szCs w:val="24"/>
        </w:rPr>
        <w:tab/>
        <w:t>Details of Agreement between the HDA, the Municipality and the Department</w:t>
      </w:r>
    </w:p>
    <w:p w:rsidR="00201233" w:rsidRPr="00201233" w:rsidRDefault="00201233" w:rsidP="00F3273A">
      <w:pPr>
        <w:spacing w:line="360" w:lineRule="auto"/>
        <w:ind w:left="1440"/>
        <w:jc w:val="both"/>
        <w:rPr>
          <w:sz w:val="24"/>
          <w:szCs w:val="24"/>
          <w:lang w:val="en-ZA"/>
        </w:rPr>
      </w:pPr>
      <w:r w:rsidRPr="00201233">
        <w:rPr>
          <w:sz w:val="24"/>
          <w:szCs w:val="24"/>
          <w:lang w:val="en-ZA"/>
        </w:rPr>
        <w:t>A Memorandum of Agreement (MOA), unde</w:t>
      </w:r>
      <w:r>
        <w:rPr>
          <w:sz w:val="24"/>
          <w:szCs w:val="24"/>
          <w:lang w:val="en-ZA"/>
        </w:rPr>
        <w:t>r</w:t>
      </w:r>
      <w:r w:rsidRPr="00201233">
        <w:rPr>
          <w:sz w:val="24"/>
          <w:szCs w:val="24"/>
          <w:lang w:val="en-ZA"/>
        </w:rPr>
        <w:t xml:space="preserve">pinning the institutional, funding and implementation arrangements was signed between the Minister of Human Settlements, the MEC for Human Settlements and the Executive Mayor of the NMBM – 30 June 2015. </w:t>
      </w:r>
      <w:r w:rsidRPr="00201233">
        <w:rPr>
          <w:sz w:val="24"/>
          <w:szCs w:val="24"/>
        </w:rPr>
        <w:t xml:space="preserve">The three parties constitute the Executive Committee that exercises oversight over the Programme.  </w:t>
      </w:r>
    </w:p>
    <w:p w:rsidR="00201233" w:rsidRPr="00201233" w:rsidRDefault="00201233" w:rsidP="00F3273A">
      <w:pPr>
        <w:spacing w:line="360" w:lineRule="auto"/>
        <w:jc w:val="both"/>
        <w:rPr>
          <w:sz w:val="24"/>
          <w:szCs w:val="24"/>
          <w:lang w:val="en-US"/>
        </w:rPr>
      </w:pPr>
    </w:p>
    <w:p w:rsidR="00201233" w:rsidRPr="00201233" w:rsidRDefault="00201233" w:rsidP="00F3273A">
      <w:pPr>
        <w:spacing w:line="360" w:lineRule="auto"/>
        <w:ind w:left="1440"/>
        <w:jc w:val="both"/>
        <w:rPr>
          <w:sz w:val="24"/>
          <w:szCs w:val="24"/>
        </w:rPr>
      </w:pPr>
      <w:r w:rsidRPr="00201233">
        <w:rPr>
          <w:sz w:val="24"/>
          <w:szCs w:val="24"/>
          <w:lang w:val="en-ZA"/>
        </w:rPr>
        <w:t xml:space="preserve">The relevant Departmental and Entity Accounting Officers comprising of the Director General, Provincial Head of Department for Human Settlements, City Manager and the Chief Executive Officer of the HDA signed an Implementation Protocol (IP) – 2 July 2015. The IP provides for establishment of </w:t>
      </w:r>
      <w:r w:rsidRPr="00201233">
        <w:rPr>
          <w:sz w:val="24"/>
          <w:szCs w:val="24"/>
        </w:rPr>
        <w:t xml:space="preserve">a Project Steering Committee (PSC) comprising the Director-General, the Provincial Head of Department for Human Settlements and the City Manager to oversee the implementation of the programme. </w:t>
      </w:r>
    </w:p>
    <w:p w:rsidR="00201233" w:rsidRPr="00201233" w:rsidRDefault="00201233" w:rsidP="00F3273A">
      <w:pPr>
        <w:spacing w:line="360" w:lineRule="auto"/>
        <w:jc w:val="both"/>
        <w:rPr>
          <w:sz w:val="24"/>
          <w:szCs w:val="24"/>
        </w:rPr>
      </w:pPr>
    </w:p>
    <w:p w:rsidR="00201233" w:rsidRPr="00201233" w:rsidRDefault="00201233" w:rsidP="00F3273A">
      <w:pPr>
        <w:spacing w:line="360" w:lineRule="auto"/>
        <w:ind w:left="1440"/>
        <w:jc w:val="both"/>
        <w:rPr>
          <w:sz w:val="24"/>
          <w:szCs w:val="24"/>
        </w:rPr>
      </w:pPr>
      <w:r w:rsidRPr="00201233">
        <w:rPr>
          <w:sz w:val="24"/>
          <w:szCs w:val="24"/>
        </w:rPr>
        <w:lastRenderedPageBreak/>
        <w:t xml:space="preserve">The IP stipulates that a Technical Committee be established comprising senior officials from National, Provincial, </w:t>
      </w:r>
      <w:smartTag w:uri="urn:schemas-microsoft-com:office:smarttags" w:element="place">
        <w:smartTag w:uri="urn:schemas-microsoft-com:office:smarttags" w:element="PlaceName">
          <w:r w:rsidRPr="00201233">
            <w:rPr>
              <w:sz w:val="24"/>
              <w:szCs w:val="24"/>
            </w:rPr>
            <w:t>Metropolitan</w:t>
          </w:r>
        </w:smartTag>
        <w:r w:rsidRPr="00201233">
          <w:rPr>
            <w:sz w:val="24"/>
            <w:szCs w:val="24"/>
          </w:rPr>
          <w:t xml:space="preserve"> </w:t>
        </w:r>
        <w:smartTag w:uri="urn:schemas-microsoft-com:office:smarttags" w:element="PlaceType">
          <w:r w:rsidRPr="00201233">
            <w:rPr>
              <w:sz w:val="24"/>
              <w:szCs w:val="24"/>
            </w:rPr>
            <w:t>Municipality</w:t>
          </w:r>
        </w:smartTag>
      </w:smartTag>
      <w:r w:rsidRPr="00201233">
        <w:rPr>
          <w:sz w:val="24"/>
          <w:szCs w:val="24"/>
        </w:rPr>
        <w:t xml:space="preserve"> and the Housing Development Agency (HDA) as a preferred Implementing Agent.  The Committee is tasked with the day-to-day management of the projects forming part of the Programme. </w:t>
      </w:r>
    </w:p>
    <w:p w:rsidR="00201233" w:rsidRPr="00201233" w:rsidRDefault="00201233" w:rsidP="00F3273A">
      <w:pPr>
        <w:spacing w:line="360" w:lineRule="auto"/>
        <w:ind w:left="720" w:hanging="11"/>
        <w:jc w:val="both"/>
        <w:rPr>
          <w:sz w:val="24"/>
          <w:szCs w:val="24"/>
        </w:rPr>
      </w:pPr>
    </w:p>
    <w:p w:rsidR="00201233" w:rsidRPr="00201233" w:rsidRDefault="00201233" w:rsidP="00F3273A">
      <w:pPr>
        <w:spacing w:line="360" w:lineRule="auto"/>
        <w:ind w:left="720" w:firstLine="720"/>
        <w:jc w:val="both"/>
        <w:rPr>
          <w:sz w:val="24"/>
          <w:szCs w:val="24"/>
        </w:rPr>
      </w:pPr>
      <w:r w:rsidRPr="00201233">
        <w:rPr>
          <w:sz w:val="24"/>
          <w:szCs w:val="24"/>
        </w:rPr>
        <w:t>In addition, the agreements provide for the following key elements:</w:t>
      </w:r>
    </w:p>
    <w:p w:rsidR="00201233" w:rsidRPr="00201233" w:rsidRDefault="00201233" w:rsidP="00F3273A">
      <w:pPr>
        <w:spacing w:line="360" w:lineRule="auto"/>
        <w:ind w:firstLine="709"/>
        <w:jc w:val="both"/>
        <w:rPr>
          <w:sz w:val="24"/>
          <w:szCs w:val="24"/>
        </w:rPr>
      </w:pPr>
    </w:p>
    <w:p w:rsidR="00201233" w:rsidRPr="00201233" w:rsidRDefault="00201233" w:rsidP="00F3273A">
      <w:pPr>
        <w:pStyle w:val="ListParagraph"/>
        <w:numPr>
          <w:ilvl w:val="0"/>
          <w:numId w:val="6"/>
        </w:numPr>
        <w:spacing w:line="360" w:lineRule="auto"/>
        <w:contextualSpacing/>
        <w:jc w:val="both"/>
        <w:rPr>
          <w:sz w:val="24"/>
          <w:szCs w:val="24"/>
        </w:rPr>
      </w:pPr>
      <w:r w:rsidRPr="00201233">
        <w:rPr>
          <w:sz w:val="24"/>
          <w:szCs w:val="24"/>
        </w:rPr>
        <w:t xml:space="preserve">The Provincial Department of Human Settlements is the developer for the housing and human settlements programme and projects with regard to construction of houses funded through the HSDG. </w:t>
      </w:r>
    </w:p>
    <w:p w:rsidR="00201233" w:rsidRPr="00201233" w:rsidRDefault="00201233" w:rsidP="00F3273A">
      <w:pPr>
        <w:pStyle w:val="ListParagraph"/>
        <w:spacing w:line="360" w:lineRule="auto"/>
        <w:ind w:left="1429"/>
        <w:jc w:val="both"/>
        <w:rPr>
          <w:sz w:val="24"/>
          <w:szCs w:val="24"/>
        </w:rPr>
      </w:pPr>
    </w:p>
    <w:p w:rsidR="00201233" w:rsidRDefault="00201233" w:rsidP="00F3273A">
      <w:pPr>
        <w:pStyle w:val="ListParagraph"/>
        <w:numPr>
          <w:ilvl w:val="0"/>
          <w:numId w:val="6"/>
        </w:numPr>
        <w:spacing w:line="360" w:lineRule="auto"/>
        <w:contextualSpacing/>
        <w:jc w:val="both"/>
        <w:rPr>
          <w:sz w:val="24"/>
          <w:szCs w:val="24"/>
        </w:rPr>
      </w:pPr>
      <w:r w:rsidRPr="00201233">
        <w:rPr>
          <w:sz w:val="24"/>
          <w:szCs w:val="24"/>
        </w:rPr>
        <w:t xml:space="preserve">The </w:t>
      </w:r>
      <w:smartTag w:uri="urn:schemas-microsoft-com:office:smarttags" w:element="place">
        <w:smartTag w:uri="urn:schemas-microsoft-com:office:smarttags" w:element="PlaceName">
          <w:r w:rsidRPr="00201233">
            <w:rPr>
              <w:sz w:val="24"/>
              <w:szCs w:val="24"/>
            </w:rPr>
            <w:t>Nelson</w:t>
          </w:r>
        </w:smartTag>
        <w:r w:rsidRPr="00201233">
          <w:rPr>
            <w:sz w:val="24"/>
            <w:szCs w:val="24"/>
          </w:rPr>
          <w:t xml:space="preserve"> </w:t>
        </w:r>
        <w:smartTag w:uri="urn:schemas-microsoft-com:office:smarttags" w:element="PlaceName">
          <w:r w:rsidRPr="00201233">
            <w:rPr>
              <w:sz w:val="24"/>
              <w:szCs w:val="24"/>
            </w:rPr>
            <w:t>Mandela</w:t>
          </w:r>
        </w:smartTag>
        <w:r w:rsidRPr="00201233">
          <w:rPr>
            <w:sz w:val="24"/>
            <w:szCs w:val="24"/>
          </w:rPr>
          <w:t xml:space="preserve"> </w:t>
        </w:r>
        <w:smartTag w:uri="urn:schemas-microsoft-com:office:smarttags" w:element="PlaceType">
          <w:r w:rsidRPr="00201233">
            <w:rPr>
              <w:sz w:val="24"/>
              <w:szCs w:val="24"/>
            </w:rPr>
            <w:t>Bay</w:t>
          </w:r>
        </w:smartTag>
        <w:r w:rsidRPr="00201233">
          <w:rPr>
            <w:sz w:val="24"/>
            <w:szCs w:val="24"/>
          </w:rPr>
          <w:t xml:space="preserve"> </w:t>
        </w:r>
        <w:smartTag w:uri="urn:schemas-microsoft-com:office:smarttags" w:element="PlaceType">
          <w:r w:rsidRPr="00201233">
            <w:rPr>
              <w:sz w:val="24"/>
              <w:szCs w:val="24"/>
            </w:rPr>
            <w:t>Municipality</w:t>
          </w:r>
        </w:smartTag>
      </w:smartTag>
      <w:r w:rsidRPr="00201233">
        <w:rPr>
          <w:sz w:val="24"/>
          <w:szCs w:val="24"/>
        </w:rPr>
        <w:t xml:space="preserve"> is responsible for all functions relating to spatial planning, bulk infrastructure and preparation of built environment performance plans, and will ensure that the USDG will be aligned to the HSDG allocations and targets and outputs.</w:t>
      </w:r>
    </w:p>
    <w:p w:rsidR="00946123" w:rsidRDefault="00946123" w:rsidP="00F3273A">
      <w:pPr>
        <w:pStyle w:val="ListParagraph"/>
        <w:spacing w:line="360" w:lineRule="auto"/>
        <w:rPr>
          <w:sz w:val="24"/>
          <w:szCs w:val="24"/>
        </w:rPr>
      </w:pPr>
    </w:p>
    <w:p w:rsidR="00201233" w:rsidRPr="00201233" w:rsidRDefault="00946123" w:rsidP="00F3273A">
      <w:pPr>
        <w:pStyle w:val="ListParagraph"/>
        <w:numPr>
          <w:ilvl w:val="0"/>
          <w:numId w:val="6"/>
        </w:numPr>
        <w:tabs>
          <w:tab w:val="left" w:pos="432"/>
          <w:tab w:val="left" w:pos="864"/>
        </w:tabs>
        <w:spacing w:before="100" w:beforeAutospacing="1" w:line="360" w:lineRule="auto"/>
        <w:contextualSpacing/>
        <w:jc w:val="both"/>
        <w:rPr>
          <w:rFonts w:ascii="Arial" w:hAnsi="Arial" w:cs="Arial"/>
          <w:b/>
          <w:sz w:val="22"/>
          <w:szCs w:val="22"/>
        </w:rPr>
      </w:pPr>
      <w:r w:rsidRPr="00F3273A">
        <w:rPr>
          <w:b/>
          <w:sz w:val="24"/>
          <w:szCs w:val="24"/>
        </w:rPr>
        <w:t xml:space="preserve">      </w:t>
      </w:r>
      <w:r w:rsidR="00201233" w:rsidRPr="00201233">
        <w:rPr>
          <w:sz w:val="24"/>
          <w:szCs w:val="24"/>
        </w:rPr>
        <w:t>As Implementing Agent, the Housing Development Agency will undertake the implementation of the Programme in line with an approved implementation plan in conjunction with the Province and Municipality.</w:t>
      </w:r>
    </w:p>
    <w:sectPr w:rsidR="00201233" w:rsidRPr="00201233"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A4D" w:rsidRDefault="00417A4D" w:rsidP="00054FEC">
      <w:r>
        <w:separator/>
      </w:r>
    </w:p>
  </w:endnote>
  <w:endnote w:type="continuationSeparator" w:id="0">
    <w:p w:rsidR="00417A4D" w:rsidRDefault="00417A4D"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A4D" w:rsidRDefault="00417A4D" w:rsidP="00054FEC">
      <w:r>
        <w:separator/>
      </w:r>
    </w:p>
  </w:footnote>
  <w:footnote w:type="continuationSeparator" w:id="0">
    <w:p w:rsidR="00417A4D" w:rsidRDefault="00417A4D"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B329EC">
      <w:t>40</w:t>
    </w:r>
    <w:r w:rsidR="00D31F08">
      <w:t>7</w:t>
    </w:r>
    <w:r w:rsidR="00341F83">
      <w:t>2</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F23BA6"/>
    <w:multiLevelType w:val="hybridMultilevel"/>
    <w:tmpl w:val="AF56EE7E"/>
    <w:lvl w:ilvl="0" w:tplc="0C2C79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62A89"/>
    <w:multiLevelType w:val="hybridMultilevel"/>
    <w:tmpl w:val="1B40AF52"/>
    <w:lvl w:ilvl="0" w:tplc="77240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52737"/>
    <w:multiLevelType w:val="hybridMultilevel"/>
    <w:tmpl w:val="5EF8AF4A"/>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5A9E2A61"/>
    <w:multiLevelType w:val="hybridMultilevel"/>
    <w:tmpl w:val="E6DE922E"/>
    <w:lvl w:ilvl="0" w:tplc="39748A24">
      <w:start w:val="1"/>
      <w:numFmt w:val="lowerLetter"/>
      <w:lvlText w:val="(%1)"/>
      <w:lvlJc w:val="left"/>
      <w:pPr>
        <w:ind w:left="1449" w:hanging="74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E7278A3"/>
    <w:multiLevelType w:val="hybridMultilevel"/>
    <w:tmpl w:val="F32C9958"/>
    <w:lvl w:ilvl="0" w:tplc="433E0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333F7"/>
    <w:multiLevelType w:val="hybridMultilevel"/>
    <w:tmpl w:val="40AA227C"/>
    <w:lvl w:ilvl="0" w:tplc="373A3818">
      <w:start w:val="1"/>
      <w:numFmt w:val="lowerRoman"/>
      <w:lvlText w:val="(%1)"/>
      <w:lvlJc w:val="left"/>
      <w:pPr>
        <w:ind w:left="1789" w:hanging="72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1F75C6F"/>
    <w:multiLevelType w:val="hybridMultilevel"/>
    <w:tmpl w:val="2EC0F4DC"/>
    <w:lvl w:ilvl="0" w:tplc="404856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5"/>
  </w:num>
  <w:num w:numId="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154D"/>
    <w:rsid w:val="001F17FC"/>
    <w:rsid w:val="001F2FF3"/>
    <w:rsid w:val="001F3F78"/>
    <w:rsid w:val="00201233"/>
    <w:rsid w:val="00203262"/>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067E"/>
    <w:rsid w:val="002F71DF"/>
    <w:rsid w:val="002F729C"/>
    <w:rsid w:val="00323C61"/>
    <w:rsid w:val="00332EDA"/>
    <w:rsid w:val="003350A4"/>
    <w:rsid w:val="00335B99"/>
    <w:rsid w:val="00341F83"/>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F11CD"/>
    <w:rsid w:val="003F189A"/>
    <w:rsid w:val="003F1A1A"/>
    <w:rsid w:val="003F3D4B"/>
    <w:rsid w:val="003F3EAB"/>
    <w:rsid w:val="003F40BD"/>
    <w:rsid w:val="003F4CED"/>
    <w:rsid w:val="00411FA8"/>
    <w:rsid w:val="00417A4D"/>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84E96"/>
    <w:rsid w:val="004A27DE"/>
    <w:rsid w:val="004A3F6D"/>
    <w:rsid w:val="004A4492"/>
    <w:rsid w:val="004A739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3718"/>
    <w:rsid w:val="00536C7B"/>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D7A15"/>
    <w:rsid w:val="005E1BD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3190"/>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A297F"/>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33A9A"/>
    <w:rsid w:val="008407A1"/>
    <w:rsid w:val="00845006"/>
    <w:rsid w:val="00852F18"/>
    <w:rsid w:val="0085341D"/>
    <w:rsid w:val="00853A84"/>
    <w:rsid w:val="008575F4"/>
    <w:rsid w:val="0085768C"/>
    <w:rsid w:val="00857E10"/>
    <w:rsid w:val="008709EB"/>
    <w:rsid w:val="0087209D"/>
    <w:rsid w:val="00873BDC"/>
    <w:rsid w:val="0088157D"/>
    <w:rsid w:val="00892093"/>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35F"/>
    <w:rsid w:val="00927BDA"/>
    <w:rsid w:val="009302E1"/>
    <w:rsid w:val="009357B0"/>
    <w:rsid w:val="009358D8"/>
    <w:rsid w:val="00937C98"/>
    <w:rsid w:val="00946123"/>
    <w:rsid w:val="0095022C"/>
    <w:rsid w:val="009511D5"/>
    <w:rsid w:val="00954574"/>
    <w:rsid w:val="00965EDE"/>
    <w:rsid w:val="00972777"/>
    <w:rsid w:val="00973863"/>
    <w:rsid w:val="00977F73"/>
    <w:rsid w:val="00984A0C"/>
    <w:rsid w:val="00991B77"/>
    <w:rsid w:val="009924B5"/>
    <w:rsid w:val="00993F95"/>
    <w:rsid w:val="009A0AF3"/>
    <w:rsid w:val="009A185F"/>
    <w:rsid w:val="009A6F1F"/>
    <w:rsid w:val="009B3549"/>
    <w:rsid w:val="009C2A00"/>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EEE"/>
    <w:rsid w:val="00A62D32"/>
    <w:rsid w:val="00A645C2"/>
    <w:rsid w:val="00A65E2C"/>
    <w:rsid w:val="00A66EAF"/>
    <w:rsid w:val="00A738F3"/>
    <w:rsid w:val="00A73A8F"/>
    <w:rsid w:val="00A749B6"/>
    <w:rsid w:val="00A830EA"/>
    <w:rsid w:val="00A90AF6"/>
    <w:rsid w:val="00A9168E"/>
    <w:rsid w:val="00AA08FD"/>
    <w:rsid w:val="00AA1D9E"/>
    <w:rsid w:val="00AA2897"/>
    <w:rsid w:val="00AB0700"/>
    <w:rsid w:val="00AC0B56"/>
    <w:rsid w:val="00AC5723"/>
    <w:rsid w:val="00AE05EB"/>
    <w:rsid w:val="00AE0DBB"/>
    <w:rsid w:val="00AE1377"/>
    <w:rsid w:val="00AE3ED6"/>
    <w:rsid w:val="00AE5063"/>
    <w:rsid w:val="00AE6436"/>
    <w:rsid w:val="00AF155A"/>
    <w:rsid w:val="00AF266B"/>
    <w:rsid w:val="00AF30B1"/>
    <w:rsid w:val="00B11A62"/>
    <w:rsid w:val="00B16263"/>
    <w:rsid w:val="00B165F7"/>
    <w:rsid w:val="00B17FB7"/>
    <w:rsid w:val="00B24A39"/>
    <w:rsid w:val="00B329EC"/>
    <w:rsid w:val="00B3353C"/>
    <w:rsid w:val="00B346B6"/>
    <w:rsid w:val="00B35035"/>
    <w:rsid w:val="00B35889"/>
    <w:rsid w:val="00B41BED"/>
    <w:rsid w:val="00B43005"/>
    <w:rsid w:val="00B4385B"/>
    <w:rsid w:val="00B57E32"/>
    <w:rsid w:val="00B621D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451B"/>
    <w:rsid w:val="00C576FE"/>
    <w:rsid w:val="00C57AC2"/>
    <w:rsid w:val="00C60CC7"/>
    <w:rsid w:val="00C8338A"/>
    <w:rsid w:val="00C927F2"/>
    <w:rsid w:val="00C95A62"/>
    <w:rsid w:val="00C960DE"/>
    <w:rsid w:val="00CA1F73"/>
    <w:rsid w:val="00CA3822"/>
    <w:rsid w:val="00CA6FA2"/>
    <w:rsid w:val="00CA788C"/>
    <w:rsid w:val="00CB0813"/>
    <w:rsid w:val="00CB24C2"/>
    <w:rsid w:val="00CB38D7"/>
    <w:rsid w:val="00CD26AC"/>
    <w:rsid w:val="00CE087F"/>
    <w:rsid w:val="00CE2A51"/>
    <w:rsid w:val="00CE48C8"/>
    <w:rsid w:val="00CE5441"/>
    <w:rsid w:val="00CE6D18"/>
    <w:rsid w:val="00CF71B4"/>
    <w:rsid w:val="00D0696F"/>
    <w:rsid w:val="00D10D98"/>
    <w:rsid w:val="00D128B0"/>
    <w:rsid w:val="00D17FE3"/>
    <w:rsid w:val="00D23AD0"/>
    <w:rsid w:val="00D24DE1"/>
    <w:rsid w:val="00D25293"/>
    <w:rsid w:val="00D26F9E"/>
    <w:rsid w:val="00D31F08"/>
    <w:rsid w:val="00D369F6"/>
    <w:rsid w:val="00D37F9B"/>
    <w:rsid w:val="00D426DA"/>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7501"/>
    <w:rsid w:val="00DE6494"/>
    <w:rsid w:val="00DF1F1C"/>
    <w:rsid w:val="00DF1FFF"/>
    <w:rsid w:val="00DF24A7"/>
    <w:rsid w:val="00DF264B"/>
    <w:rsid w:val="00DF79D0"/>
    <w:rsid w:val="00E06306"/>
    <w:rsid w:val="00E102C5"/>
    <w:rsid w:val="00E10A63"/>
    <w:rsid w:val="00E154EB"/>
    <w:rsid w:val="00E2469A"/>
    <w:rsid w:val="00E32382"/>
    <w:rsid w:val="00E3540B"/>
    <w:rsid w:val="00E373FB"/>
    <w:rsid w:val="00E40762"/>
    <w:rsid w:val="00E4156C"/>
    <w:rsid w:val="00E45078"/>
    <w:rsid w:val="00E50654"/>
    <w:rsid w:val="00E551BF"/>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D35D8"/>
    <w:rsid w:val="00EE2CDE"/>
    <w:rsid w:val="00EE300B"/>
    <w:rsid w:val="00EE37B5"/>
    <w:rsid w:val="00EE5AF4"/>
    <w:rsid w:val="00EF2020"/>
    <w:rsid w:val="00F05D20"/>
    <w:rsid w:val="00F12F2E"/>
    <w:rsid w:val="00F15259"/>
    <w:rsid w:val="00F175D1"/>
    <w:rsid w:val="00F17697"/>
    <w:rsid w:val="00F3273A"/>
    <w:rsid w:val="00F3479A"/>
    <w:rsid w:val="00F361EC"/>
    <w:rsid w:val="00F363E4"/>
    <w:rsid w:val="00F36723"/>
    <w:rsid w:val="00F41641"/>
    <w:rsid w:val="00F47720"/>
    <w:rsid w:val="00F60C74"/>
    <w:rsid w:val="00F61564"/>
    <w:rsid w:val="00F61D4C"/>
    <w:rsid w:val="00F67C66"/>
    <w:rsid w:val="00F779A4"/>
    <w:rsid w:val="00F927B5"/>
    <w:rsid w:val="00FA0083"/>
    <w:rsid w:val="00FA12D4"/>
    <w:rsid w:val="00FA759C"/>
    <w:rsid w:val="00FB0AF3"/>
    <w:rsid w:val="00FB4833"/>
    <w:rsid w:val="00FB675B"/>
    <w:rsid w:val="00FC3417"/>
    <w:rsid w:val="00FC5855"/>
    <w:rsid w:val="00FC7327"/>
    <w:rsid w:val="00FD03F5"/>
    <w:rsid w:val="00FE7256"/>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2015-12-15T15:02:00Z</cp:lastPrinted>
  <dcterms:created xsi:type="dcterms:W3CDTF">2016-02-11T09:10:00Z</dcterms:created>
  <dcterms:modified xsi:type="dcterms:W3CDTF">2016-02-11T09:10:00Z</dcterms:modified>
</cp:coreProperties>
</file>