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DC" w:rsidRPr="00D2427D" w:rsidRDefault="00EF73DC" w:rsidP="00EF73D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</w:rPr>
        <w:drawing>
          <wp:inline distT="0" distB="0" distL="0" distR="0" wp14:anchorId="08C70062" wp14:editId="55666660">
            <wp:extent cx="914400" cy="1009650"/>
            <wp:effectExtent l="0" t="0" r="0" b="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DC" w:rsidRPr="00C96B32" w:rsidRDefault="00EF73DC" w:rsidP="00EF7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EF73DC" w:rsidRDefault="00EF73DC" w:rsidP="00EF73DC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EF73DC" w:rsidRPr="00C96B32" w:rsidRDefault="00EF73DC" w:rsidP="00EF73DC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EF73DC" w:rsidRDefault="00EF73DC" w:rsidP="00EF73D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F73DC" w:rsidRPr="000D2C53" w:rsidRDefault="00EF73DC" w:rsidP="00EF73DC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EF73DC" w:rsidRPr="000D2C53" w:rsidRDefault="00EF73DC" w:rsidP="00EF73DC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>
        <w:rPr>
          <w:rFonts w:ascii="Arial" w:hAnsi="Arial" w:cs="Arial"/>
          <w:b/>
          <w:bCs/>
          <w:color w:val="000000"/>
          <w:lang w:val="en-GB"/>
        </w:rPr>
        <w:t xml:space="preserve">WRITTEN </w:t>
      </w:r>
      <w:r w:rsidRPr="000D2C53">
        <w:rPr>
          <w:rFonts w:ascii="Arial" w:hAnsi="Arial" w:cs="Arial"/>
          <w:b/>
          <w:bCs/>
          <w:color w:val="000000"/>
          <w:lang w:val="en-GB"/>
        </w:rPr>
        <w:t>REPLY</w:t>
      </w:r>
    </w:p>
    <w:p w:rsidR="00EF73DC" w:rsidRPr="000D2C53" w:rsidRDefault="00EF73DC" w:rsidP="00EF73DC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2019/403</w:t>
      </w:r>
    </w:p>
    <w:p w:rsidR="00EF73DC" w:rsidRDefault="00EF73DC" w:rsidP="00EF73DC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1E3D7C">
        <w:rPr>
          <w:rFonts w:ascii="Arial" w:hAnsi="Arial" w:cs="Arial"/>
          <w:b/>
          <w:bCs/>
          <w:lang w:val="en-GB"/>
        </w:rPr>
        <w:t xml:space="preserve">DATE OF PUBLICATION:  </w:t>
      </w:r>
      <w:r>
        <w:rPr>
          <w:rFonts w:ascii="Arial" w:hAnsi="Arial" w:cs="Arial"/>
          <w:b/>
          <w:bCs/>
          <w:lang w:val="en-GB"/>
        </w:rPr>
        <w:t>01 MARCH 2019</w:t>
      </w:r>
    </w:p>
    <w:p w:rsidR="00EF73DC" w:rsidRPr="001F711B" w:rsidRDefault="00EF73DC" w:rsidP="00EF73DC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C00432" w:rsidRDefault="00C00432" w:rsidP="00EF73DC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Theme="minorHAnsi" w:hAnsi="Arial" w:cs="Arial"/>
          <w:b/>
          <w:noProof/>
        </w:rPr>
      </w:pPr>
      <w:r>
        <w:rPr>
          <w:rFonts w:ascii="Arial" w:eastAsiaTheme="minorHAnsi" w:hAnsi="Arial" w:cs="Arial"/>
          <w:b/>
          <w:noProof/>
          <w:lang w:val="af-ZA"/>
        </w:rPr>
        <w:t>QUESTION</w:t>
      </w:r>
      <w:r>
        <w:rPr>
          <w:rFonts w:ascii="Arial" w:eastAsiaTheme="minorHAnsi" w:hAnsi="Arial" w:cs="Arial"/>
          <w:b/>
          <w:noProof/>
        </w:rPr>
        <w:t>:</w:t>
      </w:r>
      <w:r w:rsidR="00FC311B">
        <w:rPr>
          <w:rFonts w:ascii="Arial" w:eastAsiaTheme="minorHAnsi" w:hAnsi="Arial" w:cs="Arial"/>
          <w:b/>
          <w:noProof/>
        </w:rPr>
        <w:t xml:space="preserve"> 403</w:t>
      </w:r>
    </w:p>
    <w:p w:rsidR="006035F6" w:rsidRDefault="00FC311B" w:rsidP="00EF73DC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  <w:noProof/>
          <w:lang w:val="af-ZA"/>
        </w:rPr>
        <w:t xml:space="preserve">403. </w:t>
      </w:r>
      <w:r w:rsidR="00EF73DC" w:rsidRPr="006035F6">
        <w:rPr>
          <w:rFonts w:ascii="Arial" w:eastAsiaTheme="minorHAnsi" w:hAnsi="Arial" w:cs="Arial"/>
          <w:b/>
          <w:noProof/>
          <w:lang w:val="af-ZA"/>
        </w:rPr>
        <w:t>Mr N Ngwezi (IFP) to ask the Minister of Cooperative Governance and</w:t>
      </w:r>
      <w:r w:rsidR="006035F6">
        <w:rPr>
          <w:rFonts w:ascii="Arial" w:eastAsiaTheme="minorHAnsi" w:hAnsi="Arial" w:cs="Arial"/>
          <w:b/>
        </w:rPr>
        <w:t xml:space="preserve"> Traditional</w:t>
      </w:r>
    </w:p>
    <w:p w:rsidR="00EF73DC" w:rsidRPr="006035F6" w:rsidRDefault="00EF73DC" w:rsidP="00EF73DC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Theme="minorHAnsi" w:hAnsi="Arial" w:cs="Arial"/>
          <w:b/>
        </w:rPr>
      </w:pPr>
      <w:r w:rsidRPr="006035F6">
        <w:rPr>
          <w:rFonts w:ascii="Arial" w:eastAsiaTheme="minorHAnsi" w:hAnsi="Arial" w:cs="Arial"/>
          <w:b/>
        </w:rPr>
        <w:t>Affairs:</w:t>
      </w:r>
    </w:p>
    <w:p w:rsidR="003D0D1B" w:rsidRPr="006035F6" w:rsidRDefault="003D0D1B" w:rsidP="006035F6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6035F6">
        <w:rPr>
          <w:rFonts w:ascii="Arial" w:hAnsi="Arial" w:cs="Arial"/>
        </w:rPr>
        <w:t xml:space="preserve">What measures has he put in place to recover debt owed to municipalities by national and </w:t>
      </w:r>
      <w:r w:rsidRPr="006035F6">
        <w:rPr>
          <w:rFonts w:ascii="Arial" w:eastAsia="Calibri" w:hAnsi="Arial" w:cs="Arial"/>
          <w:lang w:val="en"/>
        </w:rPr>
        <w:t>provincial</w:t>
      </w:r>
      <w:r w:rsidRPr="006035F6">
        <w:rPr>
          <w:rFonts w:ascii="Arial" w:hAnsi="Arial" w:cs="Arial"/>
        </w:rPr>
        <w:t xml:space="preserve"> departments and state-owned entities as nonpayment affects the efforts of municipalities to deliver b</w:t>
      </w:r>
      <w:r w:rsidR="006035F6">
        <w:rPr>
          <w:rFonts w:ascii="Arial" w:hAnsi="Arial" w:cs="Arial"/>
        </w:rPr>
        <w:t xml:space="preserve">asic services to communities? </w:t>
      </w:r>
      <w:r w:rsidRPr="006035F6">
        <w:rPr>
          <w:rFonts w:ascii="Arial" w:hAnsi="Arial" w:cs="Arial"/>
        </w:rPr>
        <w:t>NW436E</w:t>
      </w:r>
    </w:p>
    <w:p w:rsidR="00EF73DC" w:rsidRDefault="00EF73DC" w:rsidP="004D4742">
      <w:pPr>
        <w:spacing w:before="100" w:beforeAutospacing="1" w:after="100" w:afterAutospacing="1"/>
        <w:rPr>
          <w:rFonts w:ascii="Arial" w:eastAsia="Calibri" w:hAnsi="Arial" w:cs="Arial"/>
          <w:b/>
          <w:lang w:val="en-ZA"/>
        </w:rPr>
      </w:pPr>
    </w:p>
    <w:p w:rsidR="00EF73DC" w:rsidRDefault="00EF73DC" w:rsidP="00EF73DC">
      <w:pPr>
        <w:spacing w:before="100" w:beforeAutospacing="1" w:after="100" w:afterAutospacing="1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  <w:r w:rsidR="00C00432">
        <w:rPr>
          <w:rFonts w:ascii="Arial" w:eastAsia="Calibri" w:hAnsi="Arial" w:cs="Arial"/>
          <w:b/>
          <w:lang w:val="en-ZA"/>
        </w:rPr>
        <w:t>:</w:t>
      </w:r>
    </w:p>
    <w:p w:rsidR="00EF0E8B" w:rsidRDefault="000E4EA1" w:rsidP="004D4742">
      <w:pPr>
        <w:tabs>
          <w:tab w:val="left" w:pos="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debt</w:t>
      </w:r>
      <w:r w:rsidR="00EF0E8B" w:rsidRPr="00EF0E8B">
        <w:rPr>
          <w:rFonts w:ascii="Arial" w:hAnsi="Arial" w:cs="Arial"/>
        </w:rPr>
        <w:t xml:space="preserve"> owed to municipalities by national and provincial government departments remains a challenge.</w:t>
      </w:r>
    </w:p>
    <w:p w:rsidR="004743B4" w:rsidRPr="00EF0E8B" w:rsidRDefault="004743B4" w:rsidP="00EF0E8B">
      <w:pPr>
        <w:ind w:left="720"/>
        <w:jc w:val="both"/>
        <w:rPr>
          <w:rFonts w:ascii="Arial" w:hAnsi="Arial" w:cs="Arial"/>
        </w:rPr>
      </w:pPr>
    </w:p>
    <w:p w:rsidR="00EF73DC" w:rsidRDefault="00EF73DC" w:rsidP="004D4742">
      <w:pPr>
        <w:jc w:val="both"/>
        <w:rPr>
          <w:rFonts w:ascii="Arial" w:hAnsi="Arial" w:cs="Arial"/>
        </w:rPr>
      </w:pPr>
      <w:r w:rsidRPr="00EF73DC">
        <w:rPr>
          <w:rFonts w:ascii="Arial" w:hAnsi="Arial" w:cs="Arial"/>
        </w:rPr>
        <w:t>The debt owed by organs of state was R6.3 billion as at 31 December 2016 and R9.7</w:t>
      </w:r>
      <w:r w:rsidR="000E4EA1">
        <w:rPr>
          <w:rFonts w:ascii="Arial" w:hAnsi="Arial" w:cs="Arial"/>
        </w:rPr>
        <w:t xml:space="preserve"> billion as at 31 December 2018, </w:t>
      </w:r>
      <w:r w:rsidRPr="00EF73DC">
        <w:rPr>
          <w:rFonts w:ascii="Arial" w:hAnsi="Arial" w:cs="Arial"/>
        </w:rPr>
        <w:t>and the debt continue to grow due to accruing interest and insufficient funds allocation by organ</w:t>
      </w:r>
      <w:r w:rsidR="000E4EA1">
        <w:rPr>
          <w:rFonts w:ascii="Arial" w:hAnsi="Arial" w:cs="Arial"/>
        </w:rPr>
        <w:t>s</w:t>
      </w:r>
      <w:r w:rsidRPr="00EF73DC">
        <w:rPr>
          <w:rFonts w:ascii="Arial" w:hAnsi="Arial" w:cs="Arial"/>
        </w:rPr>
        <w:t xml:space="preserve"> of state to service arrears.</w:t>
      </w:r>
    </w:p>
    <w:p w:rsidR="00EF0E8B" w:rsidRPr="00EF73DC" w:rsidRDefault="00EF0E8B" w:rsidP="00EF0E8B">
      <w:pPr>
        <w:ind w:left="720"/>
        <w:jc w:val="both"/>
        <w:rPr>
          <w:rFonts w:ascii="Arial" w:hAnsi="Arial" w:cs="Arial"/>
        </w:rPr>
      </w:pPr>
    </w:p>
    <w:p w:rsidR="00EF0E8B" w:rsidRDefault="00EF73DC" w:rsidP="004D4742">
      <w:pPr>
        <w:pStyle w:val="ListParagraph"/>
        <w:ind w:left="0"/>
        <w:jc w:val="both"/>
        <w:rPr>
          <w:rFonts w:ascii="Arial" w:hAnsi="Arial" w:cs="Arial"/>
        </w:rPr>
      </w:pPr>
      <w:r w:rsidRPr="00EF73DC">
        <w:rPr>
          <w:rFonts w:ascii="Arial" w:hAnsi="Arial" w:cs="Arial"/>
        </w:rPr>
        <w:t>Some of the reasons include insufficient budget allocations by organs of state to service curr</w:t>
      </w:r>
      <w:r w:rsidR="004743B4">
        <w:rPr>
          <w:rFonts w:ascii="Arial" w:hAnsi="Arial" w:cs="Arial"/>
        </w:rPr>
        <w:t>ent year debt and historic debt.</w:t>
      </w:r>
    </w:p>
    <w:p w:rsidR="004743B4" w:rsidRPr="00EF73DC" w:rsidRDefault="004743B4" w:rsidP="00EF0E8B">
      <w:pPr>
        <w:pStyle w:val="ListParagraph"/>
        <w:jc w:val="both"/>
        <w:rPr>
          <w:rFonts w:ascii="Arial" w:hAnsi="Arial" w:cs="Arial"/>
        </w:rPr>
      </w:pPr>
    </w:p>
    <w:p w:rsidR="00EF73DC" w:rsidRDefault="00EF73DC" w:rsidP="004D4742">
      <w:pPr>
        <w:jc w:val="both"/>
        <w:rPr>
          <w:rFonts w:ascii="Arial" w:hAnsi="Arial" w:cs="Arial"/>
        </w:rPr>
      </w:pPr>
      <w:r w:rsidRPr="00EF73DC">
        <w:rPr>
          <w:rFonts w:ascii="Arial" w:hAnsi="Arial" w:cs="Arial"/>
        </w:rPr>
        <w:t xml:space="preserve">COGTA, in collaboration with </w:t>
      </w:r>
      <w:r w:rsidR="000E4EA1">
        <w:rPr>
          <w:rFonts w:ascii="Arial" w:hAnsi="Arial" w:cs="Arial"/>
        </w:rPr>
        <w:t>Treasury, has</w:t>
      </w:r>
      <w:r w:rsidRPr="00EF73DC">
        <w:rPr>
          <w:rFonts w:ascii="Arial" w:hAnsi="Arial" w:cs="Arial"/>
        </w:rPr>
        <w:t xml:space="preserve"> structures in place to assist municipalities to recover the amounts owed by organs of state and to facilitate the resolution of disputes between organs of state and municipalities</w:t>
      </w:r>
      <w:r w:rsidR="00EF0E8B">
        <w:rPr>
          <w:rFonts w:ascii="Arial" w:hAnsi="Arial" w:cs="Arial"/>
        </w:rPr>
        <w:t>.</w:t>
      </w:r>
    </w:p>
    <w:p w:rsidR="00EF73DC" w:rsidRDefault="00EF73DC" w:rsidP="00EF0E8B">
      <w:pPr>
        <w:jc w:val="both"/>
        <w:rPr>
          <w:rFonts w:ascii="Arial" w:hAnsi="Arial" w:cs="Arial"/>
        </w:rPr>
      </w:pPr>
    </w:p>
    <w:p w:rsidR="00EF73DC" w:rsidRDefault="00EF73DC" w:rsidP="004D47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These structures discuss the debt owed to the municipalities, evaluate progress on the reconcili</w:t>
      </w:r>
      <w:r w:rsidR="000E4EA1">
        <w:rPr>
          <w:rFonts w:ascii="Arial" w:hAnsi="Arial" w:cs="Arial"/>
        </w:rPr>
        <w:t>ation of intergovernmental debt</w:t>
      </w:r>
      <w:r>
        <w:rPr>
          <w:rFonts w:ascii="Arial" w:hAnsi="Arial" w:cs="Arial"/>
        </w:rPr>
        <w:t xml:space="preserve"> undertaken by municipalities and organs of state, </w:t>
      </w:r>
      <w:r>
        <w:rPr>
          <w:rFonts w:ascii="Arial" w:hAnsi="Arial" w:cs="Arial"/>
        </w:rPr>
        <w:lastRenderedPageBreak/>
        <w:t>billing challenges, progress on payments and find amicable solution on challenges. The structures and measures put in place include:</w:t>
      </w:r>
    </w:p>
    <w:p w:rsidR="00EF73DC" w:rsidRDefault="00EF73DC" w:rsidP="00EF0E8B">
      <w:pPr>
        <w:jc w:val="both"/>
        <w:rPr>
          <w:rFonts w:ascii="Arial" w:hAnsi="Arial" w:cs="Arial"/>
        </w:rPr>
      </w:pPr>
    </w:p>
    <w:p w:rsidR="004743B4" w:rsidRPr="004743B4" w:rsidRDefault="004743B4" w:rsidP="004D4742">
      <w:pPr>
        <w:pStyle w:val="ListParagraph"/>
        <w:numPr>
          <w:ilvl w:val="0"/>
          <w:numId w:val="1"/>
        </w:numPr>
        <w:ind w:hanging="540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</w:rPr>
        <w:t>The National COGTA has undertaken an initiative  to support municipalities through s</w:t>
      </w:r>
      <w:r w:rsidRPr="00D0270C">
        <w:rPr>
          <w:rFonts w:ascii="Arial" w:hAnsi="Arial" w:cs="Arial"/>
        </w:rPr>
        <w:t xml:space="preserve">implified revenue project </w:t>
      </w:r>
      <w:r w:rsidRPr="00D0270C">
        <w:rPr>
          <w:rFonts w:ascii="Arial" w:hAnsi="Arial" w:cs="Arial"/>
          <w:lang w:val="en"/>
        </w:rPr>
        <w:t>which is aimed at enhancing the municipal revenue management and debt coll</w:t>
      </w:r>
      <w:r>
        <w:rPr>
          <w:rFonts w:ascii="Arial" w:hAnsi="Arial" w:cs="Arial"/>
          <w:lang w:val="en"/>
        </w:rPr>
        <w:t>ection system;</w:t>
      </w:r>
    </w:p>
    <w:p w:rsidR="00EF73DC" w:rsidRDefault="004D4742" w:rsidP="004D4742">
      <w:pPr>
        <w:pStyle w:val="ListParagraph"/>
        <w:numPr>
          <w:ilvl w:val="0"/>
          <w:numId w:val="1"/>
        </w:numPr>
        <w:tabs>
          <w:tab w:val="left" w:pos="1260"/>
        </w:tabs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F73DC" w:rsidRPr="00D0270C">
        <w:rPr>
          <w:rFonts w:ascii="Arial" w:hAnsi="Arial" w:cs="Arial"/>
        </w:rPr>
        <w:t xml:space="preserve">Provincial intergovernmental debt forums/sessions – this structure is </w:t>
      </w:r>
      <w:r w:rsidR="00EF73DC">
        <w:rPr>
          <w:rFonts w:ascii="Arial" w:hAnsi="Arial" w:cs="Arial"/>
        </w:rPr>
        <w:t>championed by Provincial COGTAs</w:t>
      </w:r>
      <w:r w:rsidR="00EF73DC" w:rsidRPr="00D0270C">
        <w:rPr>
          <w:rFonts w:ascii="Arial" w:hAnsi="Arial" w:cs="Arial"/>
        </w:rPr>
        <w:t xml:space="preserve"> and/ Provincial Treasuries</w:t>
      </w:r>
      <w:r w:rsidR="00EF73DC">
        <w:rPr>
          <w:rFonts w:ascii="Arial" w:hAnsi="Arial" w:cs="Arial"/>
        </w:rPr>
        <w:t>;</w:t>
      </w:r>
    </w:p>
    <w:p w:rsidR="00EF73DC" w:rsidRPr="00F80095" w:rsidRDefault="00EF73DC" w:rsidP="004D4742">
      <w:pPr>
        <w:pStyle w:val="ListParagraph"/>
        <w:numPr>
          <w:ilvl w:val="0"/>
          <w:numId w:val="1"/>
        </w:numPr>
        <w:ind w:hanging="540"/>
        <w:jc w:val="both"/>
        <w:rPr>
          <w:rFonts w:ascii="Arial" w:hAnsi="Arial" w:cs="Arial"/>
          <w:lang w:val="en"/>
        </w:rPr>
      </w:pPr>
      <w:r w:rsidRPr="00D0270C">
        <w:rPr>
          <w:rFonts w:ascii="Arial" w:hAnsi="Arial" w:cs="Arial"/>
          <w:lang w:val="en"/>
        </w:rPr>
        <w:t>The department participate</w:t>
      </w:r>
      <w:r>
        <w:rPr>
          <w:rFonts w:ascii="Arial" w:hAnsi="Arial" w:cs="Arial"/>
          <w:lang w:val="en"/>
        </w:rPr>
        <w:t>s in the National Public Works Steering C</w:t>
      </w:r>
      <w:r w:rsidRPr="00D0270C">
        <w:rPr>
          <w:rFonts w:ascii="Arial" w:hAnsi="Arial" w:cs="Arial"/>
          <w:lang w:val="en"/>
        </w:rPr>
        <w:t xml:space="preserve">ommittee, which </w:t>
      </w:r>
      <w:r>
        <w:rPr>
          <w:rFonts w:ascii="Arial" w:hAnsi="Arial" w:cs="Arial"/>
          <w:lang w:val="en"/>
        </w:rPr>
        <w:t>focus</w:t>
      </w:r>
      <w:r w:rsidRPr="00D0270C">
        <w:rPr>
          <w:rFonts w:ascii="Arial" w:hAnsi="Arial" w:cs="Arial"/>
          <w:lang w:val="en"/>
        </w:rPr>
        <w:t xml:space="preserve"> on amount owed by Provi</w:t>
      </w:r>
      <w:r>
        <w:rPr>
          <w:rFonts w:ascii="Arial" w:hAnsi="Arial" w:cs="Arial"/>
          <w:lang w:val="en"/>
        </w:rPr>
        <w:t>ncial and National Public Works;</w:t>
      </w:r>
    </w:p>
    <w:p w:rsidR="00EF73DC" w:rsidRPr="009649E6" w:rsidRDefault="00EF73DC" w:rsidP="004D4742">
      <w:pPr>
        <w:pStyle w:val="ListParagraph"/>
        <w:numPr>
          <w:ilvl w:val="0"/>
          <w:numId w:val="1"/>
        </w:numPr>
        <w:ind w:hanging="540"/>
        <w:jc w:val="both"/>
        <w:rPr>
          <w:rFonts w:ascii="Arial" w:hAnsi="Arial" w:cs="Arial"/>
        </w:rPr>
      </w:pPr>
      <w:r w:rsidRPr="00D0270C">
        <w:rPr>
          <w:rFonts w:ascii="Arial" w:hAnsi="Arial" w:cs="Arial"/>
        </w:rPr>
        <w:t>Chief Financial Officers</w:t>
      </w:r>
      <w:r>
        <w:rPr>
          <w:rFonts w:ascii="Arial" w:hAnsi="Arial" w:cs="Arial"/>
        </w:rPr>
        <w:t>’ forum;</w:t>
      </w:r>
    </w:p>
    <w:p w:rsidR="00EF73DC" w:rsidRPr="00D0270C" w:rsidRDefault="00EF73DC" w:rsidP="004D4742">
      <w:pPr>
        <w:pStyle w:val="ListParagraph"/>
        <w:numPr>
          <w:ilvl w:val="0"/>
          <w:numId w:val="1"/>
        </w:numPr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National </w:t>
      </w:r>
      <w:r w:rsidRPr="00D0270C">
        <w:rPr>
          <w:rFonts w:ascii="Arial" w:hAnsi="Arial" w:cs="Arial"/>
          <w:lang w:val="en"/>
        </w:rPr>
        <w:t>Treasur</w:t>
      </w:r>
      <w:r>
        <w:rPr>
          <w:rFonts w:ascii="Arial" w:hAnsi="Arial" w:cs="Arial"/>
          <w:lang w:val="en"/>
        </w:rPr>
        <w:t>y monitors</w:t>
      </w:r>
      <w:r w:rsidRPr="00D0270C">
        <w:rPr>
          <w:rFonts w:ascii="Arial" w:hAnsi="Arial" w:cs="Arial"/>
          <w:lang w:val="en"/>
        </w:rPr>
        <w:t xml:space="preserve"> the movement of </w:t>
      </w:r>
      <w:r w:rsidR="000E4EA1">
        <w:rPr>
          <w:rFonts w:ascii="Arial" w:hAnsi="Arial" w:cs="Arial"/>
          <w:lang w:val="en"/>
        </w:rPr>
        <w:t>the debt</w:t>
      </w:r>
      <w:r>
        <w:rPr>
          <w:rFonts w:ascii="Arial" w:hAnsi="Arial" w:cs="Arial"/>
          <w:lang w:val="en"/>
        </w:rPr>
        <w:t xml:space="preserve"> of </w:t>
      </w:r>
      <w:r w:rsidR="000E4EA1">
        <w:rPr>
          <w:rFonts w:ascii="Arial" w:hAnsi="Arial" w:cs="Arial"/>
          <w:lang w:val="en"/>
        </w:rPr>
        <w:t xml:space="preserve">various </w:t>
      </w:r>
      <w:r w:rsidRPr="00D0270C">
        <w:rPr>
          <w:rFonts w:ascii="Arial" w:hAnsi="Arial" w:cs="Arial"/>
          <w:lang w:val="en"/>
        </w:rPr>
        <w:t>organ</w:t>
      </w:r>
      <w:r>
        <w:rPr>
          <w:rFonts w:ascii="Arial" w:hAnsi="Arial" w:cs="Arial"/>
          <w:lang w:val="en"/>
        </w:rPr>
        <w:t>s</w:t>
      </w:r>
      <w:r w:rsidRPr="00D0270C">
        <w:rPr>
          <w:rFonts w:ascii="Arial" w:hAnsi="Arial" w:cs="Arial"/>
          <w:lang w:val="en"/>
        </w:rPr>
        <w:t xml:space="preserve"> of state  through MFMA section 71 reports.</w:t>
      </w:r>
    </w:p>
    <w:p w:rsidR="004743B4" w:rsidRDefault="004743B4" w:rsidP="004743B4">
      <w:pPr>
        <w:jc w:val="both"/>
        <w:rPr>
          <w:rFonts w:ascii="Arial" w:hAnsi="Arial" w:cs="Arial"/>
        </w:rPr>
      </w:pPr>
    </w:p>
    <w:p w:rsidR="004743B4" w:rsidRPr="004743B4" w:rsidRDefault="000E4EA1" w:rsidP="004D4742">
      <w:pPr>
        <w:jc w:val="both"/>
        <w:rPr>
          <w:rFonts w:ascii="Arial" w:hAnsi="Arial" w:cs="Arial"/>
          <w:snapToGrid w:val="0"/>
          <w:w w:val="105"/>
        </w:rPr>
      </w:pPr>
      <w:r>
        <w:rPr>
          <w:rFonts w:ascii="Arial" w:hAnsi="Arial" w:cs="Arial"/>
        </w:rPr>
        <w:t>The Inter Ministerial Task T</w:t>
      </w:r>
      <w:r w:rsidR="004743B4" w:rsidRPr="004743B4">
        <w:rPr>
          <w:rFonts w:ascii="Arial" w:hAnsi="Arial" w:cs="Arial"/>
        </w:rPr>
        <w:t xml:space="preserve">eam dealing with debts owed </w:t>
      </w:r>
      <w:r>
        <w:rPr>
          <w:rFonts w:ascii="Arial" w:hAnsi="Arial" w:cs="Arial"/>
        </w:rPr>
        <w:t>by municipalities to Eskom and Water B</w:t>
      </w:r>
      <w:r w:rsidR="004743B4" w:rsidRPr="004743B4">
        <w:rPr>
          <w:rFonts w:ascii="Arial" w:hAnsi="Arial" w:cs="Arial"/>
        </w:rPr>
        <w:t xml:space="preserve">oards (IMTT) recommended the installation of electricity and water prepaid metering infrastructure. This will be one of the </w:t>
      </w:r>
      <w:r w:rsidR="004743B4" w:rsidRPr="004743B4">
        <w:rPr>
          <w:rFonts w:ascii="Arial" w:hAnsi="Arial" w:cs="Arial"/>
          <w:snapToGrid w:val="0"/>
          <w:w w:val="105"/>
        </w:rPr>
        <w:t xml:space="preserve">effective tools to eliminate the municipal debt, as the municipal service will be on </w:t>
      </w:r>
      <w:r>
        <w:rPr>
          <w:rFonts w:ascii="Arial" w:hAnsi="Arial" w:cs="Arial"/>
          <w:snapToGrid w:val="0"/>
          <w:w w:val="105"/>
        </w:rPr>
        <w:t xml:space="preserve">a </w:t>
      </w:r>
      <w:r w:rsidR="004743B4" w:rsidRPr="004743B4">
        <w:rPr>
          <w:rFonts w:ascii="Arial" w:hAnsi="Arial" w:cs="Arial"/>
          <w:snapToGrid w:val="0"/>
          <w:w w:val="105"/>
        </w:rPr>
        <w:t>prepayment system nationwide.</w:t>
      </w:r>
    </w:p>
    <w:p w:rsidR="004743B4" w:rsidRDefault="004743B4" w:rsidP="00EF0E8B">
      <w:pPr>
        <w:ind w:left="709"/>
        <w:jc w:val="both"/>
        <w:rPr>
          <w:rFonts w:ascii="Arial" w:hAnsi="Arial" w:cs="Arial"/>
        </w:rPr>
      </w:pPr>
    </w:p>
    <w:p w:rsidR="00EF73DC" w:rsidRPr="00EF73DC" w:rsidRDefault="00EF73DC" w:rsidP="004D4742">
      <w:pPr>
        <w:jc w:val="both"/>
        <w:rPr>
          <w:rFonts w:ascii="Arial" w:hAnsi="Arial" w:cs="Arial"/>
        </w:rPr>
      </w:pPr>
      <w:r w:rsidRPr="00EF73DC">
        <w:rPr>
          <w:rFonts w:ascii="Arial" w:hAnsi="Arial" w:cs="Arial"/>
        </w:rPr>
        <w:t xml:space="preserve">Organs of state are urged to prioritise municipal services in their budgets. </w:t>
      </w:r>
      <w:r w:rsidR="00EF0E8B">
        <w:rPr>
          <w:rFonts w:ascii="Arial" w:hAnsi="Arial" w:cs="Arial"/>
        </w:rPr>
        <w:t xml:space="preserve">There is </w:t>
      </w:r>
      <w:r w:rsidR="000E4EA1">
        <w:rPr>
          <w:rFonts w:ascii="Arial" w:hAnsi="Arial" w:cs="Arial"/>
        </w:rPr>
        <w:t xml:space="preserve">a </w:t>
      </w:r>
      <w:r w:rsidR="00EF0E8B">
        <w:rPr>
          <w:rFonts w:ascii="Arial" w:hAnsi="Arial" w:cs="Arial"/>
        </w:rPr>
        <w:t>process underway to</w:t>
      </w:r>
      <w:r w:rsidR="004D4742">
        <w:rPr>
          <w:rFonts w:ascii="Arial" w:hAnsi="Arial" w:cs="Arial"/>
        </w:rPr>
        <w:t xml:space="preserve"> request</w:t>
      </w:r>
      <w:r w:rsidRPr="00EF73DC">
        <w:rPr>
          <w:rFonts w:ascii="Arial" w:hAnsi="Arial" w:cs="Arial"/>
        </w:rPr>
        <w:t xml:space="preserve"> the National Treasury team responsible for monitoring Provincial and National budgets to ensure that municipal </w:t>
      </w:r>
      <w:r w:rsidR="000E4EA1">
        <w:rPr>
          <w:rFonts w:ascii="Arial" w:hAnsi="Arial" w:cs="Arial"/>
        </w:rPr>
        <w:t xml:space="preserve">services are prioritized in municipal </w:t>
      </w:r>
      <w:r w:rsidRPr="00EF73DC">
        <w:rPr>
          <w:rFonts w:ascii="Arial" w:hAnsi="Arial" w:cs="Arial"/>
        </w:rPr>
        <w:t>budgets.</w:t>
      </w:r>
    </w:p>
    <w:p w:rsidR="00EF73DC" w:rsidRPr="006035F6" w:rsidRDefault="00EF73DC" w:rsidP="00EF73DC">
      <w:pPr>
        <w:jc w:val="both"/>
        <w:rPr>
          <w:rFonts w:ascii="Arial" w:hAnsi="Arial" w:cs="Arial"/>
          <w:b/>
        </w:rPr>
      </w:pPr>
    </w:p>
    <w:p w:rsidR="00EF73DC" w:rsidRPr="006035F6" w:rsidRDefault="00EF73DC" w:rsidP="00EF73DC">
      <w:pPr>
        <w:jc w:val="both"/>
        <w:rPr>
          <w:rFonts w:ascii="Arial" w:hAnsi="Arial" w:cs="Arial"/>
          <w:b/>
        </w:rPr>
      </w:pPr>
    </w:p>
    <w:p w:rsidR="00EF73DC" w:rsidRPr="006035F6" w:rsidRDefault="00EF73DC" w:rsidP="004D4742">
      <w:pPr>
        <w:pStyle w:val="ListParagraph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6035F6">
        <w:rPr>
          <w:rFonts w:ascii="Arial" w:hAnsi="Arial" w:cs="Arial"/>
        </w:rPr>
        <w:t>Section 96(a) of the Municipal Systems Act, states that municipalities must collect all money that is due and payable and section 96(b) state that municipality must adopt, maintain and implement a credit control and debt collection policy, which is consistent with its rates and tariff policies and complies with the provision of the Municipal Systems Act.</w:t>
      </w:r>
    </w:p>
    <w:p w:rsidR="00EF73DC" w:rsidRPr="006035F6" w:rsidRDefault="00EF73DC" w:rsidP="004D4742">
      <w:pPr>
        <w:pStyle w:val="ListParagraph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="Arial" w:eastAsia="Calibri" w:hAnsi="Arial" w:cs="Arial"/>
          <w:lang w:val="en-ZA"/>
        </w:rPr>
      </w:pPr>
      <w:r w:rsidRPr="006035F6">
        <w:rPr>
          <w:rFonts w:ascii="Arial" w:eastAsia="Calibri" w:hAnsi="Arial" w:cs="Arial"/>
          <w:lang w:val="en-ZA"/>
        </w:rPr>
        <w:t>Section 75(A)(1) of Municipal Systems Act empowers a municipality to levy and recover fees, charges or tariffs in respect of any function or service of the municipality and recover collection charges and interest on any outstanding amount.</w:t>
      </w:r>
    </w:p>
    <w:p w:rsidR="00EF73DC" w:rsidRPr="006035F6" w:rsidRDefault="00EF73DC" w:rsidP="004D4742">
      <w:pPr>
        <w:pStyle w:val="ListParagraph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6035F6">
        <w:rPr>
          <w:rFonts w:ascii="Arial" w:eastAsia="Calibri" w:hAnsi="Arial" w:cs="Arial"/>
          <w:lang w:val="en-ZA"/>
        </w:rPr>
        <w:t xml:space="preserve">The credit control and debt collection policies adopted by municipalities are clear on debt collection; however, the municipalities still encounters challenges of collecting money that is due and payable mainly due to culture of non-payment and </w:t>
      </w:r>
      <w:r w:rsidRPr="006035F6">
        <w:rPr>
          <w:rFonts w:ascii="Arial" w:hAnsi="Arial" w:cs="Arial"/>
        </w:rPr>
        <w:t>internal control deficiencies on the municipal systems.</w:t>
      </w:r>
    </w:p>
    <w:p w:rsidR="00EF73DC" w:rsidRPr="006035F6" w:rsidRDefault="00EF73DC" w:rsidP="004D4742">
      <w:pPr>
        <w:pStyle w:val="ListParagraph"/>
        <w:numPr>
          <w:ilvl w:val="0"/>
          <w:numId w:val="3"/>
        </w:numPr>
        <w:ind w:hanging="630"/>
        <w:jc w:val="both"/>
        <w:rPr>
          <w:rFonts w:ascii="Arial" w:hAnsi="Arial" w:cs="Arial"/>
        </w:rPr>
      </w:pPr>
      <w:r w:rsidRPr="006035F6">
        <w:rPr>
          <w:rFonts w:ascii="Arial" w:hAnsi="Arial" w:cs="Arial"/>
        </w:rPr>
        <w:t>The following are contributing factors to culture of non-payment and internal control deficiencies on the municipal systems</w:t>
      </w:r>
    </w:p>
    <w:p w:rsidR="00EF73DC" w:rsidRPr="006035F6" w:rsidRDefault="00EF73DC" w:rsidP="00EF73D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035F6">
        <w:rPr>
          <w:rFonts w:ascii="Arial" w:hAnsi="Arial" w:cs="Arial"/>
        </w:rPr>
        <w:t>Lack of debt reconciliation between municipalities and organ of state;</w:t>
      </w:r>
    </w:p>
    <w:p w:rsidR="00EF73DC" w:rsidRPr="006035F6" w:rsidRDefault="00EF73DC" w:rsidP="00EF73D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035F6">
        <w:rPr>
          <w:rFonts w:ascii="Arial" w:hAnsi="Arial" w:cs="Arial"/>
        </w:rPr>
        <w:t>Incorrect billing by some of the municipalities;</w:t>
      </w:r>
    </w:p>
    <w:p w:rsidR="00EF73DC" w:rsidRPr="006035F6" w:rsidRDefault="00EF73DC" w:rsidP="00EF73D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035F6">
        <w:rPr>
          <w:rFonts w:ascii="Arial" w:hAnsi="Arial" w:cs="Arial"/>
        </w:rPr>
        <w:t>Billing statements are not issued timeously and/not issued to the rightful owner within organ of state;</w:t>
      </w:r>
    </w:p>
    <w:p w:rsidR="00EF73DC" w:rsidRPr="006035F6" w:rsidRDefault="00EF73DC" w:rsidP="00EF73D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035F6">
        <w:rPr>
          <w:rFonts w:ascii="Arial" w:hAnsi="Arial" w:cs="Arial"/>
        </w:rPr>
        <w:t>Payments not allocated timeously to the relevant accounts by municipalities;</w:t>
      </w:r>
    </w:p>
    <w:p w:rsidR="00EF73DC" w:rsidRPr="006035F6" w:rsidRDefault="00EF73DC" w:rsidP="00EF73D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035F6">
        <w:rPr>
          <w:rFonts w:ascii="Arial" w:hAnsi="Arial" w:cs="Arial"/>
        </w:rPr>
        <w:t>Insufficient budget allocation by organ of state to service current year debt and historic debt;</w:t>
      </w:r>
    </w:p>
    <w:p w:rsidR="00EF73DC" w:rsidRPr="006035F6" w:rsidRDefault="00EF73DC" w:rsidP="00EF73D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035F6">
        <w:rPr>
          <w:rFonts w:ascii="Arial" w:hAnsi="Arial" w:cs="Arial"/>
        </w:rPr>
        <w:t>Inadequate budgeting for municipal services and property rates by organ of state</w:t>
      </w:r>
    </w:p>
    <w:p w:rsidR="00EF73DC" w:rsidRPr="006035F6" w:rsidRDefault="00EF73DC" w:rsidP="00EF73DC">
      <w:pPr>
        <w:jc w:val="both"/>
        <w:rPr>
          <w:rFonts w:ascii="Arial" w:hAnsi="Arial" w:cs="Arial"/>
        </w:rPr>
      </w:pPr>
    </w:p>
    <w:p w:rsidR="00EF73DC" w:rsidRDefault="00FC311B" w:rsidP="00FC31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Ends…</w:t>
      </w:r>
      <w:bookmarkStart w:id="0" w:name="_GoBack"/>
      <w:bookmarkEnd w:id="0"/>
    </w:p>
    <w:p w:rsidR="00EF73DC" w:rsidRDefault="00EF73DC" w:rsidP="00EF73DC">
      <w:pPr>
        <w:spacing w:line="360" w:lineRule="auto"/>
        <w:jc w:val="both"/>
        <w:rPr>
          <w:rFonts w:ascii="Arial" w:hAnsi="Arial" w:cs="Arial"/>
        </w:rPr>
      </w:pPr>
    </w:p>
    <w:p w:rsidR="00EF73DC" w:rsidRDefault="00EF73DC" w:rsidP="00EF73DC">
      <w:pPr>
        <w:spacing w:line="360" w:lineRule="auto"/>
        <w:jc w:val="both"/>
        <w:rPr>
          <w:rFonts w:ascii="Arial" w:hAnsi="Arial" w:cs="Arial"/>
        </w:rPr>
      </w:pPr>
    </w:p>
    <w:p w:rsidR="00EF73DC" w:rsidRDefault="00EF73DC" w:rsidP="00EF73DC">
      <w:pPr>
        <w:spacing w:line="360" w:lineRule="auto"/>
        <w:jc w:val="both"/>
        <w:rPr>
          <w:rFonts w:ascii="Arial" w:hAnsi="Arial" w:cs="Arial"/>
        </w:rPr>
      </w:pPr>
    </w:p>
    <w:p w:rsidR="00EF73DC" w:rsidRDefault="00EF73DC" w:rsidP="00EF73DC">
      <w:pPr>
        <w:spacing w:line="360" w:lineRule="auto"/>
        <w:jc w:val="both"/>
        <w:rPr>
          <w:rFonts w:ascii="Arial" w:hAnsi="Arial" w:cs="Arial"/>
        </w:rPr>
      </w:pPr>
    </w:p>
    <w:p w:rsidR="00EF73DC" w:rsidRDefault="00EF73DC" w:rsidP="00EF73DC">
      <w:pPr>
        <w:spacing w:line="360" w:lineRule="auto"/>
        <w:jc w:val="both"/>
        <w:rPr>
          <w:rFonts w:ascii="Arial" w:hAnsi="Arial" w:cs="Arial"/>
        </w:rPr>
      </w:pPr>
    </w:p>
    <w:p w:rsidR="00EF73DC" w:rsidRDefault="00EF73DC" w:rsidP="00EF73DC">
      <w:pPr>
        <w:tabs>
          <w:tab w:val="left" w:pos="4678"/>
        </w:tabs>
        <w:ind w:left="1440" w:firstLine="720"/>
        <w:rPr>
          <w:rFonts w:ascii="Arial" w:hAnsi="Arial" w:cs="Arial"/>
          <w:lang w:val="en-GB"/>
        </w:rPr>
      </w:pPr>
    </w:p>
    <w:p w:rsidR="00EF73DC" w:rsidRDefault="00EF73DC" w:rsidP="00EF73DC">
      <w:pPr>
        <w:tabs>
          <w:tab w:val="left" w:pos="4678"/>
        </w:tabs>
        <w:ind w:left="1440" w:firstLine="720"/>
        <w:rPr>
          <w:rFonts w:ascii="Arial" w:hAnsi="Arial" w:cs="Arial"/>
          <w:lang w:val="en-GB"/>
        </w:rPr>
      </w:pPr>
    </w:p>
    <w:p w:rsidR="00EF73DC" w:rsidRDefault="00EF73DC" w:rsidP="00EF73DC">
      <w:pPr>
        <w:tabs>
          <w:tab w:val="left" w:pos="4678"/>
        </w:tabs>
        <w:ind w:left="1440" w:firstLine="720"/>
        <w:rPr>
          <w:rFonts w:ascii="Arial" w:hAnsi="Arial" w:cs="Arial"/>
          <w:lang w:val="en-GB"/>
        </w:rPr>
      </w:pPr>
    </w:p>
    <w:p w:rsidR="00EF73DC" w:rsidRDefault="00EF73DC" w:rsidP="00EF73DC">
      <w:pPr>
        <w:tabs>
          <w:tab w:val="left" w:pos="4678"/>
        </w:tabs>
        <w:ind w:left="1440" w:firstLine="720"/>
        <w:rPr>
          <w:rFonts w:ascii="Arial" w:hAnsi="Arial" w:cs="Arial"/>
          <w:lang w:val="en-GB"/>
        </w:rPr>
      </w:pPr>
    </w:p>
    <w:p w:rsidR="00EF73DC" w:rsidRDefault="00EF73DC" w:rsidP="00EF73DC">
      <w:pPr>
        <w:tabs>
          <w:tab w:val="left" w:pos="4678"/>
        </w:tabs>
        <w:ind w:left="1440" w:firstLine="720"/>
        <w:rPr>
          <w:rFonts w:ascii="Arial" w:hAnsi="Arial" w:cs="Arial"/>
          <w:lang w:val="en-GB"/>
        </w:rPr>
      </w:pPr>
    </w:p>
    <w:sectPr w:rsidR="00EF73DC" w:rsidSect="00F413DE">
      <w:footerReference w:type="default" r:id="rId9"/>
      <w:pgSz w:w="12240" w:h="15840"/>
      <w:pgMar w:top="630" w:right="1170" w:bottom="99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16" w:rsidRDefault="002E3B16">
      <w:r>
        <w:separator/>
      </w:r>
    </w:p>
  </w:endnote>
  <w:endnote w:type="continuationSeparator" w:id="0">
    <w:p w:rsidR="002E3B16" w:rsidRDefault="002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488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3DE" w:rsidRDefault="004D47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1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13DE" w:rsidRDefault="002E3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16" w:rsidRDefault="002E3B16">
      <w:r>
        <w:separator/>
      </w:r>
    </w:p>
  </w:footnote>
  <w:footnote w:type="continuationSeparator" w:id="0">
    <w:p w:rsidR="002E3B16" w:rsidRDefault="002E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0B80"/>
    <w:multiLevelType w:val="hybridMultilevel"/>
    <w:tmpl w:val="DBF49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BD5B3D"/>
    <w:multiLevelType w:val="hybridMultilevel"/>
    <w:tmpl w:val="1C0C3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710B8"/>
    <w:multiLevelType w:val="hybridMultilevel"/>
    <w:tmpl w:val="4694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B5D31"/>
    <w:multiLevelType w:val="hybridMultilevel"/>
    <w:tmpl w:val="EEE44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DC"/>
    <w:rsid w:val="000C2484"/>
    <w:rsid w:val="000D5BEA"/>
    <w:rsid w:val="000E4EA1"/>
    <w:rsid w:val="002013DF"/>
    <w:rsid w:val="002E3B16"/>
    <w:rsid w:val="00324F32"/>
    <w:rsid w:val="003D0D1B"/>
    <w:rsid w:val="004743B4"/>
    <w:rsid w:val="004D4742"/>
    <w:rsid w:val="006035F6"/>
    <w:rsid w:val="00A044C5"/>
    <w:rsid w:val="00C00432"/>
    <w:rsid w:val="00C9130A"/>
    <w:rsid w:val="00CA128D"/>
    <w:rsid w:val="00D376CB"/>
    <w:rsid w:val="00D432FC"/>
    <w:rsid w:val="00EF0E8B"/>
    <w:rsid w:val="00EF73DC"/>
    <w:rsid w:val="00F77829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C858"/>
  <w15:chartTrackingRefBased/>
  <w15:docId w15:val="{63A18F8F-A979-4B6A-8B57-9BEF11B9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73DC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3DC"/>
    <w:rPr>
      <w:rFonts w:ascii="Arial" w:eastAsia="Times New Roman" w:hAnsi="Arial" w:cs="Times New Roman"/>
      <w:b/>
      <w:bCs/>
      <w:sz w:val="4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F73DC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EOH bullet"/>
    <w:basedOn w:val="Normal"/>
    <w:link w:val="ListParagraphChar"/>
    <w:uiPriority w:val="34"/>
    <w:qFormat/>
    <w:rsid w:val="00EF73DC"/>
    <w:pPr>
      <w:ind w:left="720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F73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3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D3F7-8CAF-42C2-988D-FFE2A4B3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Choene  Maeta</dc:creator>
  <cp:keywords/>
  <dc:description/>
  <cp:lastModifiedBy>Thobani Matheza</cp:lastModifiedBy>
  <cp:revision>2</cp:revision>
  <cp:lastPrinted>2019-03-15T11:01:00Z</cp:lastPrinted>
  <dcterms:created xsi:type="dcterms:W3CDTF">2019-03-21T23:44:00Z</dcterms:created>
  <dcterms:modified xsi:type="dcterms:W3CDTF">2019-03-21T23:44:00Z</dcterms:modified>
</cp:coreProperties>
</file>