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E779E3" w:rsidRDefault="008C527F" w:rsidP="008C527F">
      <w:pPr>
        <w:pStyle w:val="Heading1"/>
        <w:jc w:val="center"/>
        <w:rPr>
          <w:sz w:val="20"/>
          <w:szCs w:val="20"/>
          <w:u w:val="single"/>
        </w:rPr>
      </w:pPr>
      <w:r w:rsidRPr="00E779E3">
        <w:rPr>
          <w:sz w:val="20"/>
          <w:szCs w:val="20"/>
          <w:u w:val="single"/>
        </w:rPr>
        <w:t>NATIONAL ASSEMBLY</w:t>
      </w:r>
    </w:p>
    <w:p w:rsidR="008C527F" w:rsidRPr="00E779E3" w:rsidRDefault="008C527F" w:rsidP="008C527F">
      <w:pPr>
        <w:jc w:val="both"/>
        <w:rPr>
          <w:b/>
          <w:sz w:val="20"/>
          <w:szCs w:val="20"/>
          <w:u w:val="single"/>
        </w:rPr>
      </w:pPr>
    </w:p>
    <w:p w:rsidR="008C527F" w:rsidRPr="00E779E3" w:rsidRDefault="008C527F" w:rsidP="008C527F">
      <w:pPr>
        <w:pStyle w:val="BodyText"/>
        <w:rPr>
          <w:b/>
          <w:bCs/>
          <w:sz w:val="20"/>
          <w:szCs w:val="20"/>
          <w:u w:val="single"/>
        </w:rPr>
      </w:pPr>
      <w:r w:rsidRPr="00E779E3">
        <w:rPr>
          <w:b/>
          <w:bCs/>
          <w:sz w:val="20"/>
          <w:szCs w:val="20"/>
          <w:u w:val="single"/>
        </w:rPr>
        <w:t>FOR WRITTEN REPLY</w:t>
      </w:r>
    </w:p>
    <w:p w:rsidR="008C527F" w:rsidRPr="00E779E3" w:rsidRDefault="008C527F" w:rsidP="008C527F">
      <w:pPr>
        <w:pStyle w:val="BodyText"/>
        <w:rPr>
          <w:b/>
          <w:bCs/>
          <w:sz w:val="20"/>
          <w:szCs w:val="20"/>
          <w:u w:val="single"/>
        </w:rPr>
      </w:pPr>
    </w:p>
    <w:p w:rsidR="008C527F" w:rsidRPr="00E779E3" w:rsidRDefault="008C527F" w:rsidP="008C527F">
      <w:pPr>
        <w:pStyle w:val="BodyText"/>
        <w:rPr>
          <w:b/>
          <w:bCs/>
          <w:sz w:val="20"/>
          <w:szCs w:val="20"/>
          <w:u w:val="single"/>
        </w:rPr>
      </w:pPr>
      <w:r w:rsidRPr="00E779E3">
        <w:rPr>
          <w:b/>
          <w:bCs/>
          <w:sz w:val="20"/>
          <w:szCs w:val="20"/>
          <w:u w:val="single"/>
        </w:rPr>
        <w:t xml:space="preserve">QUESTION NO. </w:t>
      </w:r>
      <w:r w:rsidR="00DC2D41" w:rsidRPr="00E779E3">
        <w:rPr>
          <w:b/>
          <w:bCs/>
          <w:sz w:val="20"/>
          <w:szCs w:val="20"/>
          <w:u w:val="single"/>
        </w:rPr>
        <w:t>4021</w:t>
      </w:r>
    </w:p>
    <w:p w:rsidR="008C527F" w:rsidRPr="00E779E3" w:rsidRDefault="008C527F" w:rsidP="008C527F">
      <w:pPr>
        <w:pStyle w:val="BodyText"/>
        <w:rPr>
          <w:b/>
          <w:bCs/>
          <w:sz w:val="20"/>
          <w:szCs w:val="20"/>
          <w:u w:val="single"/>
        </w:rPr>
      </w:pPr>
    </w:p>
    <w:p w:rsidR="008C527F" w:rsidRPr="00E779E3" w:rsidRDefault="008C527F" w:rsidP="008C527F">
      <w:pPr>
        <w:pStyle w:val="BodyText"/>
        <w:rPr>
          <w:b/>
          <w:bCs/>
          <w:sz w:val="20"/>
          <w:szCs w:val="20"/>
          <w:u w:val="single"/>
        </w:rPr>
      </w:pPr>
      <w:r w:rsidRPr="00E779E3">
        <w:rPr>
          <w:b/>
          <w:bCs/>
          <w:sz w:val="20"/>
          <w:szCs w:val="20"/>
          <w:u w:val="single"/>
        </w:rPr>
        <w:t xml:space="preserve">DATE OF PUBLICATION IN INTERNAL QUESTION PAPER: </w:t>
      </w:r>
      <w:r w:rsidR="00F94818" w:rsidRPr="00E779E3">
        <w:rPr>
          <w:b/>
          <w:bCs/>
          <w:sz w:val="20"/>
          <w:szCs w:val="20"/>
          <w:u w:val="single"/>
        </w:rPr>
        <w:t>04 NOVEMBER</w:t>
      </w:r>
      <w:r w:rsidRPr="00E779E3">
        <w:rPr>
          <w:b/>
          <w:bCs/>
          <w:sz w:val="20"/>
          <w:szCs w:val="20"/>
          <w:u w:val="single"/>
        </w:rPr>
        <w:t xml:space="preserve"> 2022   </w:t>
      </w:r>
    </w:p>
    <w:p w:rsidR="008C527F" w:rsidRPr="00E779E3" w:rsidRDefault="008C527F" w:rsidP="008C527F">
      <w:pPr>
        <w:spacing w:after="240"/>
        <w:rPr>
          <w:rFonts w:ascii="Arial" w:hAnsi="Arial" w:cs="Arial"/>
          <w:b/>
          <w:bCs/>
          <w:sz w:val="20"/>
          <w:szCs w:val="20"/>
          <w:u w:val="single"/>
        </w:rPr>
      </w:pPr>
      <w:r w:rsidRPr="00E779E3">
        <w:rPr>
          <w:rFonts w:ascii="Arial" w:hAnsi="Arial" w:cs="Arial"/>
          <w:b/>
          <w:bCs/>
          <w:sz w:val="20"/>
          <w:szCs w:val="20"/>
          <w:u w:val="single"/>
        </w:rPr>
        <w:t xml:space="preserve">(INTERNAL QUESTION PAPER NO. </w:t>
      </w:r>
      <w:r w:rsidR="000011B8" w:rsidRPr="00E779E3">
        <w:rPr>
          <w:rFonts w:ascii="Arial" w:hAnsi="Arial" w:cs="Arial"/>
          <w:b/>
          <w:bCs/>
          <w:sz w:val="20"/>
          <w:szCs w:val="20"/>
          <w:u w:val="single"/>
        </w:rPr>
        <w:t>4</w:t>
      </w:r>
      <w:r w:rsidR="00F94818" w:rsidRPr="00E779E3">
        <w:rPr>
          <w:rFonts w:ascii="Arial" w:hAnsi="Arial" w:cs="Arial"/>
          <w:b/>
          <w:bCs/>
          <w:sz w:val="20"/>
          <w:szCs w:val="20"/>
          <w:u w:val="single"/>
        </w:rPr>
        <w:t>4</w:t>
      </w:r>
      <w:r w:rsidRPr="00E779E3">
        <w:rPr>
          <w:rFonts w:ascii="Arial" w:hAnsi="Arial" w:cs="Arial"/>
          <w:b/>
          <w:bCs/>
          <w:sz w:val="20"/>
          <w:szCs w:val="20"/>
          <w:u w:val="single"/>
        </w:rPr>
        <w:t>)</w:t>
      </w:r>
    </w:p>
    <w:p w:rsidR="00DC2D41" w:rsidRPr="00E779E3" w:rsidRDefault="00DC2D41" w:rsidP="00DC2D41">
      <w:pPr>
        <w:spacing w:before="100" w:beforeAutospacing="1" w:after="100" w:afterAutospacing="1" w:line="240" w:lineRule="auto"/>
        <w:ind w:right="180"/>
        <w:jc w:val="both"/>
        <w:outlineLvl w:val="0"/>
        <w:rPr>
          <w:rFonts w:ascii="Arial" w:hAnsi="Arial" w:cs="Arial"/>
          <w:b/>
          <w:sz w:val="20"/>
          <w:szCs w:val="20"/>
          <w:u w:val="single"/>
          <w:lang w:val="en-GB"/>
        </w:rPr>
      </w:pPr>
      <w:r w:rsidRPr="00E779E3">
        <w:rPr>
          <w:rFonts w:ascii="Arial" w:hAnsi="Arial" w:cs="Arial"/>
          <w:b/>
          <w:sz w:val="20"/>
          <w:szCs w:val="20"/>
          <w:u w:val="single"/>
          <w:lang w:val="en-GB"/>
        </w:rPr>
        <w:t>Mrs M O Clarke (DA) to ask the Minister of Health</w:t>
      </w:r>
      <w:r w:rsidR="004E7A5B" w:rsidRPr="00E779E3">
        <w:rPr>
          <w:rFonts w:ascii="Arial" w:hAnsi="Arial" w:cs="Arial"/>
          <w:b/>
          <w:sz w:val="20"/>
          <w:szCs w:val="20"/>
          <w:u w:val="single"/>
          <w:lang w:val="en-GB"/>
        </w:rPr>
        <w:fldChar w:fldCharType="begin"/>
      </w:r>
      <w:r w:rsidRPr="00E779E3">
        <w:rPr>
          <w:rFonts w:ascii="Arial" w:hAnsi="Arial" w:cs="Arial"/>
          <w:sz w:val="20"/>
          <w:szCs w:val="20"/>
          <w:u w:val="single"/>
        </w:rPr>
        <w:instrText xml:space="preserve"> XE "</w:instrText>
      </w:r>
      <w:r w:rsidRPr="00E779E3">
        <w:rPr>
          <w:rFonts w:ascii="Arial" w:hAnsi="Arial" w:cs="Arial"/>
          <w:b/>
          <w:sz w:val="20"/>
          <w:szCs w:val="20"/>
          <w:u w:val="single"/>
        </w:rPr>
        <w:instrText>Minister of Health</w:instrText>
      </w:r>
      <w:r w:rsidRPr="00E779E3">
        <w:rPr>
          <w:rFonts w:ascii="Arial" w:hAnsi="Arial" w:cs="Arial"/>
          <w:sz w:val="20"/>
          <w:szCs w:val="20"/>
          <w:u w:val="single"/>
        </w:rPr>
        <w:instrText xml:space="preserve">" </w:instrText>
      </w:r>
      <w:r w:rsidR="004E7A5B" w:rsidRPr="00E779E3">
        <w:rPr>
          <w:rFonts w:ascii="Arial" w:hAnsi="Arial" w:cs="Arial"/>
          <w:b/>
          <w:sz w:val="20"/>
          <w:szCs w:val="20"/>
          <w:u w:val="single"/>
          <w:lang w:val="en-GB"/>
        </w:rPr>
        <w:fldChar w:fldCharType="end"/>
      </w:r>
      <w:r w:rsidRPr="00E779E3">
        <w:rPr>
          <w:rFonts w:ascii="Arial" w:hAnsi="Arial" w:cs="Arial"/>
          <w:b/>
          <w:sz w:val="20"/>
          <w:szCs w:val="20"/>
          <w:u w:val="single"/>
          <w:lang w:val="en-GB"/>
        </w:rPr>
        <w:t>:</w:t>
      </w:r>
    </w:p>
    <w:p w:rsidR="00DC2D41" w:rsidRPr="00E779E3" w:rsidRDefault="00DC2D41" w:rsidP="00DC2D41">
      <w:pPr>
        <w:spacing w:before="100" w:beforeAutospacing="1" w:after="100" w:afterAutospacing="1" w:line="240" w:lineRule="auto"/>
        <w:ind w:left="709" w:right="180" w:hanging="720"/>
        <w:jc w:val="both"/>
        <w:outlineLvl w:val="0"/>
        <w:rPr>
          <w:rFonts w:ascii="Arial" w:hAnsi="Arial" w:cs="Arial"/>
          <w:sz w:val="20"/>
          <w:szCs w:val="20"/>
        </w:rPr>
      </w:pPr>
      <w:r w:rsidRPr="00E779E3">
        <w:rPr>
          <w:rFonts w:ascii="Arial" w:hAnsi="Arial" w:cs="Arial"/>
          <w:sz w:val="20"/>
          <w:szCs w:val="20"/>
        </w:rPr>
        <w:t>(1)</w:t>
      </w:r>
      <w:r w:rsidRPr="00E779E3">
        <w:rPr>
          <w:rFonts w:ascii="Arial" w:hAnsi="Arial" w:cs="Arial"/>
          <w:sz w:val="20"/>
          <w:szCs w:val="20"/>
        </w:rPr>
        <w:tab/>
        <w:t>Following reports that the current nursing shortage in public health care stands at 1 nurse per 218 patients and noting that a total number of 12 000 posts are vacant in the public health sector, (a) what steps has his department taken to fill such posts and (b</w:t>
      </w:r>
      <w:proofErr w:type="gramStart"/>
      <w:r w:rsidRPr="00E779E3">
        <w:rPr>
          <w:rFonts w:ascii="Arial" w:hAnsi="Arial" w:cs="Arial"/>
          <w:sz w:val="20"/>
          <w:szCs w:val="20"/>
        </w:rPr>
        <w:t>)(</w:t>
      </w:r>
      <w:proofErr w:type="spellStart"/>
      <w:proofErr w:type="gramEnd"/>
      <w:r w:rsidRPr="00E779E3">
        <w:rPr>
          <w:rFonts w:ascii="Arial" w:hAnsi="Arial" w:cs="Arial"/>
          <w:sz w:val="20"/>
          <w:szCs w:val="20"/>
        </w:rPr>
        <w:t>i</w:t>
      </w:r>
      <w:proofErr w:type="spellEnd"/>
      <w:r w:rsidRPr="00E779E3">
        <w:rPr>
          <w:rFonts w:ascii="Arial" w:hAnsi="Arial" w:cs="Arial"/>
          <w:sz w:val="20"/>
          <w:szCs w:val="20"/>
        </w:rPr>
        <w:t>) in which provinces will the specified vacancies be filled and (ii) what number of the total number of vacant posts will be filled;</w:t>
      </w:r>
    </w:p>
    <w:p w:rsidR="00DA1577" w:rsidRPr="00805EE5" w:rsidRDefault="00DC2D41" w:rsidP="00DC2D41">
      <w:pPr>
        <w:spacing w:before="100" w:beforeAutospacing="1" w:after="100" w:afterAutospacing="1" w:line="240" w:lineRule="auto"/>
        <w:ind w:left="709" w:right="26" w:hanging="720"/>
        <w:jc w:val="both"/>
        <w:outlineLvl w:val="0"/>
        <w:rPr>
          <w:rFonts w:ascii="Times New Roman" w:hAnsi="Times New Roman" w:cs="Times New Roman"/>
          <w:sz w:val="24"/>
          <w:szCs w:val="24"/>
        </w:rPr>
      </w:pPr>
      <w:r w:rsidRPr="00E779E3">
        <w:rPr>
          <w:rFonts w:ascii="Arial" w:hAnsi="Arial" w:cs="Arial"/>
          <w:sz w:val="20"/>
          <w:szCs w:val="20"/>
        </w:rPr>
        <w:t>(2)</w:t>
      </w:r>
      <w:r w:rsidRPr="00E779E3">
        <w:rPr>
          <w:rFonts w:ascii="Arial" w:hAnsi="Arial" w:cs="Arial"/>
          <w:sz w:val="20"/>
          <w:szCs w:val="20"/>
        </w:rPr>
        <w:tab/>
      </w:r>
      <w:proofErr w:type="gramStart"/>
      <w:r w:rsidRPr="00E779E3">
        <w:rPr>
          <w:rFonts w:ascii="Arial" w:hAnsi="Arial" w:cs="Arial"/>
          <w:sz w:val="20"/>
          <w:szCs w:val="20"/>
        </w:rPr>
        <w:t>whether</w:t>
      </w:r>
      <w:proofErr w:type="gramEnd"/>
      <w:r w:rsidRPr="00E779E3">
        <w:rPr>
          <w:rFonts w:ascii="Arial" w:hAnsi="Arial" w:cs="Arial"/>
          <w:sz w:val="20"/>
          <w:szCs w:val="20"/>
        </w:rPr>
        <w:t xml:space="preserve"> his department will be partnering with Temporary Employment Services to address the shortages; if not, what is the position in this regard; if so, what total number of posts in each province will be filled using the specified partnership?</w:t>
      </w:r>
      <w:r w:rsidRPr="00C869E3">
        <w:rPr>
          <w:rFonts w:ascii="Times New Roman" w:hAnsi="Times New Roman" w:cs="Times New Roman"/>
          <w:sz w:val="24"/>
          <w:szCs w:val="24"/>
        </w:rPr>
        <w:tab/>
      </w:r>
      <w:r w:rsidR="00E779E3">
        <w:rPr>
          <w:rFonts w:ascii="Times New Roman" w:hAnsi="Times New Roman" w:cs="Times New Roman"/>
          <w:sz w:val="24"/>
          <w:szCs w:val="24"/>
        </w:rPr>
        <w:tab/>
      </w:r>
      <w:r w:rsidR="00E779E3">
        <w:rPr>
          <w:rFonts w:ascii="Times New Roman" w:hAnsi="Times New Roman" w:cs="Times New Roman"/>
          <w:sz w:val="24"/>
          <w:szCs w:val="24"/>
        </w:rPr>
        <w:tab/>
      </w:r>
      <w:r w:rsidR="00E779E3">
        <w:rPr>
          <w:rFonts w:ascii="Times New Roman" w:hAnsi="Times New Roman" w:cs="Times New Roman"/>
          <w:sz w:val="24"/>
          <w:szCs w:val="24"/>
        </w:rPr>
        <w:tab/>
      </w:r>
      <w:r w:rsidR="00E779E3">
        <w:rPr>
          <w:rFonts w:ascii="Times New Roman" w:hAnsi="Times New Roman" w:cs="Times New Roman"/>
          <w:sz w:val="24"/>
          <w:szCs w:val="24"/>
        </w:rPr>
        <w:tab/>
      </w:r>
      <w:r w:rsidR="00E779E3">
        <w:rPr>
          <w:rFonts w:ascii="Times New Roman" w:hAnsi="Times New Roman" w:cs="Times New Roman"/>
          <w:sz w:val="24"/>
          <w:szCs w:val="24"/>
        </w:rPr>
        <w:tab/>
      </w:r>
      <w:r w:rsidR="00E779E3">
        <w:rPr>
          <w:rFonts w:ascii="Times New Roman" w:hAnsi="Times New Roman" w:cs="Times New Roman"/>
          <w:sz w:val="24"/>
          <w:szCs w:val="24"/>
        </w:rPr>
        <w:tab/>
      </w:r>
      <w:r w:rsidR="00E779E3">
        <w:rPr>
          <w:rFonts w:ascii="Times New Roman" w:hAnsi="Times New Roman" w:cs="Times New Roman"/>
          <w:sz w:val="24"/>
          <w:szCs w:val="24"/>
        </w:rPr>
        <w:tab/>
      </w:r>
      <w:r w:rsidR="00DA1577" w:rsidRPr="00DA1577">
        <w:rPr>
          <w:rFonts w:ascii="Arial" w:hAnsi="Arial" w:cs="Arial"/>
          <w:b/>
          <w:bCs/>
          <w:sz w:val="12"/>
          <w:szCs w:val="12"/>
        </w:rPr>
        <w:t>NW</w:t>
      </w:r>
      <w:r>
        <w:rPr>
          <w:rFonts w:ascii="Arial" w:hAnsi="Arial" w:cs="Arial"/>
          <w:b/>
          <w:bCs/>
          <w:sz w:val="12"/>
          <w:szCs w:val="12"/>
        </w:rPr>
        <w:t>5028</w:t>
      </w:r>
      <w:r w:rsidR="00DA1577" w:rsidRPr="00DA1577">
        <w:rPr>
          <w:rFonts w:ascii="Arial" w:hAnsi="Arial" w:cs="Arial"/>
          <w:b/>
          <w:bCs/>
          <w:sz w:val="12"/>
          <w:szCs w:val="12"/>
        </w:rPr>
        <w:t>E</w:t>
      </w:r>
    </w:p>
    <w:p w:rsidR="000011B8" w:rsidRPr="004B659E" w:rsidRDefault="00B92BFD" w:rsidP="000011B8">
      <w:pPr>
        <w:spacing w:line="240" w:lineRule="auto"/>
        <w:ind w:right="100"/>
        <w:jc w:val="both"/>
        <w:rPr>
          <w:sz w:val="24"/>
          <w:szCs w:val="24"/>
        </w:rPr>
      </w:pPr>
      <w:r w:rsidRPr="00B92BFD">
        <w:rPr>
          <w:rFonts w:ascii="Arial" w:hAnsi="Arial" w:cs="Arial"/>
          <w:b/>
          <w:bCs/>
          <w:color w:val="000000" w:themeColor="text1"/>
          <w:sz w:val="24"/>
          <w:szCs w:val="24"/>
          <w:u w:val="single"/>
        </w:rPr>
        <w:t>REPLY:</w:t>
      </w:r>
    </w:p>
    <w:p w:rsidR="00E779E3" w:rsidRPr="00E779E3" w:rsidRDefault="00E779E3" w:rsidP="00E779E3">
      <w:pPr>
        <w:pStyle w:val="Address"/>
        <w:spacing w:line="240" w:lineRule="auto"/>
        <w:jc w:val="both"/>
        <w:rPr>
          <w:rFonts w:cs="Arial"/>
          <w:sz w:val="20"/>
          <w:szCs w:val="20"/>
        </w:rPr>
      </w:pPr>
      <w:r w:rsidRPr="00E779E3">
        <w:rPr>
          <w:rFonts w:cs="Arial"/>
          <w:sz w:val="20"/>
          <w:szCs w:val="20"/>
        </w:rPr>
        <w:t xml:space="preserve">After consulting with the Provincial Departments of Health, the Minister is convinced that Provincial Departments of Health have developed efficient and effective plans to ensure that despite financial challenges they encounter within the Cost of Employment (COE), viable plans have been developed to sustain service delivery across all nine Provinces. This is substantiated by the information in the table below:  </w:t>
      </w:r>
    </w:p>
    <w:p w:rsidR="00E779E3" w:rsidRDefault="00E779E3" w:rsidP="00E779E3">
      <w:pPr>
        <w:pStyle w:val="Address"/>
        <w:spacing w:line="240" w:lineRule="auto"/>
        <w:jc w:val="both"/>
        <w:rPr>
          <w:rFonts w:cs="Arial"/>
          <w:sz w:val="24"/>
        </w:rPr>
      </w:pPr>
    </w:p>
    <w:tbl>
      <w:tblPr>
        <w:tblW w:w="15451" w:type="dxa"/>
        <w:tblInd w:w="-5" w:type="dxa"/>
        <w:tblLook w:val="04A0"/>
      </w:tblPr>
      <w:tblGrid>
        <w:gridCol w:w="1041"/>
        <w:gridCol w:w="1820"/>
        <w:gridCol w:w="1228"/>
        <w:gridCol w:w="1633"/>
        <w:gridCol w:w="1118"/>
        <w:gridCol w:w="1685"/>
        <w:gridCol w:w="1769"/>
        <w:gridCol w:w="1903"/>
        <w:gridCol w:w="1871"/>
        <w:gridCol w:w="1383"/>
      </w:tblGrid>
      <w:tr w:rsidR="00E779E3" w:rsidTr="00E779E3">
        <w:trPr>
          <w:trHeight w:val="408"/>
          <w:tblHeader/>
        </w:trPr>
        <w:tc>
          <w:tcPr>
            <w:tcW w:w="1041" w:type="dxa"/>
            <w:tcBorders>
              <w:top w:val="nil"/>
              <w:left w:val="single" w:sz="4" w:space="0" w:color="auto"/>
              <w:bottom w:val="single" w:sz="4" w:space="0" w:color="auto"/>
              <w:right w:val="single" w:sz="4" w:space="0" w:color="auto"/>
            </w:tcBorders>
            <w:shd w:val="clear" w:color="548235" w:fill="375623"/>
            <w:vAlign w:val="bottom"/>
            <w:hideMark/>
          </w:tcPr>
          <w:p w:rsidR="00E779E3" w:rsidRDefault="00E779E3" w:rsidP="00462F71">
            <w:pPr>
              <w:rPr>
                <w:rFonts w:ascii="Arial" w:hAnsi="Arial" w:cs="Arial"/>
                <w:b/>
                <w:bCs/>
                <w:color w:val="FFFFFF"/>
                <w:sz w:val="16"/>
                <w:szCs w:val="16"/>
              </w:rPr>
            </w:pPr>
            <w:r w:rsidRPr="009760F5">
              <w:rPr>
                <w:rFonts w:cs="Arial"/>
              </w:rPr>
              <w:t xml:space="preserve"> </w:t>
            </w:r>
            <w:r>
              <w:rPr>
                <w:rFonts w:ascii="Arial" w:hAnsi="Arial" w:cs="Arial"/>
                <w:b/>
                <w:bCs/>
                <w:color w:val="FFFFFF"/>
                <w:sz w:val="16"/>
                <w:szCs w:val="16"/>
              </w:rPr>
              <w:t>Question</w:t>
            </w:r>
          </w:p>
        </w:tc>
        <w:tc>
          <w:tcPr>
            <w:tcW w:w="1820"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EC</w:t>
            </w:r>
          </w:p>
        </w:tc>
        <w:tc>
          <w:tcPr>
            <w:tcW w:w="1228"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FS</w:t>
            </w:r>
          </w:p>
        </w:tc>
        <w:tc>
          <w:tcPr>
            <w:tcW w:w="1633"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GAU</w:t>
            </w:r>
          </w:p>
        </w:tc>
        <w:tc>
          <w:tcPr>
            <w:tcW w:w="1118"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KZN</w:t>
            </w:r>
          </w:p>
        </w:tc>
        <w:tc>
          <w:tcPr>
            <w:tcW w:w="1685"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LIM</w:t>
            </w:r>
          </w:p>
        </w:tc>
        <w:tc>
          <w:tcPr>
            <w:tcW w:w="1769"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MPU</w:t>
            </w:r>
          </w:p>
        </w:tc>
        <w:tc>
          <w:tcPr>
            <w:tcW w:w="1903"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NW</w:t>
            </w:r>
          </w:p>
        </w:tc>
        <w:tc>
          <w:tcPr>
            <w:tcW w:w="1871"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NC</w:t>
            </w:r>
          </w:p>
        </w:tc>
        <w:tc>
          <w:tcPr>
            <w:tcW w:w="1383" w:type="dxa"/>
            <w:tcBorders>
              <w:top w:val="nil"/>
              <w:left w:val="nil"/>
              <w:bottom w:val="single" w:sz="4" w:space="0" w:color="auto"/>
              <w:right w:val="single" w:sz="4" w:space="0" w:color="auto"/>
            </w:tcBorders>
            <w:shd w:val="clear" w:color="548235" w:fill="375623"/>
            <w:vAlign w:val="center"/>
            <w:hideMark/>
          </w:tcPr>
          <w:p w:rsidR="00E779E3" w:rsidRDefault="00E779E3" w:rsidP="00462F71">
            <w:pPr>
              <w:jc w:val="center"/>
              <w:rPr>
                <w:rFonts w:ascii="Arial" w:hAnsi="Arial" w:cs="Arial"/>
                <w:b/>
                <w:bCs/>
                <w:color w:val="FFFFFF"/>
                <w:sz w:val="16"/>
                <w:szCs w:val="16"/>
              </w:rPr>
            </w:pPr>
            <w:r>
              <w:rPr>
                <w:rFonts w:ascii="Arial" w:hAnsi="Arial" w:cs="Arial"/>
                <w:b/>
                <w:bCs/>
                <w:color w:val="FFFFFF"/>
                <w:sz w:val="16"/>
                <w:szCs w:val="16"/>
              </w:rPr>
              <w:t>WC</w:t>
            </w:r>
          </w:p>
        </w:tc>
      </w:tr>
      <w:tr w:rsidR="00E779E3" w:rsidTr="00E779E3">
        <w:trPr>
          <w:trHeight w:val="288"/>
        </w:trPr>
        <w:tc>
          <w:tcPr>
            <w:tcW w:w="1041" w:type="dxa"/>
            <w:tcBorders>
              <w:top w:val="nil"/>
              <w:left w:val="single" w:sz="4" w:space="0" w:color="auto"/>
              <w:bottom w:val="single" w:sz="4" w:space="0" w:color="auto"/>
              <w:right w:val="single" w:sz="4" w:space="0" w:color="auto"/>
            </w:tcBorders>
            <w:shd w:val="clear" w:color="auto" w:fill="auto"/>
            <w:noWrap/>
            <w:hideMark/>
          </w:tcPr>
          <w:p w:rsidR="00E779E3" w:rsidRPr="0013214E" w:rsidRDefault="00E779E3" w:rsidP="00462F71">
            <w:pPr>
              <w:rPr>
                <w:rFonts w:ascii="Arial" w:hAnsi="Arial" w:cs="Arial"/>
                <w:color w:val="000000"/>
                <w:sz w:val="16"/>
                <w:szCs w:val="16"/>
              </w:rPr>
            </w:pPr>
            <w:r w:rsidRPr="0013214E">
              <w:rPr>
                <w:rFonts w:ascii="Arial" w:hAnsi="Arial" w:cs="Arial"/>
                <w:color w:val="000000"/>
                <w:sz w:val="16"/>
                <w:szCs w:val="16"/>
              </w:rPr>
              <w:t>1(a) what steps has his department taken to fill such posts</w:t>
            </w:r>
          </w:p>
        </w:tc>
        <w:tc>
          <w:tcPr>
            <w:tcW w:w="1820" w:type="dxa"/>
            <w:tcBorders>
              <w:top w:val="nil"/>
              <w:left w:val="nil"/>
              <w:bottom w:val="single" w:sz="4" w:space="0" w:color="auto"/>
              <w:right w:val="single" w:sz="4" w:space="0" w:color="auto"/>
            </w:tcBorders>
            <w:shd w:val="clear" w:color="auto" w:fill="auto"/>
            <w:noWrap/>
            <w:hideMark/>
          </w:tcPr>
          <w:p w:rsidR="00E779E3" w:rsidRDefault="00E779E3" w:rsidP="00462F71">
            <w:pPr>
              <w:ind w:right="6"/>
              <w:rPr>
                <w:rFonts w:ascii="Arial" w:hAnsi="Arial" w:cs="Arial"/>
                <w:sz w:val="16"/>
                <w:szCs w:val="16"/>
              </w:rPr>
            </w:pPr>
            <w:r w:rsidRPr="00FA55E2">
              <w:rPr>
                <w:rFonts w:ascii="Arial" w:hAnsi="Arial" w:cs="Arial"/>
                <w:sz w:val="16"/>
                <w:szCs w:val="16"/>
              </w:rPr>
              <w:t xml:space="preserve">The </w:t>
            </w:r>
            <w:r>
              <w:rPr>
                <w:rFonts w:ascii="Arial" w:hAnsi="Arial" w:cs="Arial"/>
                <w:sz w:val="16"/>
                <w:szCs w:val="16"/>
              </w:rPr>
              <w:t>D</w:t>
            </w:r>
            <w:r w:rsidRPr="00FA55E2">
              <w:rPr>
                <w:rFonts w:ascii="Arial" w:hAnsi="Arial" w:cs="Arial"/>
                <w:sz w:val="16"/>
                <w:szCs w:val="16"/>
              </w:rPr>
              <w:t>epartment has approved its Annual Recruitment Plan for 2022/23 which comprises 1057 critical posts (including nursing) to be filled. The funding emanated from equitable share and conditional grants.</w:t>
            </w:r>
          </w:p>
          <w:p w:rsidR="00E779E3" w:rsidRPr="00FA55E2" w:rsidRDefault="00E779E3" w:rsidP="00462F71">
            <w:pPr>
              <w:ind w:right="6"/>
              <w:rPr>
                <w:rFonts w:ascii="Arial" w:hAnsi="Arial" w:cs="Arial"/>
                <w:sz w:val="16"/>
                <w:szCs w:val="16"/>
              </w:rPr>
            </w:pPr>
            <w:r w:rsidRPr="00FA55E2">
              <w:rPr>
                <w:rFonts w:ascii="Arial" w:hAnsi="Arial" w:cs="Arial"/>
                <w:sz w:val="16"/>
                <w:szCs w:val="16"/>
              </w:rPr>
              <w:t>Advertisements are published monthly and posts have been filled, whilst others are still in selection phases.</w:t>
            </w:r>
          </w:p>
          <w:p w:rsidR="00E779E3" w:rsidRDefault="00E779E3" w:rsidP="00462F71">
            <w:pPr>
              <w:rPr>
                <w:rFonts w:ascii="Arial" w:hAnsi="Arial" w:cs="Arial"/>
                <w:color w:val="000000"/>
                <w:sz w:val="16"/>
                <w:szCs w:val="16"/>
              </w:rPr>
            </w:pPr>
          </w:p>
        </w:tc>
        <w:tc>
          <w:tcPr>
            <w:tcW w:w="1228" w:type="dxa"/>
            <w:tcBorders>
              <w:top w:val="nil"/>
              <w:left w:val="nil"/>
              <w:bottom w:val="single" w:sz="4" w:space="0" w:color="auto"/>
              <w:right w:val="single" w:sz="4" w:space="0" w:color="auto"/>
            </w:tcBorders>
            <w:shd w:val="clear" w:color="auto" w:fill="auto"/>
            <w:noWrap/>
            <w:hideMark/>
          </w:tcPr>
          <w:p w:rsidR="00E779E3" w:rsidRPr="00BE4AD3" w:rsidRDefault="00E779E3" w:rsidP="00462F71">
            <w:pPr>
              <w:rPr>
                <w:rFonts w:ascii="Arial" w:hAnsi="Arial" w:cs="Arial"/>
                <w:color w:val="000000"/>
                <w:sz w:val="16"/>
                <w:szCs w:val="16"/>
              </w:rPr>
            </w:pPr>
            <w:r w:rsidRPr="00BE4AD3">
              <w:rPr>
                <w:rFonts w:ascii="Arial" w:eastAsia="Calibri" w:hAnsi="Arial" w:cs="Arial"/>
                <w:bCs/>
                <w:color w:val="000000"/>
                <w:sz w:val="16"/>
                <w:szCs w:val="16"/>
                <w:lang w:eastAsia="en-ZA"/>
              </w:rPr>
              <w:t>Due to the current pressure on the compensation of employees, the department has appointed a Recruitment Task Team that looks at reprioritization of critical posts in line with the available budget</w:t>
            </w:r>
          </w:p>
        </w:tc>
        <w:tc>
          <w:tcPr>
            <w:tcW w:w="1633" w:type="dxa"/>
            <w:tcBorders>
              <w:top w:val="nil"/>
              <w:left w:val="nil"/>
              <w:bottom w:val="single" w:sz="4" w:space="0" w:color="auto"/>
              <w:right w:val="single" w:sz="4" w:space="0" w:color="auto"/>
            </w:tcBorders>
            <w:shd w:val="clear" w:color="auto" w:fill="auto"/>
            <w:noWrap/>
            <w:hideMark/>
          </w:tcPr>
          <w:p w:rsidR="00E779E3" w:rsidRPr="007809AD" w:rsidRDefault="00E779E3" w:rsidP="00462F71">
            <w:pPr>
              <w:spacing w:after="100" w:afterAutospacing="1"/>
              <w:ind w:left="7"/>
              <w:contextualSpacing/>
              <w:rPr>
                <w:rFonts w:ascii="Arial" w:hAnsi="Arial" w:cs="Arial"/>
                <w:bCs/>
                <w:sz w:val="16"/>
                <w:szCs w:val="16"/>
              </w:rPr>
            </w:pPr>
            <w:r w:rsidRPr="007809AD">
              <w:rPr>
                <w:rFonts w:ascii="Arial" w:hAnsi="Arial" w:cs="Arial"/>
                <w:bCs/>
                <w:sz w:val="16"/>
                <w:szCs w:val="16"/>
              </w:rPr>
              <w:t>As of the 30</w:t>
            </w:r>
            <w:r w:rsidRPr="007809AD">
              <w:rPr>
                <w:rFonts w:ascii="Arial" w:hAnsi="Arial" w:cs="Arial"/>
                <w:bCs/>
                <w:sz w:val="16"/>
                <w:szCs w:val="16"/>
                <w:vertAlign w:val="superscript"/>
              </w:rPr>
              <w:t>th</w:t>
            </w:r>
            <w:r w:rsidRPr="007809AD">
              <w:rPr>
                <w:rFonts w:ascii="Arial" w:hAnsi="Arial" w:cs="Arial"/>
                <w:bCs/>
                <w:sz w:val="16"/>
                <w:szCs w:val="16"/>
              </w:rPr>
              <w:t xml:space="preserve"> September 2022, there were 4 392 unfunded vacant nursing posts in the organisational structure of the Gauteng Department of Health. The Department has requested for additional funds to fill the critical vacant nursing posts. </w:t>
            </w:r>
          </w:p>
          <w:p w:rsidR="00E779E3" w:rsidRPr="007809AD" w:rsidRDefault="00E779E3" w:rsidP="00462F71">
            <w:pPr>
              <w:ind w:left="7"/>
              <w:rPr>
                <w:rFonts w:ascii="Arial" w:hAnsi="Arial" w:cs="Arial"/>
                <w:color w:val="000000"/>
                <w:sz w:val="16"/>
                <w:szCs w:val="16"/>
              </w:rPr>
            </w:pPr>
          </w:p>
        </w:tc>
        <w:tc>
          <w:tcPr>
            <w:tcW w:w="1118" w:type="dxa"/>
            <w:tcBorders>
              <w:top w:val="nil"/>
              <w:left w:val="nil"/>
              <w:bottom w:val="single" w:sz="4" w:space="0" w:color="auto"/>
              <w:right w:val="single" w:sz="4" w:space="0" w:color="auto"/>
            </w:tcBorders>
            <w:shd w:val="clear" w:color="auto" w:fill="auto"/>
            <w:noWrap/>
            <w:hideMark/>
          </w:tcPr>
          <w:p w:rsidR="00E779E3" w:rsidRDefault="00E779E3" w:rsidP="00462F71">
            <w:pPr>
              <w:rPr>
                <w:rFonts w:ascii="Arial" w:hAnsi="Arial" w:cs="Arial"/>
                <w:sz w:val="16"/>
                <w:szCs w:val="16"/>
              </w:rPr>
            </w:pPr>
            <w:r>
              <w:rPr>
                <w:rFonts w:ascii="Arial" w:hAnsi="Arial" w:cs="Arial"/>
                <w:sz w:val="16"/>
                <w:szCs w:val="16"/>
              </w:rPr>
              <w:t xml:space="preserve">As at 31 October 2022, the Department has prioritized filling of </w:t>
            </w:r>
            <w:r w:rsidRPr="00CA47C3">
              <w:rPr>
                <w:rFonts w:ascii="Arial" w:hAnsi="Arial" w:cs="Arial"/>
                <w:sz w:val="16"/>
                <w:szCs w:val="16"/>
                <w:u w:val="single"/>
              </w:rPr>
              <w:t>426</w:t>
            </w:r>
            <w:r>
              <w:rPr>
                <w:rFonts w:ascii="Arial" w:hAnsi="Arial" w:cs="Arial"/>
                <w:sz w:val="16"/>
                <w:szCs w:val="16"/>
              </w:rPr>
              <w:t xml:space="preserve"> Nursing posts:</w:t>
            </w:r>
          </w:p>
          <w:p w:rsidR="00E779E3" w:rsidRPr="00CA47C3" w:rsidRDefault="00E779E3" w:rsidP="00462F71">
            <w:pPr>
              <w:ind w:left="-50" w:firstLine="50"/>
              <w:jc w:val="both"/>
              <w:rPr>
                <w:rFonts w:ascii="Arial" w:hAnsi="Arial" w:cs="Arial"/>
                <w:sz w:val="16"/>
                <w:szCs w:val="16"/>
                <w:lang w:val="en-US"/>
              </w:rPr>
            </w:pPr>
            <w:r>
              <w:rPr>
                <w:rFonts w:ascii="Arial" w:hAnsi="Arial" w:cs="Arial"/>
                <w:sz w:val="16"/>
                <w:szCs w:val="16"/>
              </w:rPr>
              <w:t xml:space="preserve">  P</w:t>
            </w:r>
            <w:proofErr w:type="spellStart"/>
            <w:r w:rsidRPr="00CA47C3">
              <w:rPr>
                <w:rFonts w:ascii="Arial" w:hAnsi="Arial" w:cs="Arial"/>
                <w:sz w:val="16"/>
                <w:szCs w:val="16"/>
                <w:lang w:val="en-US"/>
              </w:rPr>
              <w:t>rofessional</w:t>
            </w:r>
            <w:proofErr w:type="spellEnd"/>
            <w:r w:rsidRPr="00CA47C3">
              <w:rPr>
                <w:rFonts w:ascii="Arial" w:hAnsi="Arial" w:cs="Arial"/>
                <w:sz w:val="16"/>
                <w:szCs w:val="16"/>
                <w:lang w:val="en-US"/>
              </w:rPr>
              <w:t xml:space="preserve"> Nurses</w:t>
            </w:r>
            <w:r w:rsidRPr="00CA47C3">
              <w:rPr>
                <w:rFonts w:ascii="Arial" w:hAnsi="Arial" w:cs="Arial"/>
                <w:sz w:val="16"/>
                <w:szCs w:val="16"/>
                <w:lang w:val="en-US"/>
              </w:rPr>
              <w:tab/>
              <w:t>176</w:t>
            </w:r>
          </w:p>
          <w:p w:rsidR="00E779E3" w:rsidRPr="00CA47C3" w:rsidRDefault="00E779E3" w:rsidP="00462F71">
            <w:pPr>
              <w:ind w:left="-50" w:firstLine="50"/>
              <w:jc w:val="both"/>
              <w:rPr>
                <w:rFonts w:ascii="Arial" w:hAnsi="Arial" w:cs="Arial"/>
                <w:sz w:val="16"/>
                <w:szCs w:val="16"/>
                <w:lang w:val="en-US"/>
              </w:rPr>
            </w:pPr>
            <w:r w:rsidRPr="00CA47C3">
              <w:rPr>
                <w:rFonts w:ascii="Arial" w:hAnsi="Arial" w:cs="Arial"/>
                <w:sz w:val="16"/>
                <w:szCs w:val="16"/>
                <w:lang w:val="en-US"/>
              </w:rPr>
              <w:t>Staff Nurses</w:t>
            </w:r>
            <w:r w:rsidRPr="00CA47C3">
              <w:rPr>
                <w:rFonts w:ascii="Arial" w:hAnsi="Arial" w:cs="Arial"/>
                <w:sz w:val="16"/>
                <w:szCs w:val="16"/>
                <w:lang w:val="en-US"/>
              </w:rPr>
              <w:tab/>
              <w:t>164</w:t>
            </w:r>
          </w:p>
          <w:p w:rsidR="00E779E3" w:rsidRPr="00CA47C3" w:rsidRDefault="00E779E3" w:rsidP="00462F71">
            <w:pPr>
              <w:ind w:left="-50" w:firstLine="50"/>
              <w:jc w:val="both"/>
              <w:rPr>
                <w:rFonts w:ascii="Arial" w:hAnsi="Arial" w:cs="Arial"/>
                <w:sz w:val="16"/>
                <w:szCs w:val="16"/>
                <w:lang w:val="en-US"/>
              </w:rPr>
            </w:pPr>
            <w:r w:rsidRPr="00CA47C3">
              <w:rPr>
                <w:rFonts w:ascii="Arial" w:hAnsi="Arial" w:cs="Arial"/>
                <w:sz w:val="16"/>
                <w:szCs w:val="16"/>
                <w:lang w:val="en-US"/>
              </w:rPr>
              <w:t>Nursing Assistants</w:t>
            </w:r>
            <w:r w:rsidRPr="00CA47C3">
              <w:rPr>
                <w:rFonts w:ascii="Arial" w:hAnsi="Arial" w:cs="Arial"/>
                <w:sz w:val="16"/>
                <w:szCs w:val="16"/>
                <w:lang w:val="en-US"/>
              </w:rPr>
              <w:tab/>
              <w:t xml:space="preserve">  86</w:t>
            </w:r>
          </w:p>
          <w:p w:rsidR="00E779E3" w:rsidRPr="00CA47C3" w:rsidRDefault="00E779E3" w:rsidP="00462F71">
            <w:pPr>
              <w:rPr>
                <w:rFonts w:ascii="Arial" w:hAnsi="Arial" w:cs="Arial"/>
                <w:sz w:val="16"/>
                <w:szCs w:val="16"/>
              </w:rPr>
            </w:pPr>
          </w:p>
        </w:tc>
        <w:tc>
          <w:tcPr>
            <w:tcW w:w="1685" w:type="dxa"/>
            <w:tcBorders>
              <w:top w:val="nil"/>
              <w:left w:val="nil"/>
              <w:bottom w:val="single" w:sz="4" w:space="0" w:color="auto"/>
              <w:right w:val="single" w:sz="4" w:space="0" w:color="auto"/>
            </w:tcBorders>
            <w:shd w:val="clear" w:color="auto" w:fill="auto"/>
            <w:noWrap/>
            <w:hideMark/>
          </w:tcPr>
          <w:p w:rsidR="00E779E3" w:rsidRPr="007809AD" w:rsidRDefault="00E779E3" w:rsidP="00462F71">
            <w:pPr>
              <w:rPr>
                <w:rFonts w:ascii="Arial" w:hAnsi="Arial" w:cs="Arial"/>
                <w:color w:val="000000"/>
                <w:sz w:val="16"/>
                <w:szCs w:val="16"/>
              </w:rPr>
            </w:pPr>
            <w:r w:rsidRPr="007809AD">
              <w:rPr>
                <w:rFonts w:ascii="Arial" w:hAnsi="Arial" w:cs="Arial"/>
                <w:sz w:val="16"/>
                <w:szCs w:val="16"/>
              </w:rPr>
              <w:t xml:space="preserve">The </w:t>
            </w:r>
            <w:r>
              <w:rPr>
                <w:rFonts w:ascii="Arial" w:hAnsi="Arial" w:cs="Arial"/>
                <w:sz w:val="16"/>
                <w:szCs w:val="16"/>
              </w:rPr>
              <w:t xml:space="preserve">Department has advertised </w:t>
            </w:r>
            <w:r w:rsidRPr="007809AD">
              <w:rPr>
                <w:rFonts w:ascii="Arial" w:hAnsi="Arial" w:cs="Arial"/>
                <w:sz w:val="16"/>
                <w:szCs w:val="16"/>
              </w:rPr>
              <w:t>professional nurses’ posts,</w:t>
            </w:r>
            <w:r>
              <w:rPr>
                <w:rFonts w:ascii="Arial" w:hAnsi="Arial" w:cs="Arial"/>
                <w:sz w:val="16"/>
                <w:szCs w:val="16"/>
              </w:rPr>
              <w:t xml:space="preserve"> already</w:t>
            </w:r>
            <w:r w:rsidRPr="007809AD">
              <w:rPr>
                <w:rFonts w:ascii="Arial" w:hAnsi="Arial" w:cs="Arial"/>
                <w:sz w:val="16"/>
                <w:szCs w:val="16"/>
              </w:rPr>
              <w:t xml:space="preserve"> shortlist</w:t>
            </w:r>
            <w:r>
              <w:rPr>
                <w:rFonts w:ascii="Arial" w:hAnsi="Arial" w:cs="Arial"/>
                <w:sz w:val="16"/>
                <w:szCs w:val="16"/>
              </w:rPr>
              <w:t xml:space="preserve">ed </w:t>
            </w:r>
            <w:r w:rsidRPr="007809AD">
              <w:rPr>
                <w:rFonts w:ascii="Arial" w:hAnsi="Arial" w:cs="Arial"/>
                <w:sz w:val="16"/>
                <w:szCs w:val="16"/>
              </w:rPr>
              <w:t>and interviews have been conducted.</w:t>
            </w:r>
          </w:p>
        </w:tc>
        <w:tc>
          <w:tcPr>
            <w:tcW w:w="1769" w:type="dxa"/>
            <w:tcBorders>
              <w:top w:val="nil"/>
              <w:left w:val="nil"/>
              <w:bottom w:val="single" w:sz="4" w:space="0" w:color="auto"/>
              <w:right w:val="single" w:sz="4" w:space="0" w:color="auto"/>
            </w:tcBorders>
            <w:shd w:val="clear" w:color="auto" w:fill="auto"/>
            <w:noWrap/>
            <w:hideMark/>
          </w:tcPr>
          <w:p w:rsidR="00E779E3" w:rsidRDefault="00E779E3" w:rsidP="00462F71">
            <w:pPr>
              <w:rPr>
                <w:rFonts w:ascii="Arial" w:eastAsia="Calibri" w:hAnsi="Arial" w:cs="Arial"/>
                <w:sz w:val="16"/>
                <w:szCs w:val="16"/>
              </w:rPr>
            </w:pPr>
            <w:r>
              <w:rPr>
                <w:rFonts w:ascii="Arial" w:hAnsi="Arial" w:cs="Arial"/>
                <w:sz w:val="16"/>
                <w:szCs w:val="16"/>
              </w:rPr>
              <w:t>T</w:t>
            </w:r>
            <w:r w:rsidRPr="003424D3">
              <w:rPr>
                <w:rFonts w:ascii="Arial" w:hAnsi="Arial" w:cs="Arial"/>
                <w:sz w:val="16"/>
                <w:szCs w:val="16"/>
              </w:rPr>
              <w:t xml:space="preserve">he Department </w:t>
            </w:r>
            <w:r>
              <w:rPr>
                <w:rFonts w:ascii="Arial" w:hAnsi="Arial" w:cs="Arial"/>
                <w:sz w:val="16"/>
                <w:szCs w:val="16"/>
              </w:rPr>
              <w:t xml:space="preserve">Annually </w:t>
            </w:r>
            <w:r w:rsidRPr="003424D3">
              <w:rPr>
                <w:rFonts w:ascii="Arial" w:hAnsi="Arial" w:cs="Arial"/>
                <w:sz w:val="16"/>
                <w:szCs w:val="16"/>
              </w:rPr>
              <w:t xml:space="preserve">identifies critical </w:t>
            </w:r>
            <w:r>
              <w:rPr>
                <w:rFonts w:ascii="Arial" w:hAnsi="Arial" w:cs="Arial"/>
                <w:sz w:val="16"/>
                <w:szCs w:val="16"/>
              </w:rPr>
              <w:t xml:space="preserve">posts and </w:t>
            </w:r>
            <w:r w:rsidRPr="003424D3">
              <w:rPr>
                <w:rFonts w:ascii="Arial" w:hAnsi="Arial" w:cs="Arial"/>
                <w:sz w:val="16"/>
                <w:szCs w:val="16"/>
              </w:rPr>
              <w:t xml:space="preserve">demands that need to be </w:t>
            </w:r>
            <w:r w:rsidRPr="003424D3">
              <w:rPr>
                <w:rFonts w:ascii="Arial" w:eastAsia="Calibri" w:hAnsi="Arial" w:cs="Arial"/>
                <w:sz w:val="16"/>
                <w:szCs w:val="16"/>
              </w:rPr>
              <w:t xml:space="preserve">filled throughout the year. </w:t>
            </w:r>
          </w:p>
          <w:p w:rsidR="00E779E3" w:rsidRPr="003424D3" w:rsidRDefault="00E779E3" w:rsidP="00462F71">
            <w:pPr>
              <w:rPr>
                <w:rFonts w:ascii="Arial" w:hAnsi="Arial" w:cs="Arial"/>
                <w:color w:val="000000"/>
                <w:sz w:val="16"/>
                <w:szCs w:val="16"/>
              </w:rPr>
            </w:pPr>
            <w:r w:rsidRPr="003424D3">
              <w:rPr>
                <w:rFonts w:ascii="Arial" w:hAnsi="Arial" w:cs="Arial"/>
                <w:sz w:val="16"/>
                <w:szCs w:val="16"/>
              </w:rPr>
              <w:t>The Department has the following posts with no funding to fill them however, identified to be critical to ensure continuity of quality health care in the province.</w:t>
            </w:r>
          </w:p>
        </w:tc>
        <w:tc>
          <w:tcPr>
            <w:tcW w:w="1903" w:type="dxa"/>
            <w:tcBorders>
              <w:top w:val="nil"/>
              <w:left w:val="nil"/>
              <w:bottom w:val="single" w:sz="4" w:space="0" w:color="auto"/>
              <w:right w:val="single" w:sz="4" w:space="0" w:color="auto"/>
            </w:tcBorders>
            <w:shd w:val="clear" w:color="auto" w:fill="auto"/>
            <w:noWrap/>
            <w:hideMark/>
          </w:tcPr>
          <w:p w:rsidR="00E779E3" w:rsidRPr="00BE4AD3" w:rsidRDefault="00E779E3" w:rsidP="00462F71">
            <w:pPr>
              <w:rPr>
                <w:rFonts w:ascii="Arial" w:hAnsi="Arial" w:cs="Arial"/>
                <w:color w:val="000000"/>
                <w:sz w:val="16"/>
                <w:szCs w:val="16"/>
              </w:rPr>
            </w:pPr>
            <w:r w:rsidRPr="00BE4AD3">
              <w:rPr>
                <w:rFonts w:ascii="Arial" w:hAnsi="Arial" w:cs="Arial"/>
                <w:sz w:val="16"/>
                <w:szCs w:val="16"/>
              </w:rPr>
              <w:t xml:space="preserve">The Department identified critical vacant nursing posts vacated prior to 01 April 2022 to be filled during the 2022/23 financial year within the available compensation of employees' budget. Posts are filled as soon as possible considering the Department of Public Service and Administration (DPSA)'s prescripts in terms of advertising, </w:t>
            </w:r>
            <w:proofErr w:type="spellStart"/>
            <w:r w:rsidRPr="00BE4AD3">
              <w:rPr>
                <w:rFonts w:ascii="Arial" w:hAnsi="Arial" w:cs="Arial"/>
                <w:sz w:val="16"/>
                <w:szCs w:val="16"/>
              </w:rPr>
              <w:t>shortlisting</w:t>
            </w:r>
            <w:proofErr w:type="spellEnd"/>
            <w:r w:rsidRPr="00BE4AD3">
              <w:rPr>
                <w:rFonts w:ascii="Arial" w:hAnsi="Arial" w:cs="Arial"/>
                <w:sz w:val="16"/>
                <w:szCs w:val="16"/>
              </w:rPr>
              <w:t>, interviews and verification processes</w:t>
            </w:r>
          </w:p>
        </w:tc>
        <w:tc>
          <w:tcPr>
            <w:tcW w:w="1871" w:type="dxa"/>
            <w:tcBorders>
              <w:top w:val="nil"/>
              <w:left w:val="nil"/>
              <w:bottom w:val="single" w:sz="4" w:space="0" w:color="auto"/>
              <w:right w:val="single" w:sz="4" w:space="0" w:color="auto"/>
            </w:tcBorders>
            <w:shd w:val="clear" w:color="auto" w:fill="auto"/>
            <w:noWrap/>
            <w:hideMark/>
          </w:tcPr>
          <w:p w:rsidR="00E779E3" w:rsidRPr="00893C2F" w:rsidRDefault="00E779E3" w:rsidP="00462F71">
            <w:pPr>
              <w:rPr>
                <w:rFonts w:ascii="Arial" w:hAnsi="Arial" w:cs="Arial"/>
                <w:color w:val="000000"/>
                <w:sz w:val="16"/>
                <w:szCs w:val="16"/>
              </w:rPr>
            </w:pPr>
            <w:r w:rsidRPr="00893C2F">
              <w:rPr>
                <w:rFonts w:ascii="Arial" w:hAnsi="Arial" w:cs="Arial"/>
                <w:sz w:val="16"/>
                <w:szCs w:val="16"/>
              </w:rPr>
              <w:t>The Department prioritised the filling of the critical and scarce skills within the nursing fraternity. The HR Plan addresses the need as a priority for the 2022/2023 financial</w:t>
            </w:r>
          </w:p>
        </w:tc>
        <w:tc>
          <w:tcPr>
            <w:tcW w:w="1383" w:type="dxa"/>
            <w:tcBorders>
              <w:top w:val="nil"/>
              <w:left w:val="nil"/>
              <w:bottom w:val="single" w:sz="4" w:space="0" w:color="auto"/>
              <w:right w:val="single" w:sz="4" w:space="0" w:color="auto"/>
            </w:tcBorders>
            <w:shd w:val="clear" w:color="auto" w:fill="auto"/>
            <w:noWrap/>
            <w:hideMark/>
          </w:tcPr>
          <w:p w:rsidR="00E779E3" w:rsidRPr="00663937" w:rsidRDefault="00E779E3" w:rsidP="00462F71">
            <w:pPr>
              <w:rPr>
                <w:rFonts w:ascii="Arial" w:hAnsi="Arial" w:cs="Arial"/>
                <w:sz w:val="16"/>
                <w:szCs w:val="16"/>
              </w:rPr>
            </w:pPr>
            <w:r w:rsidRPr="00663937">
              <w:rPr>
                <w:rFonts w:ascii="Arial" w:hAnsi="Arial" w:cs="Arial"/>
                <w:sz w:val="16"/>
                <w:szCs w:val="16"/>
              </w:rPr>
              <w:t>Vacancies are filled on a continuous basis through block adverts and recruitment throughout the year in response to the service demands.</w:t>
            </w:r>
          </w:p>
          <w:p w:rsidR="00E779E3" w:rsidRPr="00663937" w:rsidRDefault="00E779E3" w:rsidP="00462F71">
            <w:pPr>
              <w:rPr>
                <w:rFonts w:ascii="Arial" w:hAnsi="Arial" w:cs="Arial"/>
                <w:color w:val="000000"/>
                <w:sz w:val="16"/>
                <w:szCs w:val="16"/>
              </w:rPr>
            </w:pPr>
          </w:p>
        </w:tc>
      </w:tr>
      <w:tr w:rsidR="00E779E3" w:rsidTr="00E779E3">
        <w:trPr>
          <w:trHeight w:val="3485"/>
        </w:trPr>
        <w:tc>
          <w:tcPr>
            <w:tcW w:w="1041" w:type="dxa"/>
            <w:tcBorders>
              <w:top w:val="nil"/>
              <w:left w:val="single" w:sz="4" w:space="0" w:color="auto"/>
              <w:bottom w:val="single" w:sz="4" w:space="0" w:color="auto"/>
              <w:right w:val="single" w:sz="4" w:space="0" w:color="auto"/>
            </w:tcBorders>
            <w:shd w:val="clear" w:color="auto" w:fill="auto"/>
            <w:noWrap/>
            <w:hideMark/>
          </w:tcPr>
          <w:p w:rsidR="00E779E3" w:rsidRPr="0013214E" w:rsidRDefault="00E779E3" w:rsidP="00462F71">
            <w:pPr>
              <w:rPr>
                <w:rFonts w:ascii="Arial" w:hAnsi="Arial" w:cs="Arial"/>
                <w:color w:val="000000"/>
                <w:sz w:val="16"/>
                <w:szCs w:val="16"/>
              </w:rPr>
            </w:pPr>
            <w:r>
              <w:rPr>
                <w:rFonts w:ascii="Arial" w:hAnsi="Arial" w:cs="Arial"/>
                <w:color w:val="000000"/>
                <w:sz w:val="16"/>
                <w:szCs w:val="16"/>
              </w:rPr>
              <w:lastRenderedPageBreak/>
              <w:t>1</w:t>
            </w:r>
            <w:r w:rsidRPr="0013214E">
              <w:rPr>
                <w:rFonts w:ascii="Arial" w:hAnsi="Arial" w:cs="Arial"/>
                <w:color w:val="000000"/>
                <w:sz w:val="16"/>
                <w:szCs w:val="16"/>
              </w:rPr>
              <w:t>(b)(</w:t>
            </w:r>
            <w:proofErr w:type="spellStart"/>
            <w:r w:rsidRPr="0013214E">
              <w:rPr>
                <w:rFonts w:ascii="Arial" w:hAnsi="Arial" w:cs="Arial"/>
                <w:color w:val="000000"/>
                <w:sz w:val="16"/>
                <w:szCs w:val="16"/>
              </w:rPr>
              <w:t>i</w:t>
            </w:r>
            <w:proofErr w:type="spellEnd"/>
            <w:r w:rsidRPr="0013214E">
              <w:rPr>
                <w:rFonts w:ascii="Arial" w:hAnsi="Arial" w:cs="Arial"/>
                <w:color w:val="000000"/>
                <w:sz w:val="16"/>
                <w:szCs w:val="16"/>
              </w:rPr>
              <w:t>) in which provinces will the specified vacancies be filled and (ii) what number of the total number of vacant posts will be filled)</w:t>
            </w:r>
          </w:p>
        </w:tc>
        <w:tc>
          <w:tcPr>
            <w:tcW w:w="1820" w:type="dxa"/>
            <w:tcBorders>
              <w:top w:val="nil"/>
              <w:left w:val="nil"/>
              <w:bottom w:val="single" w:sz="4" w:space="0" w:color="auto"/>
              <w:right w:val="single" w:sz="4" w:space="0" w:color="auto"/>
            </w:tcBorders>
            <w:shd w:val="clear" w:color="auto" w:fill="auto"/>
            <w:noWrap/>
            <w:hideMark/>
          </w:tcPr>
          <w:p w:rsidR="00E779E3" w:rsidRPr="00FA55E2" w:rsidRDefault="00E779E3" w:rsidP="00462F71">
            <w:pPr>
              <w:rPr>
                <w:rFonts w:ascii="Arial" w:hAnsi="Arial" w:cs="Arial"/>
                <w:color w:val="000000"/>
                <w:sz w:val="16"/>
                <w:szCs w:val="16"/>
              </w:rPr>
            </w:pPr>
            <w:r w:rsidRPr="00FA55E2">
              <w:rPr>
                <w:rFonts w:ascii="Arial" w:hAnsi="Arial" w:cs="Arial"/>
                <w:sz w:val="16"/>
                <w:szCs w:val="16"/>
              </w:rPr>
              <w:t>The department prioritized the filling of 867 posts (i.e</w:t>
            </w:r>
            <w:r>
              <w:rPr>
                <w:rFonts w:ascii="Arial" w:hAnsi="Arial" w:cs="Arial"/>
                <w:sz w:val="16"/>
                <w:szCs w:val="16"/>
              </w:rPr>
              <w:t>.</w:t>
            </w:r>
            <w:r w:rsidRPr="00FA55E2">
              <w:rPr>
                <w:rFonts w:ascii="Arial" w:hAnsi="Arial" w:cs="Arial"/>
                <w:sz w:val="16"/>
                <w:szCs w:val="16"/>
              </w:rPr>
              <w:t xml:space="preserve"> 230 permanent vacant posts in different categories, including Operational Managers, Professional Nurses: General, Professional Nurses: Specialty, Staff Nurses and Nursing Assistants and 637 Professional Nurses: General under the Vaccination Programme for a contract period of twelve (12) months).</w:t>
            </w:r>
          </w:p>
        </w:tc>
        <w:tc>
          <w:tcPr>
            <w:tcW w:w="1228" w:type="dxa"/>
            <w:tcBorders>
              <w:top w:val="nil"/>
              <w:left w:val="nil"/>
              <w:bottom w:val="single" w:sz="4" w:space="0" w:color="auto"/>
              <w:right w:val="single" w:sz="4" w:space="0" w:color="auto"/>
            </w:tcBorders>
            <w:shd w:val="clear" w:color="auto" w:fill="auto"/>
            <w:noWrap/>
            <w:hideMark/>
          </w:tcPr>
          <w:p w:rsidR="00E779E3" w:rsidRDefault="00E779E3" w:rsidP="00462F71">
            <w:pPr>
              <w:rPr>
                <w:rFonts w:ascii="Arial" w:hAnsi="Arial" w:cs="Arial"/>
                <w:color w:val="000000"/>
                <w:sz w:val="16"/>
                <w:szCs w:val="16"/>
              </w:rPr>
            </w:pPr>
            <w:r>
              <w:rPr>
                <w:rFonts w:ascii="Arial" w:hAnsi="Arial" w:cs="Arial"/>
                <w:color w:val="000000"/>
                <w:sz w:val="16"/>
                <w:szCs w:val="16"/>
              </w:rPr>
              <w:t xml:space="preserve">The department prioritized the filling of 477 nursing posts dependant on availability of the budget </w:t>
            </w:r>
          </w:p>
        </w:tc>
        <w:tc>
          <w:tcPr>
            <w:tcW w:w="1633" w:type="dxa"/>
            <w:tcBorders>
              <w:top w:val="nil"/>
              <w:left w:val="nil"/>
              <w:bottom w:val="single" w:sz="4" w:space="0" w:color="auto"/>
              <w:right w:val="single" w:sz="4" w:space="0" w:color="auto"/>
            </w:tcBorders>
            <w:shd w:val="clear" w:color="auto" w:fill="auto"/>
            <w:noWrap/>
            <w:hideMark/>
          </w:tcPr>
          <w:p w:rsidR="00E779E3" w:rsidRDefault="00E779E3" w:rsidP="00462F71">
            <w:pPr>
              <w:rPr>
                <w:rFonts w:ascii="Arial" w:hAnsi="Arial" w:cs="Arial"/>
                <w:color w:val="000000"/>
                <w:sz w:val="16"/>
                <w:szCs w:val="16"/>
              </w:rPr>
            </w:pPr>
            <w:r>
              <w:rPr>
                <w:rFonts w:ascii="Arial" w:hAnsi="Arial" w:cs="Arial"/>
                <w:color w:val="000000"/>
                <w:sz w:val="16"/>
                <w:szCs w:val="16"/>
              </w:rPr>
              <w:t xml:space="preserve">Awaiting for approval of additional funds </w:t>
            </w:r>
          </w:p>
        </w:tc>
        <w:tc>
          <w:tcPr>
            <w:tcW w:w="1118" w:type="dxa"/>
            <w:tcBorders>
              <w:top w:val="nil"/>
              <w:left w:val="nil"/>
              <w:bottom w:val="single" w:sz="4" w:space="0" w:color="auto"/>
              <w:right w:val="single" w:sz="4" w:space="0" w:color="auto"/>
            </w:tcBorders>
            <w:shd w:val="clear" w:color="auto" w:fill="auto"/>
            <w:noWrap/>
            <w:hideMark/>
          </w:tcPr>
          <w:p w:rsidR="00E779E3" w:rsidRDefault="00E779E3" w:rsidP="00462F71">
            <w:pPr>
              <w:rPr>
                <w:rFonts w:ascii="Arial" w:hAnsi="Arial" w:cs="Arial"/>
                <w:color w:val="000000"/>
                <w:sz w:val="16"/>
                <w:szCs w:val="16"/>
              </w:rPr>
            </w:pPr>
            <w:r w:rsidRPr="00FA55E2">
              <w:rPr>
                <w:rFonts w:ascii="Arial" w:hAnsi="Arial" w:cs="Arial"/>
                <w:sz w:val="16"/>
                <w:szCs w:val="16"/>
              </w:rPr>
              <w:t>The department prioritized the filling of</w:t>
            </w:r>
            <w:r>
              <w:rPr>
                <w:rFonts w:ascii="Arial" w:hAnsi="Arial" w:cs="Arial"/>
                <w:sz w:val="16"/>
                <w:szCs w:val="16"/>
              </w:rPr>
              <w:t xml:space="preserve"> nursing posts in levels of care as they become vacant </w:t>
            </w:r>
          </w:p>
        </w:tc>
        <w:tc>
          <w:tcPr>
            <w:tcW w:w="1685" w:type="dxa"/>
            <w:tcBorders>
              <w:top w:val="nil"/>
              <w:left w:val="nil"/>
              <w:bottom w:val="single" w:sz="4" w:space="0" w:color="auto"/>
              <w:right w:val="single" w:sz="4" w:space="0" w:color="auto"/>
            </w:tcBorders>
            <w:shd w:val="clear" w:color="auto" w:fill="auto"/>
            <w:noWrap/>
            <w:hideMark/>
          </w:tcPr>
          <w:p w:rsidR="00E779E3" w:rsidRDefault="00E779E3" w:rsidP="00462F71">
            <w:pPr>
              <w:rPr>
                <w:rFonts w:ascii="Arial" w:hAnsi="Arial" w:cs="Arial"/>
                <w:color w:val="000000"/>
                <w:sz w:val="16"/>
                <w:szCs w:val="16"/>
              </w:rPr>
            </w:pPr>
            <w:r>
              <w:rPr>
                <w:rFonts w:ascii="Arial" w:hAnsi="Arial" w:cs="Arial"/>
                <w:color w:val="000000"/>
                <w:sz w:val="16"/>
                <w:szCs w:val="16"/>
              </w:rPr>
              <w:t>A total of 254 posts ranging from Nursing Manager to the level of Nursing Assistant will be filled</w:t>
            </w:r>
          </w:p>
        </w:tc>
        <w:tc>
          <w:tcPr>
            <w:tcW w:w="1769" w:type="dxa"/>
            <w:tcBorders>
              <w:top w:val="nil"/>
              <w:left w:val="nil"/>
              <w:bottom w:val="single" w:sz="4" w:space="0" w:color="auto"/>
              <w:right w:val="single" w:sz="4" w:space="0" w:color="auto"/>
            </w:tcBorders>
            <w:shd w:val="clear" w:color="auto" w:fill="auto"/>
            <w:noWrap/>
            <w:hideMark/>
          </w:tcPr>
          <w:p w:rsidR="00E779E3" w:rsidRPr="003424D3" w:rsidRDefault="00E779E3" w:rsidP="00462F71">
            <w:pPr>
              <w:rPr>
                <w:rFonts w:ascii="Arial" w:hAnsi="Arial" w:cs="Arial"/>
                <w:color w:val="000000"/>
                <w:sz w:val="16"/>
                <w:szCs w:val="16"/>
              </w:rPr>
            </w:pPr>
            <w:r w:rsidRPr="003424D3">
              <w:rPr>
                <w:rFonts w:ascii="Arial" w:hAnsi="Arial" w:cs="Arial"/>
                <w:sz w:val="16"/>
                <w:szCs w:val="16"/>
              </w:rPr>
              <w:t xml:space="preserve">A total of 155 staff </w:t>
            </w:r>
            <w:r w:rsidRPr="003424D3">
              <w:rPr>
                <w:rFonts w:ascii="Arial" w:eastAsia="Calibri" w:hAnsi="Arial" w:cs="Arial"/>
                <w:sz w:val="16"/>
                <w:szCs w:val="16"/>
              </w:rPr>
              <w:t>Nurses for various hospitals and PHC Centres and 142 posts that are vacated, earmarked to be filled by Specialised nurses in the following fields of speciality: Oncology, Trauma, Advanced Midwifery, Surgery, Ophthalmic, ICU, Theatre, and Nephrology.</w:t>
            </w:r>
          </w:p>
        </w:tc>
        <w:tc>
          <w:tcPr>
            <w:tcW w:w="1903" w:type="dxa"/>
            <w:tcBorders>
              <w:top w:val="nil"/>
              <w:left w:val="nil"/>
              <w:bottom w:val="single" w:sz="4" w:space="0" w:color="auto"/>
              <w:right w:val="single" w:sz="4" w:space="0" w:color="auto"/>
            </w:tcBorders>
            <w:shd w:val="clear" w:color="auto" w:fill="auto"/>
            <w:noWrap/>
            <w:hideMark/>
          </w:tcPr>
          <w:p w:rsidR="00E779E3" w:rsidRPr="00566262" w:rsidRDefault="00E779E3" w:rsidP="00462F71">
            <w:pPr>
              <w:rPr>
                <w:rFonts w:ascii="Arial" w:hAnsi="Arial" w:cs="Arial"/>
                <w:color w:val="000000"/>
                <w:sz w:val="16"/>
                <w:szCs w:val="16"/>
              </w:rPr>
            </w:pPr>
            <w:r w:rsidRPr="00566262">
              <w:rPr>
                <w:rFonts w:ascii="Arial" w:hAnsi="Arial" w:cs="Arial"/>
                <w:sz w:val="16"/>
                <w:szCs w:val="16"/>
              </w:rPr>
              <w:t>A total of 233 nursing posts will be filled (Professional Nurses for District Health Services = 147and Professional Nurses for Hospital and Clinical Support Services = 86)</w:t>
            </w:r>
          </w:p>
        </w:tc>
        <w:tc>
          <w:tcPr>
            <w:tcW w:w="1871" w:type="dxa"/>
            <w:tcBorders>
              <w:top w:val="nil"/>
              <w:left w:val="nil"/>
              <w:bottom w:val="single" w:sz="4" w:space="0" w:color="auto"/>
              <w:right w:val="single" w:sz="4" w:space="0" w:color="auto"/>
            </w:tcBorders>
            <w:shd w:val="clear" w:color="auto" w:fill="auto"/>
            <w:noWrap/>
            <w:vAlign w:val="center"/>
            <w:hideMark/>
          </w:tcPr>
          <w:p w:rsidR="00E779E3" w:rsidRPr="00893C2F" w:rsidRDefault="00E779E3" w:rsidP="00462F71">
            <w:pPr>
              <w:contextualSpacing/>
              <w:rPr>
                <w:rFonts w:ascii="Arial" w:hAnsi="Arial" w:cs="Arial"/>
                <w:sz w:val="16"/>
                <w:szCs w:val="16"/>
              </w:rPr>
            </w:pPr>
            <w:r w:rsidRPr="00893C2F">
              <w:rPr>
                <w:rFonts w:ascii="Arial" w:hAnsi="Arial" w:cs="Arial"/>
                <w:sz w:val="16"/>
                <w:szCs w:val="16"/>
              </w:rPr>
              <w:t xml:space="preserve">The </w:t>
            </w:r>
            <w:r>
              <w:rPr>
                <w:rFonts w:ascii="Arial" w:hAnsi="Arial" w:cs="Arial"/>
                <w:sz w:val="16"/>
                <w:szCs w:val="16"/>
              </w:rPr>
              <w:t>d</w:t>
            </w:r>
            <w:r w:rsidRPr="00893C2F">
              <w:rPr>
                <w:rFonts w:ascii="Arial" w:hAnsi="Arial" w:cs="Arial"/>
                <w:sz w:val="16"/>
                <w:szCs w:val="16"/>
              </w:rPr>
              <w:t xml:space="preserve">epartment is prioritising the </w:t>
            </w:r>
            <w:r>
              <w:rPr>
                <w:rFonts w:ascii="Arial" w:hAnsi="Arial" w:cs="Arial"/>
                <w:sz w:val="16"/>
                <w:szCs w:val="16"/>
              </w:rPr>
              <w:t xml:space="preserve">filling of </w:t>
            </w:r>
            <w:r w:rsidRPr="00893C2F">
              <w:rPr>
                <w:rFonts w:ascii="Arial" w:hAnsi="Arial" w:cs="Arial"/>
                <w:sz w:val="16"/>
                <w:szCs w:val="16"/>
              </w:rPr>
              <w:t>speciality and supervisory/managerial posts. The followin</w:t>
            </w:r>
            <w:r>
              <w:rPr>
                <w:rFonts w:ascii="Arial" w:hAnsi="Arial" w:cs="Arial"/>
                <w:sz w:val="16"/>
                <w:szCs w:val="16"/>
              </w:rPr>
              <w:t>g total number per category will</w:t>
            </w:r>
            <w:r w:rsidRPr="00893C2F">
              <w:rPr>
                <w:rFonts w:ascii="Arial" w:hAnsi="Arial" w:cs="Arial"/>
                <w:sz w:val="16"/>
                <w:szCs w:val="16"/>
              </w:rPr>
              <w:t xml:space="preserve"> be filled; Operational Manager General/Speciality – </w:t>
            </w:r>
            <w:r w:rsidRPr="00893C2F">
              <w:rPr>
                <w:rFonts w:ascii="Arial" w:hAnsi="Arial" w:cs="Arial"/>
                <w:sz w:val="16"/>
                <w:szCs w:val="16"/>
                <w:u w:val="single"/>
              </w:rPr>
              <w:t>30</w:t>
            </w:r>
            <w:r w:rsidRPr="00893C2F">
              <w:rPr>
                <w:rFonts w:ascii="Arial" w:hAnsi="Arial" w:cs="Arial"/>
                <w:sz w:val="16"/>
                <w:szCs w:val="16"/>
              </w:rPr>
              <w:t xml:space="preserve">, Assistant Managers General/Speciality – </w:t>
            </w:r>
            <w:r w:rsidRPr="00893C2F">
              <w:rPr>
                <w:rFonts w:ascii="Arial" w:hAnsi="Arial" w:cs="Arial"/>
                <w:sz w:val="16"/>
                <w:szCs w:val="16"/>
                <w:u w:val="single"/>
              </w:rPr>
              <w:t>20</w:t>
            </w:r>
            <w:r w:rsidRPr="00893C2F">
              <w:rPr>
                <w:rFonts w:ascii="Arial" w:hAnsi="Arial" w:cs="Arial"/>
                <w:sz w:val="16"/>
                <w:szCs w:val="16"/>
              </w:rPr>
              <w:t xml:space="preserve"> and Professional Nurse General/Speciality – </w:t>
            </w:r>
            <w:r w:rsidRPr="00893C2F">
              <w:rPr>
                <w:rFonts w:ascii="Arial" w:hAnsi="Arial" w:cs="Arial"/>
                <w:sz w:val="16"/>
                <w:szCs w:val="16"/>
                <w:u w:val="single"/>
              </w:rPr>
              <w:t>30</w:t>
            </w:r>
            <w:r w:rsidRPr="00893C2F">
              <w:rPr>
                <w:rFonts w:ascii="Arial" w:hAnsi="Arial" w:cs="Arial"/>
                <w:sz w:val="16"/>
                <w:szCs w:val="16"/>
              </w:rPr>
              <w:t>.</w:t>
            </w:r>
            <w:r>
              <w:rPr>
                <w:rFonts w:ascii="Arial" w:hAnsi="Arial" w:cs="Arial"/>
                <w:sz w:val="16"/>
                <w:szCs w:val="16"/>
              </w:rPr>
              <w:t xml:space="preserve"> Total - 80</w:t>
            </w:r>
          </w:p>
          <w:p w:rsidR="00E779E3" w:rsidRDefault="00E779E3" w:rsidP="00462F71">
            <w:pPr>
              <w:jc w:val="center"/>
              <w:rPr>
                <w:rFonts w:ascii="Arial" w:hAnsi="Arial" w:cs="Arial"/>
                <w:color w:val="000000"/>
                <w:sz w:val="16"/>
                <w:szCs w:val="16"/>
              </w:rPr>
            </w:pPr>
          </w:p>
        </w:tc>
        <w:tc>
          <w:tcPr>
            <w:tcW w:w="1383" w:type="dxa"/>
            <w:tcBorders>
              <w:top w:val="nil"/>
              <w:left w:val="nil"/>
              <w:bottom w:val="single" w:sz="4" w:space="0" w:color="auto"/>
              <w:right w:val="single" w:sz="4" w:space="0" w:color="auto"/>
            </w:tcBorders>
            <w:shd w:val="clear" w:color="auto" w:fill="auto"/>
            <w:noWrap/>
            <w:hideMark/>
          </w:tcPr>
          <w:p w:rsidR="00E779E3" w:rsidRPr="00663937" w:rsidRDefault="00E779E3" w:rsidP="00462F71">
            <w:pPr>
              <w:rPr>
                <w:rFonts w:ascii="Arial" w:hAnsi="Arial" w:cs="Arial"/>
                <w:color w:val="000000"/>
                <w:sz w:val="16"/>
                <w:szCs w:val="16"/>
              </w:rPr>
            </w:pPr>
            <w:r w:rsidRPr="00663937">
              <w:rPr>
                <w:rFonts w:ascii="Arial" w:hAnsi="Arial" w:cs="Arial"/>
                <w:sz w:val="16"/>
                <w:szCs w:val="16"/>
              </w:rPr>
              <w:t xml:space="preserve">As at 17 October 2022, the Western Cape had 808 vacant funded nursing </w:t>
            </w:r>
            <w:r w:rsidRPr="00663937">
              <w:rPr>
                <w:rFonts w:ascii="Arial" w:eastAsia="Calibri" w:hAnsi="Arial" w:cs="Arial"/>
                <w:sz w:val="16"/>
                <w:szCs w:val="16"/>
              </w:rPr>
              <w:t>posts that are being in the process of being filled.</w:t>
            </w:r>
          </w:p>
        </w:tc>
      </w:tr>
    </w:tbl>
    <w:p w:rsidR="00E779E3" w:rsidRPr="00566262" w:rsidRDefault="00E779E3" w:rsidP="00E779E3">
      <w:pPr>
        <w:pStyle w:val="Address"/>
        <w:spacing w:line="240" w:lineRule="auto"/>
      </w:pPr>
    </w:p>
    <w:p w:rsidR="00E779E3" w:rsidRPr="00E779E3" w:rsidRDefault="00E779E3" w:rsidP="00E779E3">
      <w:pPr>
        <w:pStyle w:val="Address"/>
        <w:numPr>
          <w:ilvl w:val="0"/>
          <w:numId w:val="18"/>
        </w:numPr>
        <w:spacing w:line="240" w:lineRule="auto"/>
        <w:ind w:hanging="720"/>
        <w:jc w:val="both"/>
        <w:rPr>
          <w:rFonts w:cs="Arial"/>
          <w:b/>
          <w:sz w:val="20"/>
          <w:szCs w:val="20"/>
        </w:rPr>
      </w:pPr>
      <w:r w:rsidRPr="00E779E3">
        <w:rPr>
          <w:sz w:val="20"/>
          <w:szCs w:val="20"/>
        </w:rPr>
        <w:t xml:space="preserve">Eight Provincial Departments of Health conduct their own advertisement and recruitment processes; and do not involve any other Employment Services. Only the Western Cape has partnered with agency personnel to supplement its capacity details of which were not provided in the response. </w:t>
      </w:r>
    </w:p>
    <w:p w:rsidR="00E779E3" w:rsidRDefault="00E779E3" w:rsidP="00E779E3">
      <w:pPr>
        <w:pStyle w:val="Address"/>
        <w:spacing w:line="240" w:lineRule="auto"/>
        <w:ind w:left="720"/>
        <w:rPr>
          <w:rFonts w:cs="Arial"/>
          <w:b/>
          <w:szCs w:val="22"/>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E779E3">
      <w:pgSz w:w="16838" w:h="11906" w:orient="landscape"/>
      <w:pgMar w:top="340" w:right="851" w:bottom="510"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4BD" w:rsidRDefault="006314BD" w:rsidP="00BF747C">
      <w:pPr>
        <w:spacing w:after="0" w:line="240" w:lineRule="auto"/>
      </w:pPr>
      <w:r>
        <w:separator/>
      </w:r>
    </w:p>
  </w:endnote>
  <w:endnote w:type="continuationSeparator" w:id="0">
    <w:p w:rsidR="006314BD" w:rsidRDefault="006314BD"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4BD" w:rsidRDefault="006314BD" w:rsidP="00BF747C">
      <w:pPr>
        <w:spacing w:after="0" w:line="240" w:lineRule="auto"/>
      </w:pPr>
      <w:r>
        <w:separator/>
      </w:r>
    </w:p>
  </w:footnote>
  <w:footnote w:type="continuationSeparator" w:id="0">
    <w:p w:rsidR="006314BD" w:rsidRDefault="006314BD"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AC3A80"/>
    <w:multiLevelType w:val="hybridMultilevel"/>
    <w:tmpl w:val="A0A0B974"/>
    <w:lvl w:ilvl="0" w:tplc="B02E5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D407B4"/>
    <w:multiLevelType w:val="hybridMultilevel"/>
    <w:tmpl w:val="6030649C"/>
    <w:lvl w:ilvl="0" w:tplc="A8542706">
      <w:start w:val="1"/>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2">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154E5"/>
    <w:multiLevelType w:val="hybridMultilevel"/>
    <w:tmpl w:val="5448D2B0"/>
    <w:lvl w:ilvl="0" w:tplc="0868C2D0">
      <w:start w:val="2"/>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6">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6"/>
  </w:num>
  <w:num w:numId="4">
    <w:abstractNumId w:val="17"/>
  </w:num>
  <w:num w:numId="5">
    <w:abstractNumId w:val="4"/>
  </w:num>
  <w:num w:numId="6">
    <w:abstractNumId w:val="15"/>
  </w:num>
  <w:num w:numId="7">
    <w:abstractNumId w:val="11"/>
  </w:num>
  <w:num w:numId="8">
    <w:abstractNumId w:val="1"/>
  </w:num>
  <w:num w:numId="9">
    <w:abstractNumId w:val="9"/>
  </w:num>
  <w:num w:numId="10">
    <w:abstractNumId w:val="7"/>
  </w:num>
  <w:num w:numId="11">
    <w:abstractNumId w:val="10"/>
  </w:num>
  <w:num w:numId="12">
    <w:abstractNumId w:val="5"/>
  </w:num>
  <w:num w:numId="13">
    <w:abstractNumId w:val="14"/>
  </w:num>
  <w:num w:numId="14">
    <w:abstractNumId w:val="3"/>
  </w:num>
  <w:num w:numId="15">
    <w:abstractNumId w:val="16"/>
  </w:num>
  <w:num w:numId="16">
    <w:abstractNumId w:val="2"/>
  </w:num>
  <w:num w:numId="17">
    <w:abstractNumId w:val="8"/>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1B8"/>
    <w:rsid w:val="00001F74"/>
    <w:rsid w:val="00007C76"/>
    <w:rsid w:val="00007C99"/>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133B8"/>
    <w:rsid w:val="00242DDF"/>
    <w:rsid w:val="00254C98"/>
    <w:rsid w:val="00280359"/>
    <w:rsid w:val="002855FA"/>
    <w:rsid w:val="002A6A95"/>
    <w:rsid w:val="00300612"/>
    <w:rsid w:val="00396F5D"/>
    <w:rsid w:val="003C28E2"/>
    <w:rsid w:val="003F3E66"/>
    <w:rsid w:val="00423784"/>
    <w:rsid w:val="0043135F"/>
    <w:rsid w:val="00431A61"/>
    <w:rsid w:val="00467793"/>
    <w:rsid w:val="00474CEF"/>
    <w:rsid w:val="004862BD"/>
    <w:rsid w:val="00492691"/>
    <w:rsid w:val="004A0D6F"/>
    <w:rsid w:val="004A51DF"/>
    <w:rsid w:val="004C5AF0"/>
    <w:rsid w:val="004C7A6A"/>
    <w:rsid w:val="004E1A34"/>
    <w:rsid w:val="004E7A5B"/>
    <w:rsid w:val="004F04E9"/>
    <w:rsid w:val="005021BA"/>
    <w:rsid w:val="0054543E"/>
    <w:rsid w:val="00595BE2"/>
    <w:rsid w:val="005C4A4A"/>
    <w:rsid w:val="005C54D1"/>
    <w:rsid w:val="005C5F0A"/>
    <w:rsid w:val="006228AA"/>
    <w:rsid w:val="006314BD"/>
    <w:rsid w:val="006E46BC"/>
    <w:rsid w:val="006F19AF"/>
    <w:rsid w:val="006F49AE"/>
    <w:rsid w:val="006F68C1"/>
    <w:rsid w:val="00714683"/>
    <w:rsid w:val="007310ED"/>
    <w:rsid w:val="0076207B"/>
    <w:rsid w:val="007C45DC"/>
    <w:rsid w:val="007D3789"/>
    <w:rsid w:val="007F0AE0"/>
    <w:rsid w:val="007F3AA9"/>
    <w:rsid w:val="00805EE5"/>
    <w:rsid w:val="00887F4F"/>
    <w:rsid w:val="00896F99"/>
    <w:rsid w:val="008B0BC5"/>
    <w:rsid w:val="008C527F"/>
    <w:rsid w:val="008C6BEE"/>
    <w:rsid w:val="008E64C0"/>
    <w:rsid w:val="008F02BB"/>
    <w:rsid w:val="008F7BA5"/>
    <w:rsid w:val="009201C9"/>
    <w:rsid w:val="00931575"/>
    <w:rsid w:val="009B5793"/>
    <w:rsid w:val="009C2956"/>
    <w:rsid w:val="009D650C"/>
    <w:rsid w:val="00A001EF"/>
    <w:rsid w:val="00A14AFD"/>
    <w:rsid w:val="00A30707"/>
    <w:rsid w:val="00A36AD9"/>
    <w:rsid w:val="00A737FA"/>
    <w:rsid w:val="00A774BF"/>
    <w:rsid w:val="00AC3830"/>
    <w:rsid w:val="00AD525D"/>
    <w:rsid w:val="00AD7274"/>
    <w:rsid w:val="00AE5C7D"/>
    <w:rsid w:val="00AF4B38"/>
    <w:rsid w:val="00B15624"/>
    <w:rsid w:val="00B3497E"/>
    <w:rsid w:val="00B37286"/>
    <w:rsid w:val="00B52B2A"/>
    <w:rsid w:val="00B57B69"/>
    <w:rsid w:val="00B62232"/>
    <w:rsid w:val="00B82A02"/>
    <w:rsid w:val="00B92BFD"/>
    <w:rsid w:val="00BA1E83"/>
    <w:rsid w:val="00BC47B6"/>
    <w:rsid w:val="00BE6DE5"/>
    <w:rsid w:val="00BF2D39"/>
    <w:rsid w:val="00BF747C"/>
    <w:rsid w:val="00C04731"/>
    <w:rsid w:val="00C43731"/>
    <w:rsid w:val="00C7269F"/>
    <w:rsid w:val="00C95FFF"/>
    <w:rsid w:val="00CC6A48"/>
    <w:rsid w:val="00CE2151"/>
    <w:rsid w:val="00D0246C"/>
    <w:rsid w:val="00D26747"/>
    <w:rsid w:val="00D3731B"/>
    <w:rsid w:val="00D5019F"/>
    <w:rsid w:val="00D566C6"/>
    <w:rsid w:val="00D702F8"/>
    <w:rsid w:val="00D81A96"/>
    <w:rsid w:val="00DA1577"/>
    <w:rsid w:val="00DB2477"/>
    <w:rsid w:val="00DC27AD"/>
    <w:rsid w:val="00DC2D41"/>
    <w:rsid w:val="00DF76A2"/>
    <w:rsid w:val="00E01245"/>
    <w:rsid w:val="00E134D1"/>
    <w:rsid w:val="00E207B7"/>
    <w:rsid w:val="00E45F7A"/>
    <w:rsid w:val="00E47DCE"/>
    <w:rsid w:val="00E5287A"/>
    <w:rsid w:val="00E67DB8"/>
    <w:rsid w:val="00E779E3"/>
    <w:rsid w:val="00E86867"/>
    <w:rsid w:val="00E94FEA"/>
    <w:rsid w:val="00E97960"/>
    <w:rsid w:val="00EA7633"/>
    <w:rsid w:val="00ED6340"/>
    <w:rsid w:val="00F27D65"/>
    <w:rsid w:val="00F5530C"/>
    <w:rsid w:val="00F70BC2"/>
    <w:rsid w:val="00F71A34"/>
    <w:rsid w:val="00F85110"/>
    <w:rsid w:val="00F94818"/>
    <w:rsid w:val="00FB7649"/>
    <w:rsid w:val="00FC3F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5B"/>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2022-11-29T12:09:00Z</dcterms:created>
  <dcterms:modified xsi:type="dcterms:W3CDTF">2022-11-29T12:09:00Z</dcterms:modified>
</cp:coreProperties>
</file>