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E2" w:rsidRPr="00817EDE" w:rsidRDefault="003B59E2" w:rsidP="00E56511">
      <w:pPr>
        <w:spacing w:line="276" w:lineRule="auto"/>
        <w:ind w:left="-142" w:right="328"/>
        <w:jc w:val="center"/>
        <w:rPr>
          <w:rFonts w:cs="Arial"/>
          <w:szCs w:val="24"/>
        </w:rPr>
      </w:pPr>
      <w:bookmarkStart w:id="0" w:name="_GoBack"/>
      <w:r w:rsidRPr="00817EDE">
        <w:rPr>
          <w:rFonts w:cs="Arial"/>
          <w:noProof/>
          <w:szCs w:val="24"/>
          <w:lang w:val="en-ZA" w:eastAsia="en-ZA"/>
        </w:rPr>
        <w:drawing>
          <wp:inline distT="0" distB="0" distL="0" distR="0" wp14:anchorId="4BE980A6" wp14:editId="57F9351F">
            <wp:extent cx="1437005" cy="1807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1807210"/>
                    </a:xfrm>
                    <a:prstGeom prst="rect">
                      <a:avLst/>
                    </a:prstGeom>
                    <a:noFill/>
                    <a:ln>
                      <a:noFill/>
                    </a:ln>
                  </pic:spPr>
                </pic:pic>
              </a:graphicData>
            </a:graphic>
          </wp:inline>
        </w:drawing>
      </w:r>
    </w:p>
    <w:p w:rsidR="003B59E2" w:rsidRPr="00817EDE" w:rsidRDefault="003B59E2" w:rsidP="00E56511">
      <w:pPr>
        <w:spacing w:line="276" w:lineRule="auto"/>
        <w:ind w:left="426" w:right="328" w:firstLine="720"/>
        <w:rPr>
          <w:rFonts w:cs="Arial"/>
          <w:b/>
          <w:szCs w:val="24"/>
        </w:rPr>
      </w:pPr>
    </w:p>
    <w:p w:rsidR="003B59E2" w:rsidRPr="00817EDE" w:rsidRDefault="003B59E2" w:rsidP="00E56511">
      <w:pPr>
        <w:spacing w:line="276" w:lineRule="auto"/>
        <w:ind w:right="328"/>
        <w:jc w:val="center"/>
        <w:rPr>
          <w:rFonts w:cs="Arial"/>
          <w:b/>
          <w:szCs w:val="24"/>
        </w:rPr>
      </w:pPr>
      <w:r w:rsidRPr="00817EDE">
        <w:rPr>
          <w:rFonts w:cs="Arial"/>
          <w:b/>
          <w:szCs w:val="24"/>
        </w:rPr>
        <w:t>DEPARTMENT: PUBLIC ENTERPRISES</w:t>
      </w:r>
    </w:p>
    <w:p w:rsidR="003B59E2" w:rsidRPr="00817EDE" w:rsidRDefault="003B59E2" w:rsidP="00E56511">
      <w:pPr>
        <w:spacing w:line="276" w:lineRule="auto"/>
        <w:ind w:right="328"/>
        <w:jc w:val="center"/>
        <w:rPr>
          <w:rFonts w:cs="Arial"/>
          <w:b/>
          <w:szCs w:val="24"/>
        </w:rPr>
      </w:pPr>
      <w:r w:rsidRPr="00817EDE">
        <w:rPr>
          <w:rFonts w:cs="Arial"/>
          <w:b/>
          <w:szCs w:val="24"/>
        </w:rPr>
        <w:t>REPUBLIC OF SOUTH AFRICA</w:t>
      </w:r>
    </w:p>
    <w:p w:rsidR="003B59E2" w:rsidRPr="00817EDE" w:rsidRDefault="003B59E2" w:rsidP="00E56511">
      <w:pPr>
        <w:spacing w:line="276" w:lineRule="auto"/>
        <w:ind w:right="328"/>
        <w:jc w:val="center"/>
        <w:rPr>
          <w:rFonts w:cs="Arial"/>
          <w:b/>
          <w:szCs w:val="24"/>
        </w:rPr>
      </w:pPr>
      <w:r w:rsidRPr="00817EDE">
        <w:rPr>
          <w:rFonts w:cs="Arial"/>
          <w:b/>
          <w:szCs w:val="24"/>
        </w:rPr>
        <w:t>NATIONAL ASSEMBLY</w:t>
      </w:r>
    </w:p>
    <w:bookmarkEnd w:id="0"/>
    <w:p w:rsidR="007E334E" w:rsidRPr="00817EDE" w:rsidRDefault="007E334E" w:rsidP="00E56511">
      <w:pPr>
        <w:spacing w:line="276" w:lineRule="auto"/>
        <w:ind w:left="426" w:right="328"/>
        <w:rPr>
          <w:rFonts w:cs="Arial"/>
          <w:b/>
          <w:bCs/>
          <w:szCs w:val="24"/>
        </w:rPr>
      </w:pPr>
    </w:p>
    <w:p w:rsidR="007E334E" w:rsidRPr="00817EDE" w:rsidRDefault="007E334E" w:rsidP="00E56511">
      <w:pPr>
        <w:spacing w:line="276" w:lineRule="auto"/>
        <w:ind w:right="328"/>
        <w:rPr>
          <w:rFonts w:cs="Arial"/>
          <w:b/>
          <w:bCs/>
          <w:szCs w:val="24"/>
        </w:rPr>
      </w:pPr>
      <w:r w:rsidRPr="00817EDE">
        <w:rPr>
          <w:rFonts w:cs="Arial"/>
          <w:b/>
          <w:bCs/>
          <w:szCs w:val="24"/>
        </w:rPr>
        <w:t xml:space="preserve">QUESTION FOR </w:t>
      </w:r>
      <w:r w:rsidR="00C809BA" w:rsidRPr="00817EDE">
        <w:rPr>
          <w:rFonts w:cs="Arial"/>
          <w:b/>
          <w:bCs/>
          <w:szCs w:val="24"/>
        </w:rPr>
        <w:t>WRITTEN</w:t>
      </w:r>
      <w:r w:rsidRPr="00817EDE">
        <w:rPr>
          <w:rFonts w:cs="Arial"/>
          <w:b/>
          <w:bCs/>
          <w:szCs w:val="24"/>
        </w:rPr>
        <w:t xml:space="preserve"> REPLY</w:t>
      </w:r>
    </w:p>
    <w:p w:rsidR="007E334E" w:rsidRPr="00817EDE" w:rsidRDefault="007E334E" w:rsidP="00E56511">
      <w:pPr>
        <w:spacing w:line="276" w:lineRule="auto"/>
        <w:ind w:right="328"/>
        <w:rPr>
          <w:rFonts w:cs="Arial"/>
          <w:b/>
          <w:bCs/>
          <w:szCs w:val="24"/>
        </w:rPr>
      </w:pPr>
    </w:p>
    <w:p w:rsidR="007E334E" w:rsidRPr="00817EDE" w:rsidRDefault="007E334E" w:rsidP="00E56511">
      <w:pPr>
        <w:spacing w:line="276" w:lineRule="auto"/>
        <w:ind w:right="328"/>
        <w:rPr>
          <w:rFonts w:cs="Arial"/>
          <w:b/>
          <w:bCs/>
          <w:szCs w:val="24"/>
        </w:rPr>
      </w:pPr>
      <w:r w:rsidRPr="00817EDE">
        <w:rPr>
          <w:rFonts w:cs="Arial"/>
          <w:b/>
          <w:bCs/>
          <w:szCs w:val="24"/>
        </w:rPr>
        <w:t xml:space="preserve">QUESTION NO.: </w:t>
      </w:r>
      <w:r w:rsidR="00E72CEB" w:rsidRPr="00817EDE">
        <w:rPr>
          <w:rFonts w:cs="Arial"/>
          <w:b/>
          <w:bCs/>
          <w:szCs w:val="24"/>
        </w:rPr>
        <w:t>4012</w:t>
      </w:r>
    </w:p>
    <w:p w:rsidR="007E334E" w:rsidRPr="00817EDE" w:rsidRDefault="007E334E" w:rsidP="00E56511">
      <w:pPr>
        <w:spacing w:line="276" w:lineRule="auto"/>
        <w:ind w:right="328"/>
        <w:rPr>
          <w:rFonts w:cs="Arial"/>
          <w:b/>
          <w:bCs/>
          <w:szCs w:val="24"/>
        </w:rPr>
      </w:pPr>
    </w:p>
    <w:p w:rsidR="007E334E" w:rsidRPr="00817EDE" w:rsidRDefault="007E334E" w:rsidP="00E56511">
      <w:pPr>
        <w:tabs>
          <w:tab w:val="left" w:pos="7088"/>
        </w:tabs>
        <w:spacing w:line="276" w:lineRule="auto"/>
        <w:ind w:right="328"/>
        <w:rPr>
          <w:rFonts w:cs="Arial"/>
          <w:b/>
          <w:szCs w:val="24"/>
        </w:rPr>
      </w:pPr>
      <w:r w:rsidRPr="00817EDE">
        <w:rPr>
          <w:rFonts w:cs="Arial"/>
          <w:b/>
          <w:bCs/>
          <w:szCs w:val="24"/>
        </w:rPr>
        <w:t>DATE OF PUBLICATION:</w:t>
      </w:r>
      <w:r w:rsidR="00E77153" w:rsidRPr="00817EDE">
        <w:rPr>
          <w:rFonts w:cs="Arial"/>
          <w:b/>
          <w:bCs/>
          <w:szCs w:val="24"/>
        </w:rPr>
        <w:t xml:space="preserve"> </w:t>
      </w:r>
      <w:r w:rsidR="00495EBC" w:rsidRPr="00817EDE">
        <w:rPr>
          <w:rFonts w:cs="Arial"/>
          <w:b/>
          <w:bCs/>
          <w:szCs w:val="24"/>
        </w:rPr>
        <w:t>01 DECEMBER</w:t>
      </w:r>
      <w:r w:rsidR="002F3BB8" w:rsidRPr="00817EDE">
        <w:rPr>
          <w:rFonts w:cs="Arial"/>
          <w:b/>
          <w:bCs/>
          <w:szCs w:val="24"/>
        </w:rPr>
        <w:t xml:space="preserve"> 2017</w:t>
      </w:r>
    </w:p>
    <w:p w:rsidR="007E334E" w:rsidRPr="00817EDE" w:rsidRDefault="007E334E" w:rsidP="00E56511">
      <w:pPr>
        <w:tabs>
          <w:tab w:val="left" w:pos="7088"/>
        </w:tabs>
        <w:spacing w:line="276" w:lineRule="auto"/>
        <w:ind w:left="426" w:right="328"/>
        <w:rPr>
          <w:rFonts w:cs="Arial"/>
          <w:b/>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F54F9" w:rsidRPr="00817EDE" w:rsidTr="00F04690">
        <w:trPr>
          <w:trHeight w:val="151"/>
        </w:trPr>
        <w:tc>
          <w:tcPr>
            <w:tcW w:w="9356" w:type="dxa"/>
          </w:tcPr>
          <w:p w:rsidR="00FF54F9" w:rsidRPr="00817EDE" w:rsidRDefault="00FF54F9" w:rsidP="00E56511">
            <w:pPr>
              <w:autoSpaceDE w:val="0"/>
              <w:autoSpaceDN w:val="0"/>
              <w:spacing w:line="276" w:lineRule="auto"/>
              <w:jc w:val="both"/>
              <w:rPr>
                <w:rFonts w:cs="Arial"/>
                <w:b/>
                <w:bCs/>
                <w:szCs w:val="24"/>
              </w:rPr>
            </w:pPr>
            <w:r w:rsidRPr="00817EDE">
              <w:rPr>
                <w:rFonts w:cs="Arial"/>
                <w:b/>
                <w:bCs/>
                <w:szCs w:val="24"/>
              </w:rPr>
              <w:t xml:space="preserve">4012. Mr S C </w:t>
            </w:r>
            <w:proofErr w:type="spellStart"/>
            <w:r w:rsidRPr="00817EDE">
              <w:rPr>
                <w:rFonts w:cs="Arial"/>
                <w:b/>
                <w:bCs/>
                <w:szCs w:val="24"/>
              </w:rPr>
              <w:t>Motau</w:t>
            </w:r>
            <w:proofErr w:type="spellEnd"/>
            <w:r w:rsidRPr="00817EDE">
              <w:rPr>
                <w:rFonts w:cs="Arial"/>
                <w:b/>
                <w:bCs/>
                <w:szCs w:val="24"/>
              </w:rPr>
              <w:t xml:space="preserve"> (DA) to ask the Minister of Public Enterprises: </w:t>
            </w:r>
          </w:p>
          <w:p w:rsidR="00FF54F9" w:rsidRPr="00817EDE" w:rsidRDefault="00FF54F9" w:rsidP="00E56511">
            <w:pPr>
              <w:autoSpaceDE w:val="0"/>
              <w:autoSpaceDN w:val="0"/>
              <w:spacing w:line="276" w:lineRule="auto"/>
              <w:jc w:val="both"/>
              <w:rPr>
                <w:rFonts w:cs="Arial"/>
                <w:szCs w:val="24"/>
              </w:rPr>
            </w:pPr>
          </w:p>
          <w:p w:rsidR="00FF54F9" w:rsidRPr="00817EDE" w:rsidRDefault="00FF54F9" w:rsidP="00E56511">
            <w:pPr>
              <w:pStyle w:val="ListParagraph"/>
              <w:numPr>
                <w:ilvl w:val="0"/>
                <w:numId w:val="34"/>
              </w:numPr>
              <w:autoSpaceDE w:val="0"/>
              <w:autoSpaceDN w:val="0"/>
              <w:spacing w:line="276" w:lineRule="auto"/>
              <w:rPr>
                <w:rFonts w:ascii="Arial" w:hAnsi="Arial" w:cs="Arial"/>
                <w:color w:val="000000"/>
                <w:sz w:val="24"/>
                <w:szCs w:val="24"/>
              </w:rPr>
            </w:pPr>
            <w:r w:rsidRPr="00817EDE">
              <w:rPr>
                <w:rFonts w:ascii="Arial" w:hAnsi="Arial" w:cs="Arial"/>
                <w:color w:val="000000"/>
                <w:sz w:val="24"/>
                <w:szCs w:val="24"/>
              </w:rPr>
              <w:t xml:space="preserve">(a) For what number of years has Alexkor Pooling and Sharing Joint Venture conducted cofferdam mining in the Richtersveld mining area and (b) under what licence is the allocation for prospecting mining done; </w:t>
            </w:r>
          </w:p>
          <w:p w:rsidR="00FF54F9" w:rsidRPr="00817EDE" w:rsidRDefault="00FF54F9" w:rsidP="00E56511">
            <w:pPr>
              <w:autoSpaceDE w:val="0"/>
              <w:autoSpaceDN w:val="0"/>
              <w:spacing w:line="276" w:lineRule="auto"/>
              <w:rPr>
                <w:rFonts w:cs="Arial"/>
                <w:szCs w:val="24"/>
              </w:rPr>
            </w:pPr>
          </w:p>
          <w:p w:rsidR="00FF54F9" w:rsidRPr="00817EDE" w:rsidRDefault="00FF54F9" w:rsidP="00E56511">
            <w:pPr>
              <w:pStyle w:val="ListParagraph"/>
              <w:numPr>
                <w:ilvl w:val="0"/>
                <w:numId w:val="34"/>
              </w:numPr>
              <w:autoSpaceDE w:val="0"/>
              <w:autoSpaceDN w:val="0"/>
              <w:spacing w:line="276" w:lineRule="auto"/>
              <w:rPr>
                <w:rFonts w:ascii="Arial" w:hAnsi="Arial" w:cs="Arial"/>
                <w:color w:val="000000"/>
                <w:sz w:val="24"/>
                <w:szCs w:val="24"/>
              </w:rPr>
            </w:pPr>
            <w:r w:rsidRPr="00817EDE">
              <w:rPr>
                <w:rFonts w:ascii="Arial" w:hAnsi="Arial" w:cs="Arial"/>
                <w:color w:val="000000"/>
                <w:sz w:val="24"/>
                <w:szCs w:val="24"/>
              </w:rPr>
              <w:t>whether an environmental impact assessment was concluded in the specified area before a mining licence for cofferdam mining was allocated to the specified company; if not, why not; if so, (a) on what date was the assessment concluded and (b) what did the assessment determine the effects of cofferdam mining to be on the specified area;</w:t>
            </w:r>
          </w:p>
          <w:p w:rsidR="00FF54F9" w:rsidRPr="00817EDE" w:rsidRDefault="00FF54F9" w:rsidP="00E56511">
            <w:pPr>
              <w:autoSpaceDE w:val="0"/>
              <w:autoSpaceDN w:val="0"/>
              <w:spacing w:line="276" w:lineRule="auto"/>
              <w:rPr>
                <w:rFonts w:cs="Arial"/>
                <w:szCs w:val="24"/>
              </w:rPr>
            </w:pPr>
            <w:r w:rsidRPr="00817EDE">
              <w:rPr>
                <w:rFonts w:cs="Arial"/>
                <w:szCs w:val="24"/>
              </w:rPr>
              <w:t xml:space="preserve"> </w:t>
            </w:r>
          </w:p>
          <w:p w:rsidR="007E334E" w:rsidRPr="00817EDE" w:rsidRDefault="00FF54F9" w:rsidP="00646788">
            <w:pPr>
              <w:spacing w:after="160" w:line="276" w:lineRule="auto"/>
              <w:ind w:left="743" w:hanging="425"/>
              <w:jc w:val="both"/>
              <w:rPr>
                <w:rFonts w:cs="Arial"/>
                <w:szCs w:val="24"/>
              </w:rPr>
            </w:pPr>
            <w:r w:rsidRPr="00817EDE">
              <w:rPr>
                <w:rFonts w:cs="Arial"/>
                <w:szCs w:val="24"/>
              </w:rPr>
              <w:t xml:space="preserve">(3) </w:t>
            </w:r>
            <w:r w:rsidR="00A06A4D" w:rsidRPr="00817EDE">
              <w:rPr>
                <w:rFonts w:cs="Arial"/>
                <w:szCs w:val="24"/>
              </w:rPr>
              <w:t xml:space="preserve"> </w:t>
            </w:r>
            <w:proofErr w:type="gramStart"/>
            <w:r w:rsidRPr="00817EDE">
              <w:rPr>
                <w:rFonts w:cs="Arial"/>
                <w:szCs w:val="24"/>
              </w:rPr>
              <w:t>whether</w:t>
            </w:r>
            <w:proofErr w:type="gramEnd"/>
            <w:r w:rsidRPr="00817EDE">
              <w:rPr>
                <w:rFonts w:cs="Arial"/>
                <w:szCs w:val="24"/>
              </w:rPr>
              <w:t xml:space="preserve"> she will make a copy of the assessment available to Mr S C </w:t>
            </w:r>
            <w:proofErr w:type="spellStart"/>
            <w:r w:rsidRPr="00817EDE">
              <w:rPr>
                <w:rFonts w:cs="Arial"/>
                <w:szCs w:val="24"/>
              </w:rPr>
              <w:t>Motau</w:t>
            </w:r>
            <w:proofErr w:type="spellEnd"/>
            <w:r w:rsidRPr="00817EDE">
              <w:rPr>
                <w:rFonts w:cs="Arial"/>
                <w:szCs w:val="24"/>
              </w:rPr>
              <w:t>?</w:t>
            </w:r>
          </w:p>
        </w:tc>
      </w:tr>
    </w:tbl>
    <w:p w:rsidR="00DF4DF9" w:rsidRPr="00817EDE" w:rsidRDefault="00DF4DF9" w:rsidP="00E56511">
      <w:pPr>
        <w:pStyle w:val="ListParagraph"/>
        <w:spacing w:line="276" w:lineRule="auto"/>
        <w:ind w:left="850" w:right="329" w:hanging="850"/>
        <w:rPr>
          <w:rFonts w:ascii="Arial" w:hAnsi="Arial" w:cs="Arial"/>
          <w:b/>
          <w:color w:val="000000"/>
          <w:sz w:val="24"/>
          <w:szCs w:val="24"/>
        </w:rPr>
      </w:pPr>
    </w:p>
    <w:p w:rsidR="007E334E" w:rsidRPr="00817EDE" w:rsidRDefault="007E334E" w:rsidP="00E56511">
      <w:pPr>
        <w:pStyle w:val="ListParagraph"/>
        <w:spacing w:line="276" w:lineRule="auto"/>
        <w:ind w:left="850" w:right="329" w:hanging="850"/>
        <w:rPr>
          <w:rFonts w:ascii="Arial" w:hAnsi="Arial" w:cs="Arial"/>
          <w:b/>
          <w:color w:val="000000"/>
          <w:sz w:val="24"/>
          <w:szCs w:val="24"/>
        </w:rPr>
      </w:pPr>
      <w:r w:rsidRPr="00817EDE">
        <w:rPr>
          <w:rFonts w:ascii="Arial" w:hAnsi="Arial" w:cs="Arial"/>
          <w:b/>
          <w:color w:val="000000"/>
          <w:sz w:val="24"/>
          <w:szCs w:val="24"/>
        </w:rPr>
        <w:t xml:space="preserve">REPLY: </w:t>
      </w:r>
    </w:p>
    <w:p w:rsidR="00817EDE" w:rsidRPr="00817EDE" w:rsidRDefault="00817EDE" w:rsidP="00E56511">
      <w:pPr>
        <w:pStyle w:val="ListParagraph"/>
        <w:spacing w:line="276" w:lineRule="auto"/>
        <w:ind w:left="850" w:right="329" w:hanging="850"/>
        <w:rPr>
          <w:rFonts w:ascii="Arial" w:hAnsi="Arial" w:cs="Arial"/>
          <w:b/>
          <w:color w:val="000000"/>
          <w:sz w:val="24"/>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851"/>
        <w:gridCol w:w="6804"/>
      </w:tblGrid>
      <w:tr w:rsidR="00B56775" w:rsidRPr="00817EDE" w:rsidTr="00817EDE">
        <w:tc>
          <w:tcPr>
            <w:tcW w:w="709" w:type="dxa"/>
          </w:tcPr>
          <w:p w:rsidR="00B56775" w:rsidRPr="00817EDE" w:rsidRDefault="00B56775" w:rsidP="00563F19">
            <w:pPr>
              <w:pStyle w:val="ListParagraph"/>
              <w:spacing w:line="276" w:lineRule="auto"/>
              <w:ind w:left="0" w:right="34"/>
              <w:rPr>
                <w:rFonts w:ascii="Arial" w:hAnsi="Arial" w:cs="Arial"/>
                <w:b/>
                <w:color w:val="000000"/>
                <w:sz w:val="24"/>
                <w:szCs w:val="24"/>
              </w:rPr>
            </w:pPr>
            <w:r w:rsidRPr="00817EDE">
              <w:rPr>
                <w:rFonts w:ascii="Arial" w:hAnsi="Arial" w:cs="Arial"/>
                <w:b/>
                <w:color w:val="000000"/>
                <w:sz w:val="24"/>
                <w:szCs w:val="24"/>
              </w:rPr>
              <w:t>(1)</w:t>
            </w:r>
          </w:p>
        </w:tc>
        <w:tc>
          <w:tcPr>
            <w:tcW w:w="992" w:type="dxa"/>
          </w:tcPr>
          <w:p w:rsidR="00B56775" w:rsidRPr="00817EDE" w:rsidRDefault="00B56775" w:rsidP="00E56511">
            <w:pPr>
              <w:pStyle w:val="ListParagraph"/>
              <w:spacing w:line="276" w:lineRule="auto"/>
              <w:ind w:left="0" w:right="329"/>
              <w:rPr>
                <w:rFonts w:ascii="Arial" w:hAnsi="Arial" w:cs="Arial"/>
                <w:b/>
                <w:color w:val="000000"/>
                <w:sz w:val="24"/>
                <w:szCs w:val="24"/>
              </w:rPr>
            </w:pPr>
            <w:r w:rsidRPr="00817EDE">
              <w:rPr>
                <w:rFonts w:ascii="Arial" w:hAnsi="Arial" w:cs="Arial"/>
                <w:b/>
                <w:color w:val="000000"/>
                <w:sz w:val="24"/>
                <w:szCs w:val="24"/>
              </w:rPr>
              <w:t>(a)</w:t>
            </w:r>
          </w:p>
        </w:tc>
        <w:tc>
          <w:tcPr>
            <w:tcW w:w="7655" w:type="dxa"/>
            <w:gridSpan w:val="2"/>
          </w:tcPr>
          <w:p w:rsidR="00B56775" w:rsidRPr="00817EDE" w:rsidRDefault="00B56775" w:rsidP="00B56775">
            <w:pPr>
              <w:spacing w:line="276" w:lineRule="auto"/>
              <w:ind w:left="33"/>
              <w:contextualSpacing/>
              <w:jc w:val="both"/>
              <w:rPr>
                <w:rFonts w:cs="Arial"/>
                <w:b/>
                <w:szCs w:val="24"/>
                <w:lang w:val="en-GB"/>
              </w:rPr>
            </w:pPr>
            <w:r w:rsidRPr="00817EDE">
              <w:rPr>
                <w:rFonts w:cs="Arial"/>
                <w:szCs w:val="24"/>
              </w:rPr>
              <w:t>Alexkor have conducted coffer dam mining since the early 1950’s (approximately 67 years) and the mine has been operational for approximately 89 years.</w:t>
            </w:r>
            <w:r w:rsidR="00541AAE">
              <w:rPr>
                <w:rFonts w:cs="Arial"/>
                <w:szCs w:val="24"/>
              </w:rPr>
              <w:t xml:space="preserve"> Approval of the Environmental Management Programme Report (EMPR) was granted on 11 October 1995.</w:t>
            </w:r>
          </w:p>
          <w:p w:rsidR="00B56775" w:rsidRPr="00817EDE" w:rsidRDefault="00B56775" w:rsidP="00E56511">
            <w:pPr>
              <w:pStyle w:val="ListParagraph"/>
              <w:spacing w:line="276" w:lineRule="auto"/>
              <w:ind w:left="0" w:right="329"/>
              <w:rPr>
                <w:rFonts w:ascii="Arial" w:hAnsi="Arial" w:cs="Arial"/>
                <w:b/>
                <w:color w:val="000000"/>
                <w:sz w:val="24"/>
                <w:szCs w:val="24"/>
              </w:rPr>
            </w:pPr>
          </w:p>
        </w:tc>
      </w:tr>
      <w:tr w:rsidR="00B56775" w:rsidRPr="00817EDE" w:rsidTr="00817EDE">
        <w:tc>
          <w:tcPr>
            <w:tcW w:w="709" w:type="dxa"/>
          </w:tcPr>
          <w:p w:rsidR="00B56775" w:rsidRPr="00817EDE" w:rsidRDefault="00B56775" w:rsidP="00563F19">
            <w:pPr>
              <w:pStyle w:val="ListParagraph"/>
              <w:spacing w:line="276" w:lineRule="auto"/>
              <w:ind w:left="0" w:right="34"/>
              <w:rPr>
                <w:rFonts w:ascii="Arial" w:hAnsi="Arial" w:cs="Arial"/>
                <w:b/>
                <w:color w:val="000000"/>
                <w:sz w:val="24"/>
                <w:szCs w:val="24"/>
              </w:rPr>
            </w:pPr>
          </w:p>
        </w:tc>
        <w:tc>
          <w:tcPr>
            <w:tcW w:w="992" w:type="dxa"/>
          </w:tcPr>
          <w:p w:rsidR="00B56775" w:rsidRPr="00817EDE" w:rsidRDefault="00B56775" w:rsidP="00E56511">
            <w:pPr>
              <w:pStyle w:val="ListParagraph"/>
              <w:spacing w:line="276" w:lineRule="auto"/>
              <w:ind w:left="0" w:right="329"/>
              <w:rPr>
                <w:rFonts w:ascii="Arial" w:hAnsi="Arial" w:cs="Arial"/>
                <w:b/>
                <w:color w:val="000000"/>
                <w:sz w:val="24"/>
                <w:szCs w:val="24"/>
              </w:rPr>
            </w:pPr>
            <w:r w:rsidRPr="00817EDE">
              <w:rPr>
                <w:rFonts w:ascii="Arial" w:hAnsi="Arial" w:cs="Arial"/>
                <w:b/>
                <w:color w:val="000000"/>
                <w:sz w:val="24"/>
                <w:szCs w:val="24"/>
              </w:rPr>
              <w:t>(b)</w:t>
            </w:r>
          </w:p>
        </w:tc>
        <w:tc>
          <w:tcPr>
            <w:tcW w:w="7655" w:type="dxa"/>
            <w:gridSpan w:val="2"/>
          </w:tcPr>
          <w:p w:rsidR="00B56775" w:rsidRPr="00817EDE" w:rsidRDefault="004861FF" w:rsidP="00B56775">
            <w:pPr>
              <w:spacing w:line="276" w:lineRule="auto"/>
              <w:ind w:left="33"/>
              <w:contextualSpacing/>
              <w:jc w:val="both"/>
              <w:rPr>
                <w:rFonts w:cs="Arial"/>
                <w:szCs w:val="24"/>
              </w:rPr>
            </w:pPr>
            <w:r w:rsidRPr="00817EDE">
              <w:rPr>
                <w:rFonts w:cs="Arial"/>
                <w:szCs w:val="24"/>
              </w:rPr>
              <w:t>Alexkor SOC LTD</w:t>
            </w:r>
            <w:r w:rsidR="00B56775" w:rsidRPr="00817EDE">
              <w:rPr>
                <w:rFonts w:cs="Arial"/>
                <w:szCs w:val="24"/>
              </w:rPr>
              <w:t xml:space="preserve"> has 4 </w:t>
            </w:r>
            <w:r w:rsidRPr="00817EDE">
              <w:rPr>
                <w:rFonts w:cs="Arial"/>
                <w:szCs w:val="24"/>
              </w:rPr>
              <w:t xml:space="preserve">(FOUR) </w:t>
            </w:r>
            <w:r w:rsidR="00B56775" w:rsidRPr="00817EDE">
              <w:rPr>
                <w:rFonts w:cs="Arial"/>
                <w:szCs w:val="24"/>
              </w:rPr>
              <w:t>marine mining rights and the Richtersveld Mining Company</w:t>
            </w:r>
            <w:r w:rsidR="00100E53" w:rsidRPr="00817EDE">
              <w:rPr>
                <w:rFonts w:cs="Arial"/>
                <w:szCs w:val="24"/>
              </w:rPr>
              <w:t xml:space="preserve"> (RMC)</w:t>
            </w:r>
            <w:r w:rsidR="00B56775" w:rsidRPr="00817EDE">
              <w:rPr>
                <w:rFonts w:cs="Arial"/>
                <w:szCs w:val="24"/>
              </w:rPr>
              <w:t xml:space="preserve"> 1</w:t>
            </w:r>
            <w:r w:rsidR="00100E53" w:rsidRPr="00817EDE">
              <w:rPr>
                <w:rFonts w:cs="Arial"/>
                <w:szCs w:val="24"/>
              </w:rPr>
              <w:t xml:space="preserve"> (ONE) </w:t>
            </w:r>
            <w:r w:rsidR="00B56775" w:rsidRPr="00817EDE">
              <w:rPr>
                <w:rFonts w:cs="Arial"/>
                <w:szCs w:val="24"/>
              </w:rPr>
              <w:t>land mining right</w:t>
            </w:r>
            <w:r w:rsidR="00100E53" w:rsidRPr="00817EDE">
              <w:rPr>
                <w:rFonts w:cs="Arial"/>
                <w:szCs w:val="24"/>
              </w:rPr>
              <w:t>;</w:t>
            </w:r>
            <w:r w:rsidR="00B56775" w:rsidRPr="00817EDE">
              <w:rPr>
                <w:rFonts w:cs="Arial"/>
                <w:szCs w:val="24"/>
              </w:rPr>
              <w:t xml:space="preserve"> all u</w:t>
            </w:r>
            <w:r w:rsidRPr="00817EDE">
              <w:rPr>
                <w:rFonts w:cs="Arial"/>
                <w:szCs w:val="24"/>
              </w:rPr>
              <w:t>nder the management of the PSJV:</w:t>
            </w:r>
          </w:p>
          <w:p w:rsidR="004861FF" w:rsidRPr="00817EDE" w:rsidRDefault="004861FF" w:rsidP="00B56775">
            <w:pPr>
              <w:spacing w:line="276" w:lineRule="auto"/>
              <w:ind w:left="33"/>
              <w:contextualSpacing/>
              <w:jc w:val="both"/>
              <w:rPr>
                <w:rFonts w:cs="Arial"/>
                <w:szCs w:val="24"/>
              </w:rPr>
            </w:pPr>
          </w:p>
        </w:tc>
      </w:tr>
      <w:tr w:rsidR="00546E90" w:rsidRPr="00817EDE" w:rsidTr="00817EDE">
        <w:tc>
          <w:tcPr>
            <w:tcW w:w="709" w:type="dxa"/>
          </w:tcPr>
          <w:p w:rsidR="00546E90" w:rsidRPr="00817EDE" w:rsidRDefault="00546E90" w:rsidP="00563F19">
            <w:pPr>
              <w:pStyle w:val="ListParagraph"/>
              <w:spacing w:line="276" w:lineRule="auto"/>
              <w:ind w:left="0" w:right="34"/>
              <w:rPr>
                <w:rFonts w:ascii="Arial" w:hAnsi="Arial" w:cs="Arial"/>
                <w:b/>
                <w:color w:val="000000"/>
                <w:sz w:val="24"/>
                <w:szCs w:val="24"/>
              </w:rPr>
            </w:pPr>
          </w:p>
        </w:tc>
        <w:tc>
          <w:tcPr>
            <w:tcW w:w="992" w:type="dxa"/>
          </w:tcPr>
          <w:p w:rsidR="00546E90" w:rsidRPr="00817EDE" w:rsidRDefault="00546E90" w:rsidP="00E56511">
            <w:pPr>
              <w:pStyle w:val="ListParagraph"/>
              <w:spacing w:line="276" w:lineRule="auto"/>
              <w:ind w:left="0" w:right="329"/>
              <w:rPr>
                <w:rFonts w:ascii="Arial" w:hAnsi="Arial" w:cs="Arial"/>
                <w:b/>
                <w:color w:val="000000"/>
                <w:sz w:val="24"/>
                <w:szCs w:val="24"/>
              </w:rPr>
            </w:pPr>
          </w:p>
        </w:tc>
        <w:tc>
          <w:tcPr>
            <w:tcW w:w="851" w:type="dxa"/>
          </w:tcPr>
          <w:p w:rsidR="00546E90" w:rsidRPr="00817EDE" w:rsidRDefault="00546E90" w:rsidP="00E56511">
            <w:pPr>
              <w:pStyle w:val="ListParagraph"/>
              <w:spacing w:line="276" w:lineRule="auto"/>
              <w:ind w:left="0" w:right="329"/>
              <w:rPr>
                <w:rFonts w:ascii="Arial" w:hAnsi="Arial" w:cs="Arial"/>
                <w:b/>
                <w:color w:val="000000"/>
                <w:sz w:val="24"/>
                <w:szCs w:val="24"/>
              </w:rPr>
            </w:pPr>
            <w:r w:rsidRPr="00817EDE">
              <w:rPr>
                <w:rFonts w:ascii="Arial" w:hAnsi="Arial" w:cs="Arial"/>
                <w:b/>
                <w:color w:val="000000"/>
                <w:sz w:val="24"/>
                <w:szCs w:val="24"/>
              </w:rPr>
              <w:t>(</w:t>
            </w:r>
            <w:proofErr w:type="spellStart"/>
            <w:r w:rsidRPr="00817EDE">
              <w:rPr>
                <w:rFonts w:ascii="Arial" w:hAnsi="Arial" w:cs="Arial"/>
                <w:b/>
                <w:color w:val="000000"/>
                <w:sz w:val="24"/>
                <w:szCs w:val="24"/>
              </w:rPr>
              <w:t>i</w:t>
            </w:r>
            <w:proofErr w:type="spellEnd"/>
            <w:r w:rsidRPr="00817EDE">
              <w:rPr>
                <w:rFonts w:ascii="Arial" w:hAnsi="Arial" w:cs="Arial"/>
                <w:b/>
                <w:color w:val="000000"/>
                <w:sz w:val="24"/>
                <w:szCs w:val="24"/>
              </w:rPr>
              <w:t>)</w:t>
            </w:r>
          </w:p>
        </w:tc>
        <w:tc>
          <w:tcPr>
            <w:tcW w:w="6804" w:type="dxa"/>
          </w:tcPr>
          <w:p w:rsidR="00546E90" w:rsidRPr="00817EDE" w:rsidRDefault="00546E90" w:rsidP="00546E90">
            <w:pPr>
              <w:spacing w:line="276" w:lineRule="auto"/>
              <w:ind w:left="175"/>
              <w:contextualSpacing/>
              <w:rPr>
                <w:rFonts w:cs="Arial"/>
                <w:szCs w:val="24"/>
              </w:rPr>
            </w:pPr>
            <w:r w:rsidRPr="00817EDE">
              <w:rPr>
                <w:rFonts w:cs="Arial"/>
                <w:szCs w:val="24"/>
              </w:rPr>
              <w:t>Marine Rights (Alexkor SOC LTD)</w:t>
            </w:r>
          </w:p>
          <w:p w:rsidR="00546E90" w:rsidRPr="00817EDE" w:rsidRDefault="00546E90" w:rsidP="00546E90">
            <w:pPr>
              <w:pStyle w:val="ListParagraph"/>
              <w:numPr>
                <w:ilvl w:val="3"/>
                <w:numId w:val="37"/>
              </w:numPr>
              <w:spacing w:after="200"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MR 512_4a</w:t>
            </w:r>
          </w:p>
          <w:p w:rsidR="00546E90" w:rsidRPr="00817EDE" w:rsidRDefault="00546E90" w:rsidP="00546E90">
            <w:pPr>
              <w:pStyle w:val="ListParagraph"/>
              <w:numPr>
                <w:ilvl w:val="3"/>
                <w:numId w:val="37"/>
              </w:numPr>
              <w:spacing w:after="200"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lastRenderedPageBreak/>
              <w:t>MR 513_4b</w:t>
            </w:r>
          </w:p>
          <w:p w:rsidR="00546E90" w:rsidRPr="00817EDE" w:rsidRDefault="00546E90" w:rsidP="00546E90">
            <w:pPr>
              <w:pStyle w:val="ListParagraph"/>
              <w:numPr>
                <w:ilvl w:val="3"/>
                <w:numId w:val="37"/>
              </w:numPr>
              <w:spacing w:after="200"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MR 10025_1c</w:t>
            </w:r>
          </w:p>
          <w:p w:rsidR="00546E90" w:rsidRPr="00817EDE" w:rsidRDefault="00546E90" w:rsidP="00546E90">
            <w:pPr>
              <w:pStyle w:val="ListParagraph"/>
              <w:numPr>
                <w:ilvl w:val="3"/>
                <w:numId w:val="37"/>
              </w:numPr>
              <w:spacing w:after="200"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MR 554</w:t>
            </w:r>
          </w:p>
          <w:p w:rsidR="00100E53" w:rsidRPr="00817EDE" w:rsidRDefault="00100E53" w:rsidP="00E56511">
            <w:pPr>
              <w:pStyle w:val="ListParagraph"/>
              <w:spacing w:line="276" w:lineRule="auto"/>
              <w:ind w:left="0" w:right="329"/>
              <w:rPr>
                <w:rFonts w:ascii="Arial" w:hAnsi="Arial" w:cs="Arial"/>
                <w:b/>
                <w:color w:val="000000"/>
                <w:sz w:val="24"/>
                <w:szCs w:val="24"/>
              </w:rPr>
            </w:pPr>
          </w:p>
        </w:tc>
      </w:tr>
      <w:tr w:rsidR="00546E90" w:rsidRPr="00817EDE" w:rsidTr="00817EDE">
        <w:tc>
          <w:tcPr>
            <w:tcW w:w="709" w:type="dxa"/>
          </w:tcPr>
          <w:p w:rsidR="00546E90" w:rsidRPr="00817EDE" w:rsidRDefault="00546E90" w:rsidP="00563F19">
            <w:pPr>
              <w:pStyle w:val="ListParagraph"/>
              <w:spacing w:line="276" w:lineRule="auto"/>
              <w:ind w:left="0" w:right="34"/>
              <w:rPr>
                <w:rFonts w:ascii="Arial" w:hAnsi="Arial" w:cs="Arial"/>
                <w:b/>
                <w:color w:val="000000"/>
                <w:sz w:val="24"/>
                <w:szCs w:val="24"/>
              </w:rPr>
            </w:pPr>
          </w:p>
        </w:tc>
        <w:tc>
          <w:tcPr>
            <w:tcW w:w="992" w:type="dxa"/>
          </w:tcPr>
          <w:p w:rsidR="00546E90" w:rsidRPr="00817EDE" w:rsidRDefault="00546E90" w:rsidP="00E56511">
            <w:pPr>
              <w:pStyle w:val="ListParagraph"/>
              <w:spacing w:line="276" w:lineRule="auto"/>
              <w:ind w:left="0" w:right="329"/>
              <w:rPr>
                <w:rFonts w:ascii="Arial" w:hAnsi="Arial" w:cs="Arial"/>
                <w:b/>
                <w:color w:val="000000"/>
                <w:sz w:val="24"/>
                <w:szCs w:val="24"/>
              </w:rPr>
            </w:pPr>
          </w:p>
        </w:tc>
        <w:tc>
          <w:tcPr>
            <w:tcW w:w="851" w:type="dxa"/>
          </w:tcPr>
          <w:p w:rsidR="00546E90" w:rsidRPr="00817EDE" w:rsidRDefault="00546E90" w:rsidP="00E56511">
            <w:pPr>
              <w:pStyle w:val="ListParagraph"/>
              <w:spacing w:line="276" w:lineRule="auto"/>
              <w:ind w:left="0" w:right="329"/>
              <w:rPr>
                <w:rFonts w:ascii="Arial" w:hAnsi="Arial" w:cs="Arial"/>
                <w:b/>
                <w:color w:val="000000"/>
                <w:sz w:val="24"/>
                <w:szCs w:val="24"/>
              </w:rPr>
            </w:pPr>
            <w:r w:rsidRPr="00817EDE">
              <w:rPr>
                <w:rFonts w:ascii="Arial" w:hAnsi="Arial" w:cs="Arial"/>
                <w:b/>
                <w:color w:val="000000"/>
                <w:sz w:val="24"/>
                <w:szCs w:val="24"/>
              </w:rPr>
              <w:t>(ii)</w:t>
            </w:r>
          </w:p>
        </w:tc>
        <w:tc>
          <w:tcPr>
            <w:tcW w:w="6804" w:type="dxa"/>
          </w:tcPr>
          <w:p w:rsidR="00646788" w:rsidRPr="00817EDE" w:rsidRDefault="00646788" w:rsidP="00646788">
            <w:pPr>
              <w:pStyle w:val="ListParagraph"/>
              <w:spacing w:line="276" w:lineRule="auto"/>
              <w:ind w:left="175"/>
              <w:contextualSpacing/>
              <w:rPr>
                <w:rFonts w:ascii="Arial" w:hAnsi="Arial" w:cs="Arial"/>
                <w:color w:val="000000"/>
                <w:sz w:val="24"/>
                <w:szCs w:val="24"/>
              </w:rPr>
            </w:pPr>
            <w:r w:rsidRPr="00817EDE">
              <w:rPr>
                <w:rFonts w:ascii="Arial" w:hAnsi="Arial" w:cs="Arial"/>
                <w:color w:val="000000"/>
                <w:sz w:val="24"/>
                <w:szCs w:val="24"/>
              </w:rPr>
              <w:t>Land Right (Richtersveld Mining Company)</w:t>
            </w:r>
          </w:p>
          <w:p w:rsidR="00546E90" w:rsidRPr="00817EDE" w:rsidRDefault="00646788" w:rsidP="00100E53">
            <w:pPr>
              <w:pStyle w:val="ListParagraph"/>
              <w:numPr>
                <w:ilvl w:val="3"/>
                <w:numId w:val="37"/>
              </w:numPr>
              <w:spacing w:after="200"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MR550</w:t>
            </w:r>
          </w:p>
        </w:tc>
      </w:tr>
      <w:tr w:rsidR="00765906" w:rsidRPr="00817EDE" w:rsidTr="00817EDE">
        <w:tc>
          <w:tcPr>
            <w:tcW w:w="709" w:type="dxa"/>
          </w:tcPr>
          <w:p w:rsidR="00765906" w:rsidRPr="00817EDE" w:rsidRDefault="00765906" w:rsidP="00563F19">
            <w:pPr>
              <w:pStyle w:val="ListParagraph"/>
              <w:spacing w:line="276" w:lineRule="auto"/>
              <w:ind w:left="0" w:right="34"/>
              <w:rPr>
                <w:rFonts w:ascii="Arial" w:hAnsi="Arial" w:cs="Arial"/>
                <w:b/>
                <w:color w:val="000000"/>
                <w:sz w:val="24"/>
                <w:szCs w:val="24"/>
              </w:rPr>
            </w:pPr>
            <w:r w:rsidRPr="00817EDE">
              <w:rPr>
                <w:rFonts w:ascii="Arial" w:hAnsi="Arial" w:cs="Arial"/>
                <w:b/>
                <w:color w:val="000000"/>
                <w:sz w:val="24"/>
                <w:szCs w:val="24"/>
              </w:rPr>
              <w:t>(2)</w:t>
            </w:r>
          </w:p>
        </w:tc>
        <w:tc>
          <w:tcPr>
            <w:tcW w:w="8647" w:type="dxa"/>
            <w:gridSpan w:val="3"/>
          </w:tcPr>
          <w:p w:rsidR="006D10CC" w:rsidRPr="00817EDE" w:rsidRDefault="006D10CC" w:rsidP="006D10CC">
            <w:pPr>
              <w:pStyle w:val="ListParagraph"/>
              <w:spacing w:line="276" w:lineRule="auto"/>
              <w:ind w:left="0"/>
              <w:contextualSpacing/>
              <w:rPr>
                <w:rFonts w:ascii="Arial" w:hAnsi="Arial" w:cs="Arial"/>
                <w:color w:val="000000"/>
                <w:sz w:val="24"/>
                <w:szCs w:val="24"/>
              </w:rPr>
            </w:pPr>
            <w:r>
              <w:rPr>
                <w:rFonts w:ascii="Arial" w:hAnsi="Arial" w:cs="Arial"/>
                <w:color w:val="000000"/>
                <w:sz w:val="24"/>
                <w:szCs w:val="24"/>
              </w:rPr>
              <w:t>Yes; a</w:t>
            </w:r>
            <w:r w:rsidRPr="00817EDE">
              <w:rPr>
                <w:rFonts w:ascii="Arial" w:hAnsi="Arial" w:cs="Arial"/>
                <w:color w:val="000000"/>
                <w:sz w:val="24"/>
                <w:szCs w:val="24"/>
              </w:rPr>
              <w:t>pproval of the Environmental Management Programme Report</w:t>
            </w:r>
            <w:r>
              <w:rPr>
                <w:rFonts w:ascii="Arial" w:hAnsi="Arial" w:cs="Arial"/>
                <w:color w:val="000000"/>
                <w:sz w:val="24"/>
                <w:szCs w:val="24"/>
              </w:rPr>
              <w:t xml:space="preserve"> (</w:t>
            </w:r>
            <w:r w:rsidRPr="00817EDE">
              <w:rPr>
                <w:rFonts w:ascii="Arial" w:hAnsi="Arial" w:cs="Arial"/>
                <w:color w:val="000000"/>
                <w:sz w:val="24"/>
                <w:szCs w:val="24"/>
              </w:rPr>
              <w:t>EMPR</w:t>
            </w:r>
            <w:r>
              <w:rPr>
                <w:rFonts w:ascii="Arial" w:hAnsi="Arial" w:cs="Arial"/>
                <w:color w:val="000000"/>
                <w:sz w:val="24"/>
                <w:szCs w:val="24"/>
              </w:rPr>
              <w:t>)</w:t>
            </w:r>
            <w:r w:rsidRPr="00817EDE">
              <w:rPr>
                <w:rFonts w:ascii="Arial" w:hAnsi="Arial" w:cs="Arial"/>
                <w:color w:val="000000"/>
                <w:sz w:val="24"/>
                <w:szCs w:val="24"/>
              </w:rPr>
              <w:t xml:space="preserve"> was granted on 11 October 1995.</w:t>
            </w:r>
          </w:p>
          <w:p w:rsidR="00765906" w:rsidRPr="006D10CC" w:rsidRDefault="00765906" w:rsidP="006D10CC">
            <w:pPr>
              <w:pStyle w:val="ListParagraph"/>
              <w:spacing w:line="276" w:lineRule="auto"/>
              <w:ind w:left="0"/>
              <w:rPr>
                <w:rFonts w:ascii="Arial" w:hAnsi="Arial" w:cs="Arial"/>
                <w:color w:val="000000"/>
                <w:sz w:val="24"/>
                <w:szCs w:val="24"/>
              </w:rPr>
            </w:pPr>
          </w:p>
        </w:tc>
      </w:tr>
      <w:tr w:rsidR="00ED63D0" w:rsidRPr="00817EDE" w:rsidTr="00817EDE">
        <w:tc>
          <w:tcPr>
            <w:tcW w:w="709" w:type="dxa"/>
          </w:tcPr>
          <w:p w:rsidR="00ED63D0" w:rsidRPr="00817EDE" w:rsidRDefault="00ED63D0" w:rsidP="00563F19">
            <w:pPr>
              <w:pStyle w:val="ListParagraph"/>
              <w:spacing w:line="276" w:lineRule="auto"/>
              <w:ind w:left="0" w:right="34"/>
              <w:rPr>
                <w:rFonts w:ascii="Arial" w:hAnsi="Arial" w:cs="Arial"/>
                <w:b/>
                <w:color w:val="000000"/>
                <w:sz w:val="24"/>
                <w:szCs w:val="24"/>
              </w:rPr>
            </w:pPr>
          </w:p>
        </w:tc>
        <w:tc>
          <w:tcPr>
            <w:tcW w:w="992" w:type="dxa"/>
          </w:tcPr>
          <w:p w:rsidR="00ED63D0" w:rsidRPr="00817EDE" w:rsidRDefault="00ED63D0" w:rsidP="00E56511">
            <w:pPr>
              <w:pStyle w:val="ListParagraph"/>
              <w:spacing w:line="276" w:lineRule="auto"/>
              <w:ind w:left="0" w:right="329"/>
              <w:rPr>
                <w:rFonts w:ascii="Arial" w:hAnsi="Arial" w:cs="Arial"/>
                <w:b/>
                <w:color w:val="000000"/>
                <w:sz w:val="24"/>
                <w:szCs w:val="24"/>
              </w:rPr>
            </w:pPr>
            <w:r w:rsidRPr="00817EDE">
              <w:rPr>
                <w:rFonts w:ascii="Arial" w:hAnsi="Arial" w:cs="Arial"/>
                <w:b/>
                <w:color w:val="000000"/>
                <w:sz w:val="24"/>
                <w:szCs w:val="24"/>
              </w:rPr>
              <w:t>(a)</w:t>
            </w:r>
          </w:p>
        </w:tc>
        <w:tc>
          <w:tcPr>
            <w:tcW w:w="7655" w:type="dxa"/>
            <w:gridSpan w:val="2"/>
          </w:tcPr>
          <w:p w:rsidR="006D10CC" w:rsidRPr="00817EDE" w:rsidRDefault="006D10CC" w:rsidP="006D10CC">
            <w:pPr>
              <w:pStyle w:val="ListParagraph"/>
              <w:spacing w:line="276" w:lineRule="auto"/>
              <w:ind w:left="34"/>
              <w:rPr>
                <w:rFonts w:ascii="Arial" w:hAnsi="Arial" w:cs="Arial"/>
                <w:color w:val="000000"/>
                <w:sz w:val="24"/>
                <w:szCs w:val="24"/>
              </w:rPr>
            </w:pPr>
            <w:r w:rsidRPr="00817EDE">
              <w:rPr>
                <w:rFonts w:ascii="Arial" w:hAnsi="Arial" w:cs="Arial"/>
                <w:color w:val="000000"/>
                <w:sz w:val="24"/>
                <w:szCs w:val="24"/>
              </w:rPr>
              <w:t>In terms of the Minerals Act of 1991. Alexkor was required to submit and obtain approval for an Environmental Management Programme Report</w:t>
            </w:r>
            <w:r>
              <w:rPr>
                <w:rFonts w:ascii="Arial" w:hAnsi="Arial" w:cs="Arial"/>
                <w:color w:val="000000"/>
                <w:sz w:val="24"/>
                <w:szCs w:val="24"/>
              </w:rPr>
              <w:t xml:space="preserve"> (</w:t>
            </w:r>
            <w:r w:rsidRPr="00817EDE">
              <w:rPr>
                <w:rFonts w:ascii="Arial" w:hAnsi="Arial" w:cs="Arial"/>
                <w:color w:val="000000"/>
                <w:sz w:val="24"/>
                <w:szCs w:val="24"/>
              </w:rPr>
              <w:t>EMPR</w:t>
            </w:r>
            <w:r>
              <w:rPr>
                <w:rFonts w:ascii="Arial" w:hAnsi="Arial" w:cs="Arial"/>
                <w:color w:val="000000"/>
                <w:sz w:val="24"/>
                <w:szCs w:val="24"/>
              </w:rPr>
              <w:t>)</w:t>
            </w:r>
            <w:r w:rsidRPr="00817EDE">
              <w:rPr>
                <w:rFonts w:ascii="Arial" w:hAnsi="Arial" w:cs="Arial"/>
                <w:color w:val="000000"/>
                <w:sz w:val="24"/>
                <w:szCs w:val="24"/>
              </w:rPr>
              <w:t>, Alexkor appointed CSIR to prepare the EMPR. The document was approved by department (1995-10-11).  The approval included the construction of cofferdam mining.</w:t>
            </w:r>
          </w:p>
          <w:p w:rsidR="00ED63D0" w:rsidRPr="00817EDE" w:rsidRDefault="00ED63D0" w:rsidP="00E56511">
            <w:pPr>
              <w:pStyle w:val="ListParagraph"/>
              <w:spacing w:line="276" w:lineRule="auto"/>
              <w:ind w:left="0" w:right="329"/>
              <w:rPr>
                <w:rFonts w:ascii="Arial" w:hAnsi="Arial" w:cs="Arial"/>
                <w:b/>
                <w:color w:val="000000"/>
                <w:sz w:val="24"/>
                <w:szCs w:val="24"/>
              </w:rPr>
            </w:pPr>
          </w:p>
        </w:tc>
      </w:tr>
      <w:tr w:rsidR="00A43556" w:rsidRPr="00817EDE" w:rsidTr="00817EDE">
        <w:trPr>
          <w:trHeight w:val="1200"/>
        </w:trPr>
        <w:tc>
          <w:tcPr>
            <w:tcW w:w="709" w:type="dxa"/>
            <w:vMerge w:val="restart"/>
          </w:tcPr>
          <w:p w:rsidR="00A43556" w:rsidRPr="00817EDE" w:rsidRDefault="00A43556" w:rsidP="00563F19">
            <w:pPr>
              <w:pStyle w:val="ListParagraph"/>
              <w:spacing w:line="276" w:lineRule="auto"/>
              <w:ind w:left="0" w:right="34"/>
              <w:rPr>
                <w:rFonts w:ascii="Arial" w:hAnsi="Arial" w:cs="Arial"/>
                <w:b/>
                <w:color w:val="000000"/>
                <w:sz w:val="24"/>
                <w:szCs w:val="24"/>
              </w:rPr>
            </w:pPr>
          </w:p>
        </w:tc>
        <w:tc>
          <w:tcPr>
            <w:tcW w:w="992" w:type="dxa"/>
            <w:vMerge w:val="restart"/>
          </w:tcPr>
          <w:p w:rsidR="00A43556" w:rsidRPr="00817EDE" w:rsidRDefault="00A43556" w:rsidP="00E56511">
            <w:pPr>
              <w:pStyle w:val="ListParagraph"/>
              <w:spacing w:line="276" w:lineRule="auto"/>
              <w:ind w:left="0" w:right="329"/>
              <w:rPr>
                <w:rFonts w:ascii="Arial" w:hAnsi="Arial" w:cs="Arial"/>
                <w:b/>
                <w:color w:val="000000"/>
                <w:sz w:val="24"/>
                <w:szCs w:val="24"/>
              </w:rPr>
            </w:pPr>
            <w:r w:rsidRPr="00817EDE">
              <w:rPr>
                <w:rFonts w:ascii="Arial" w:hAnsi="Arial" w:cs="Arial"/>
                <w:b/>
                <w:color w:val="000000"/>
                <w:sz w:val="24"/>
                <w:szCs w:val="24"/>
              </w:rPr>
              <w:t>(b)</w:t>
            </w:r>
          </w:p>
        </w:tc>
        <w:tc>
          <w:tcPr>
            <w:tcW w:w="7655" w:type="dxa"/>
            <w:gridSpan w:val="2"/>
          </w:tcPr>
          <w:p w:rsidR="006D10CC" w:rsidRDefault="006D10CC" w:rsidP="006D10CC">
            <w:pPr>
              <w:pStyle w:val="ListParagraph"/>
              <w:spacing w:line="276" w:lineRule="auto"/>
              <w:ind w:left="175"/>
              <w:rPr>
                <w:rFonts w:ascii="Arial" w:hAnsi="Arial" w:cs="Arial"/>
                <w:color w:val="000000"/>
                <w:sz w:val="24"/>
                <w:szCs w:val="24"/>
              </w:rPr>
            </w:pPr>
            <w:r w:rsidRPr="006D10CC">
              <w:rPr>
                <w:rFonts w:ascii="Arial" w:hAnsi="Arial" w:cs="Arial"/>
                <w:b/>
                <w:color w:val="000000"/>
                <w:sz w:val="24"/>
                <w:szCs w:val="24"/>
              </w:rPr>
              <w:t>Background:</w:t>
            </w:r>
            <w:r>
              <w:rPr>
                <w:rFonts w:ascii="Arial" w:hAnsi="Arial" w:cs="Arial"/>
                <w:color w:val="000000"/>
                <w:sz w:val="24"/>
                <w:szCs w:val="24"/>
              </w:rPr>
              <w:t xml:space="preserve">  </w:t>
            </w:r>
            <w:r w:rsidRPr="006D10CC">
              <w:rPr>
                <w:rFonts w:ascii="Arial" w:hAnsi="Arial" w:cs="Arial"/>
                <w:color w:val="000000"/>
                <w:sz w:val="24"/>
                <w:szCs w:val="24"/>
              </w:rPr>
              <w:t xml:space="preserve">A proposal </w:t>
            </w:r>
            <w:proofErr w:type="gramStart"/>
            <w:r w:rsidRPr="006D10CC">
              <w:rPr>
                <w:rFonts w:ascii="Arial" w:hAnsi="Arial" w:cs="Arial"/>
                <w:color w:val="000000"/>
                <w:sz w:val="24"/>
                <w:szCs w:val="24"/>
              </w:rPr>
              <w:t>entitled  “</w:t>
            </w:r>
            <w:proofErr w:type="gramEnd"/>
            <w:r w:rsidRPr="006D10CC">
              <w:rPr>
                <w:rFonts w:ascii="Arial" w:hAnsi="Arial" w:cs="Arial"/>
                <w:color w:val="000000"/>
                <w:sz w:val="24"/>
                <w:szCs w:val="24"/>
              </w:rPr>
              <w:t xml:space="preserve">Proposal for Alexkor 2004 EMPR update approach/structure/content” was compiled, dated 27 January 2004 and the approach set out therein was discussed with DME Kimberley at the time. Within such system the EMPR update was to be guided by the then pending Alexkor audit and performance assessments </w:t>
            </w:r>
            <w:proofErr w:type="gramStart"/>
            <w:r w:rsidRPr="006D10CC">
              <w:rPr>
                <w:rFonts w:ascii="Arial" w:hAnsi="Arial" w:cs="Arial"/>
                <w:color w:val="000000"/>
                <w:sz w:val="24"/>
                <w:szCs w:val="24"/>
              </w:rPr>
              <w:t>and  the</w:t>
            </w:r>
            <w:proofErr w:type="gramEnd"/>
            <w:r w:rsidRPr="006D10CC">
              <w:rPr>
                <w:rFonts w:ascii="Arial" w:hAnsi="Arial" w:cs="Arial"/>
                <w:color w:val="000000"/>
                <w:sz w:val="24"/>
                <w:szCs w:val="24"/>
              </w:rPr>
              <w:t xml:space="preserve">  detail  knowledge  of  the  site  acquired  during  their compilation given the complexity and extent of the mining operation. Such  audits  were  completed  in  March/April  2004  and  on  the  basis  of  those  audits  and understanding  of  the available  literature  and  assessment  of  the  existing  1994  EMPR,  a  set  of rehabilitation  specifications/methods to  deal with  existing  disturbances  entitled  “Rehabilitation  Liability  Calculation;  Specifications/Methods/Rates  Used  and  notes  on  their  calculation  (Report  #2446/SMR/Rev 1  [April  2005])” was  formulated  for  submission  to  the  DME  to  elicit  their  sanction/comment  on  the  approach to  the  methods  of  dealing  with  existing  disturbance  as  this  posed  the major  undefined  aspect of  the  new  EMPR  given  that  the  1994  EMPR    paid  relatively  little  attention  to  this  element. Such specifications/methods were formally submitted to the DME during April 2005  and DME‟s initial comment was obtained in October 2005.Having  achieved  some  level  of  co-ordination  with  DME  on  the  historical  rehabilitation,  the process of EMPR update could be re-initiated.</w:t>
            </w:r>
          </w:p>
          <w:p w:rsidR="006D10CC" w:rsidRPr="006D10CC" w:rsidRDefault="006D10CC" w:rsidP="006D10CC">
            <w:pPr>
              <w:pStyle w:val="ListParagraph"/>
              <w:spacing w:line="276" w:lineRule="auto"/>
              <w:ind w:left="175"/>
              <w:rPr>
                <w:rFonts w:ascii="Arial" w:hAnsi="Arial" w:cs="Arial"/>
                <w:color w:val="000000"/>
                <w:sz w:val="24"/>
                <w:szCs w:val="24"/>
              </w:rPr>
            </w:pPr>
          </w:p>
          <w:p w:rsidR="00A43556" w:rsidRPr="00817EDE" w:rsidRDefault="00A43556" w:rsidP="00ED63D0">
            <w:pPr>
              <w:pStyle w:val="ListParagraph"/>
              <w:spacing w:line="276" w:lineRule="auto"/>
              <w:ind w:left="175"/>
              <w:rPr>
                <w:rFonts w:ascii="Arial" w:hAnsi="Arial" w:cs="Arial"/>
                <w:color w:val="000000"/>
                <w:sz w:val="24"/>
                <w:szCs w:val="24"/>
              </w:rPr>
            </w:pPr>
            <w:r w:rsidRPr="00817EDE">
              <w:rPr>
                <w:rFonts w:ascii="Arial" w:hAnsi="Arial" w:cs="Arial"/>
                <w:b/>
                <w:color w:val="000000"/>
                <w:sz w:val="24"/>
                <w:szCs w:val="24"/>
              </w:rPr>
              <w:t>The approved EMPR states:</w:t>
            </w:r>
            <w:r w:rsidR="006D10CC">
              <w:rPr>
                <w:rFonts w:ascii="Arial" w:hAnsi="Arial" w:cs="Arial"/>
                <w:b/>
                <w:color w:val="000000"/>
                <w:sz w:val="24"/>
                <w:szCs w:val="24"/>
              </w:rPr>
              <w:t xml:space="preserve"> </w:t>
            </w:r>
            <w:r w:rsidR="006D10CC" w:rsidRPr="00817EDE">
              <w:rPr>
                <w:rFonts w:ascii="Arial" w:hAnsi="Arial" w:cs="Arial"/>
                <w:color w:val="000000"/>
                <w:sz w:val="24"/>
                <w:szCs w:val="24"/>
              </w:rPr>
              <w:t xml:space="preserve"> </w:t>
            </w:r>
            <w:r w:rsidRPr="00817EDE">
              <w:rPr>
                <w:rFonts w:ascii="Arial" w:hAnsi="Arial" w:cs="Arial"/>
                <w:color w:val="000000"/>
                <w:sz w:val="24"/>
                <w:szCs w:val="24"/>
              </w:rPr>
              <w:t xml:space="preserve">“Historically coffer dam (sea wall) mining has been carried out at two sites, one in Block 60 in the north and the other at </w:t>
            </w:r>
            <w:proofErr w:type="spellStart"/>
            <w:r w:rsidRPr="00817EDE">
              <w:rPr>
                <w:rFonts w:ascii="Arial" w:hAnsi="Arial" w:cs="Arial"/>
                <w:color w:val="000000"/>
                <w:sz w:val="24"/>
                <w:szCs w:val="24"/>
              </w:rPr>
              <w:t>G</w:t>
            </w:r>
            <w:r w:rsidR="0039379D" w:rsidRPr="00817EDE">
              <w:rPr>
                <w:rFonts w:ascii="Arial" w:hAnsi="Arial" w:cs="Arial"/>
                <w:color w:val="000000"/>
                <w:sz w:val="24"/>
                <w:szCs w:val="24"/>
              </w:rPr>
              <w:t>eeldoring</w:t>
            </w:r>
            <w:proofErr w:type="spellEnd"/>
            <w:r w:rsidR="0039379D" w:rsidRPr="00817EDE">
              <w:rPr>
                <w:rFonts w:ascii="Arial" w:hAnsi="Arial" w:cs="Arial"/>
                <w:color w:val="000000"/>
                <w:sz w:val="24"/>
                <w:szCs w:val="24"/>
              </w:rPr>
              <w:t xml:space="preserve"> near the </w:t>
            </w:r>
            <w:proofErr w:type="spellStart"/>
            <w:r w:rsidR="0039379D" w:rsidRPr="00817EDE">
              <w:rPr>
                <w:rFonts w:ascii="Arial" w:hAnsi="Arial" w:cs="Arial"/>
                <w:color w:val="000000"/>
                <w:sz w:val="24"/>
                <w:szCs w:val="24"/>
              </w:rPr>
              <w:t>Rietfontein</w:t>
            </w:r>
            <w:proofErr w:type="spellEnd"/>
            <w:r w:rsidR="0039379D" w:rsidRPr="00817EDE">
              <w:rPr>
                <w:rFonts w:ascii="Arial" w:hAnsi="Arial" w:cs="Arial"/>
                <w:color w:val="000000"/>
                <w:sz w:val="24"/>
                <w:szCs w:val="24"/>
              </w:rPr>
              <w:t>-N</w:t>
            </w:r>
            <w:r w:rsidRPr="00817EDE">
              <w:rPr>
                <w:rFonts w:ascii="Arial" w:hAnsi="Arial" w:cs="Arial"/>
                <w:color w:val="000000"/>
                <w:sz w:val="24"/>
                <w:szCs w:val="24"/>
              </w:rPr>
              <w:t xml:space="preserve">orth Plant.”  </w:t>
            </w:r>
          </w:p>
          <w:p w:rsidR="00A43556" w:rsidRPr="00817EDE" w:rsidRDefault="00A43556" w:rsidP="00A43556">
            <w:pPr>
              <w:autoSpaceDE w:val="0"/>
              <w:autoSpaceDN w:val="0"/>
              <w:spacing w:line="276" w:lineRule="auto"/>
              <w:jc w:val="both"/>
              <w:rPr>
                <w:rFonts w:cs="Arial"/>
                <w:b/>
                <w:szCs w:val="24"/>
              </w:rPr>
            </w:pPr>
          </w:p>
        </w:tc>
      </w:tr>
      <w:tr w:rsidR="00854EAA" w:rsidRPr="00817EDE" w:rsidTr="00817EDE">
        <w:trPr>
          <w:trHeight w:val="4976"/>
        </w:trPr>
        <w:tc>
          <w:tcPr>
            <w:tcW w:w="709" w:type="dxa"/>
            <w:vMerge/>
          </w:tcPr>
          <w:p w:rsidR="00854EAA" w:rsidRPr="00817EDE" w:rsidRDefault="00854EAA" w:rsidP="00563F19">
            <w:pPr>
              <w:pStyle w:val="ListParagraph"/>
              <w:spacing w:line="276" w:lineRule="auto"/>
              <w:ind w:left="0" w:right="34"/>
              <w:rPr>
                <w:rFonts w:ascii="Arial" w:hAnsi="Arial" w:cs="Arial"/>
                <w:b/>
                <w:color w:val="000000"/>
                <w:sz w:val="24"/>
                <w:szCs w:val="24"/>
              </w:rPr>
            </w:pPr>
          </w:p>
        </w:tc>
        <w:tc>
          <w:tcPr>
            <w:tcW w:w="992" w:type="dxa"/>
            <w:vMerge/>
          </w:tcPr>
          <w:p w:rsidR="00854EAA" w:rsidRPr="00817EDE" w:rsidRDefault="00854EAA" w:rsidP="00E56511">
            <w:pPr>
              <w:pStyle w:val="ListParagraph"/>
              <w:spacing w:line="276" w:lineRule="auto"/>
              <w:ind w:left="0" w:right="329"/>
              <w:rPr>
                <w:rFonts w:ascii="Arial" w:hAnsi="Arial" w:cs="Arial"/>
                <w:b/>
                <w:color w:val="000000"/>
                <w:sz w:val="24"/>
                <w:szCs w:val="24"/>
              </w:rPr>
            </w:pPr>
          </w:p>
        </w:tc>
        <w:tc>
          <w:tcPr>
            <w:tcW w:w="851" w:type="dxa"/>
          </w:tcPr>
          <w:p w:rsidR="00854EAA" w:rsidRPr="00817EDE" w:rsidRDefault="0039379D" w:rsidP="00ED63D0">
            <w:pPr>
              <w:pStyle w:val="ListParagraph"/>
              <w:spacing w:line="276" w:lineRule="auto"/>
              <w:ind w:left="175"/>
              <w:rPr>
                <w:rFonts w:ascii="Arial" w:hAnsi="Arial" w:cs="Arial"/>
                <w:b/>
                <w:color w:val="000000"/>
                <w:sz w:val="24"/>
                <w:szCs w:val="24"/>
              </w:rPr>
            </w:pPr>
            <w:r w:rsidRPr="00817EDE">
              <w:rPr>
                <w:rFonts w:ascii="Arial" w:hAnsi="Arial" w:cs="Arial"/>
                <w:b/>
                <w:color w:val="000000"/>
                <w:sz w:val="24"/>
                <w:szCs w:val="24"/>
              </w:rPr>
              <w:t>(</w:t>
            </w:r>
            <w:proofErr w:type="spellStart"/>
            <w:r w:rsidRPr="00817EDE">
              <w:rPr>
                <w:rFonts w:ascii="Arial" w:hAnsi="Arial" w:cs="Arial"/>
                <w:b/>
                <w:color w:val="000000"/>
                <w:sz w:val="24"/>
                <w:szCs w:val="24"/>
              </w:rPr>
              <w:t>i</w:t>
            </w:r>
            <w:proofErr w:type="spellEnd"/>
            <w:r w:rsidRPr="00817EDE">
              <w:rPr>
                <w:rFonts w:ascii="Arial" w:hAnsi="Arial" w:cs="Arial"/>
                <w:b/>
                <w:color w:val="000000"/>
                <w:sz w:val="24"/>
                <w:szCs w:val="24"/>
              </w:rPr>
              <w:t>)</w:t>
            </w:r>
          </w:p>
        </w:tc>
        <w:tc>
          <w:tcPr>
            <w:tcW w:w="6804" w:type="dxa"/>
          </w:tcPr>
          <w:p w:rsidR="00A43556" w:rsidRPr="00817EDE" w:rsidRDefault="00A43556" w:rsidP="00A43556">
            <w:pPr>
              <w:pStyle w:val="ListParagraph"/>
              <w:spacing w:line="276" w:lineRule="auto"/>
              <w:ind w:left="175"/>
              <w:rPr>
                <w:rFonts w:ascii="Arial" w:hAnsi="Arial" w:cs="Arial"/>
                <w:color w:val="000000"/>
                <w:sz w:val="24"/>
                <w:szCs w:val="24"/>
              </w:rPr>
            </w:pPr>
            <w:r w:rsidRPr="00817EDE">
              <w:rPr>
                <w:rFonts w:ascii="Arial" w:hAnsi="Arial" w:cs="Arial"/>
                <w:color w:val="000000"/>
                <w:sz w:val="24"/>
                <w:szCs w:val="24"/>
              </w:rPr>
              <w:t>Impacts resulting from coffer dam activities are as follows:</w:t>
            </w:r>
          </w:p>
          <w:p w:rsidR="0039379D" w:rsidRPr="00817EDE" w:rsidRDefault="0039379D" w:rsidP="00A43556">
            <w:pPr>
              <w:pStyle w:val="ListParagraph"/>
              <w:spacing w:line="276" w:lineRule="auto"/>
              <w:ind w:left="175"/>
              <w:rPr>
                <w:rFonts w:ascii="Arial" w:hAnsi="Arial" w:cs="Arial"/>
                <w:color w:val="000000"/>
                <w:sz w:val="24"/>
                <w:szCs w:val="24"/>
              </w:rPr>
            </w:pPr>
          </w:p>
          <w:p w:rsidR="00A43556" w:rsidRPr="00817EDE" w:rsidRDefault="00A43556" w:rsidP="0039379D">
            <w:pPr>
              <w:pStyle w:val="ListParagraph"/>
              <w:numPr>
                <w:ilvl w:val="2"/>
                <w:numId w:val="40"/>
              </w:numPr>
              <w:spacing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Coffer dam mining requires a major relocation of sand from supratidal levels into the surf zone.  This results in the removal of sand dunes and the destruction of their associated vegetation.  Vegetation in the area not destroyed by dune excavation is damaged extensively by the heavy earth-moving equipment in use.  The smothering of rocky shore and sandy beach destroys all biota, both intertidally and sub</w:t>
            </w:r>
            <w:r w:rsidR="0039379D" w:rsidRPr="00817EDE">
              <w:rPr>
                <w:rFonts w:ascii="Arial" w:hAnsi="Arial" w:cs="Arial"/>
                <w:color w:val="000000"/>
                <w:sz w:val="24"/>
                <w:szCs w:val="24"/>
              </w:rPr>
              <w:t>-</w:t>
            </w:r>
            <w:r w:rsidRPr="00817EDE">
              <w:rPr>
                <w:rFonts w:ascii="Arial" w:hAnsi="Arial" w:cs="Arial"/>
                <w:color w:val="000000"/>
                <w:sz w:val="24"/>
                <w:szCs w:val="24"/>
              </w:rPr>
              <w:t>tidally to the depth of the coffer dam wall.</w:t>
            </w:r>
          </w:p>
          <w:p w:rsidR="0039379D" w:rsidRPr="00817EDE" w:rsidRDefault="0039379D" w:rsidP="0039379D">
            <w:pPr>
              <w:pStyle w:val="ListParagraph"/>
              <w:spacing w:line="276" w:lineRule="auto"/>
              <w:ind w:left="601"/>
              <w:contextualSpacing/>
              <w:rPr>
                <w:rFonts w:ascii="Arial" w:hAnsi="Arial" w:cs="Arial"/>
                <w:color w:val="000000"/>
                <w:sz w:val="24"/>
                <w:szCs w:val="24"/>
              </w:rPr>
            </w:pPr>
          </w:p>
          <w:p w:rsidR="00A43556" w:rsidRPr="00817EDE" w:rsidRDefault="00A43556" w:rsidP="0039379D">
            <w:pPr>
              <w:pStyle w:val="ListParagraph"/>
              <w:numPr>
                <w:ilvl w:val="2"/>
                <w:numId w:val="40"/>
              </w:numPr>
              <w:spacing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Coffer dam mining has been carried out using gravels, cobbles and boulders from tailings for the building of the wall.  Although the dam wall has been breached by storm conditions, the redistribution of the material has resulted in a smothering of the original rock and the change from a rocky intertidal to a boulder beach environment.</w:t>
            </w:r>
          </w:p>
          <w:p w:rsidR="00854EAA" w:rsidRPr="00817EDE" w:rsidRDefault="00854EAA" w:rsidP="00ED63D0">
            <w:pPr>
              <w:pStyle w:val="ListParagraph"/>
              <w:spacing w:line="276" w:lineRule="auto"/>
              <w:ind w:left="175"/>
              <w:rPr>
                <w:rFonts w:ascii="Arial" w:hAnsi="Arial" w:cs="Arial"/>
                <w:b/>
                <w:color w:val="000000"/>
                <w:sz w:val="24"/>
                <w:szCs w:val="24"/>
              </w:rPr>
            </w:pPr>
          </w:p>
        </w:tc>
      </w:tr>
      <w:tr w:rsidR="00A43556" w:rsidRPr="00817EDE" w:rsidTr="00817EDE">
        <w:trPr>
          <w:trHeight w:val="2132"/>
        </w:trPr>
        <w:tc>
          <w:tcPr>
            <w:tcW w:w="709" w:type="dxa"/>
          </w:tcPr>
          <w:p w:rsidR="00A43556" w:rsidRPr="00817EDE" w:rsidRDefault="00A43556" w:rsidP="00563F19">
            <w:pPr>
              <w:pStyle w:val="ListParagraph"/>
              <w:spacing w:line="276" w:lineRule="auto"/>
              <w:ind w:left="0" w:right="34"/>
              <w:rPr>
                <w:rFonts w:ascii="Arial" w:hAnsi="Arial" w:cs="Arial"/>
                <w:b/>
                <w:color w:val="000000"/>
                <w:sz w:val="24"/>
                <w:szCs w:val="24"/>
              </w:rPr>
            </w:pPr>
          </w:p>
        </w:tc>
        <w:tc>
          <w:tcPr>
            <w:tcW w:w="992" w:type="dxa"/>
          </w:tcPr>
          <w:p w:rsidR="00A43556" w:rsidRPr="00817EDE" w:rsidRDefault="00A43556" w:rsidP="00E56511">
            <w:pPr>
              <w:pStyle w:val="ListParagraph"/>
              <w:spacing w:line="276" w:lineRule="auto"/>
              <w:ind w:left="0" w:right="329"/>
              <w:rPr>
                <w:rFonts w:ascii="Arial" w:hAnsi="Arial" w:cs="Arial"/>
                <w:b/>
                <w:color w:val="000000"/>
                <w:sz w:val="24"/>
                <w:szCs w:val="24"/>
              </w:rPr>
            </w:pPr>
          </w:p>
        </w:tc>
        <w:tc>
          <w:tcPr>
            <w:tcW w:w="851" w:type="dxa"/>
          </w:tcPr>
          <w:p w:rsidR="00A43556" w:rsidRPr="00817EDE" w:rsidRDefault="00013E2B" w:rsidP="00ED63D0">
            <w:pPr>
              <w:pStyle w:val="ListParagraph"/>
              <w:spacing w:line="276" w:lineRule="auto"/>
              <w:ind w:left="175"/>
              <w:rPr>
                <w:rFonts w:ascii="Arial" w:hAnsi="Arial" w:cs="Arial"/>
                <w:b/>
                <w:color w:val="000000"/>
                <w:sz w:val="24"/>
                <w:szCs w:val="24"/>
              </w:rPr>
            </w:pPr>
            <w:r w:rsidRPr="00817EDE">
              <w:rPr>
                <w:rFonts w:ascii="Arial" w:hAnsi="Arial" w:cs="Arial"/>
                <w:b/>
                <w:color w:val="000000"/>
                <w:sz w:val="24"/>
                <w:szCs w:val="24"/>
              </w:rPr>
              <w:t>(ii)</w:t>
            </w:r>
          </w:p>
        </w:tc>
        <w:tc>
          <w:tcPr>
            <w:tcW w:w="6804" w:type="dxa"/>
          </w:tcPr>
          <w:p w:rsidR="00A43556" w:rsidRPr="00817EDE" w:rsidRDefault="00A43556" w:rsidP="00A43556">
            <w:pPr>
              <w:autoSpaceDE w:val="0"/>
              <w:autoSpaceDN w:val="0"/>
              <w:spacing w:line="276" w:lineRule="auto"/>
              <w:ind w:left="175"/>
              <w:jc w:val="both"/>
              <w:rPr>
                <w:rFonts w:cs="Arial"/>
                <w:szCs w:val="24"/>
              </w:rPr>
            </w:pPr>
            <w:r w:rsidRPr="00817EDE">
              <w:rPr>
                <w:rFonts w:cs="Arial"/>
                <w:szCs w:val="24"/>
              </w:rPr>
              <w:t>Impact of the construction of the coffer dams with sand:</w:t>
            </w:r>
          </w:p>
          <w:p w:rsidR="00013E2B" w:rsidRPr="00817EDE" w:rsidRDefault="00013E2B" w:rsidP="00A43556">
            <w:pPr>
              <w:autoSpaceDE w:val="0"/>
              <w:autoSpaceDN w:val="0"/>
              <w:spacing w:line="276" w:lineRule="auto"/>
              <w:ind w:left="175"/>
              <w:jc w:val="both"/>
              <w:rPr>
                <w:rFonts w:cs="Arial"/>
                <w:szCs w:val="24"/>
                <w:lang w:val="en-ZA"/>
              </w:rPr>
            </w:pPr>
          </w:p>
          <w:p w:rsidR="00A43556" w:rsidRPr="00817EDE" w:rsidRDefault="00A43556" w:rsidP="00013E2B">
            <w:pPr>
              <w:pStyle w:val="ListParagraph"/>
              <w:numPr>
                <w:ilvl w:val="2"/>
                <w:numId w:val="41"/>
              </w:numPr>
              <w:autoSpaceDE w:val="0"/>
              <w:autoSpaceDN w:val="0"/>
              <w:spacing w:line="276" w:lineRule="auto"/>
              <w:ind w:left="601" w:hanging="426"/>
              <w:contextualSpacing/>
              <w:rPr>
                <w:rFonts w:ascii="Arial" w:hAnsi="Arial" w:cs="Arial"/>
                <w:color w:val="000000"/>
                <w:sz w:val="24"/>
                <w:szCs w:val="24"/>
              </w:rPr>
            </w:pPr>
            <w:r w:rsidRPr="00817EDE">
              <w:rPr>
                <w:rFonts w:ascii="Arial" w:hAnsi="Arial" w:cs="Arial"/>
                <w:color w:val="000000"/>
                <w:sz w:val="24"/>
                <w:szCs w:val="24"/>
              </w:rPr>
              <w:t xml:space="preserve">Due to the fact that sand is not readily available in the vicinity further disturbances will be done to the already disturbed dunes along the coast, more </w:t>
            </w:r>
            <w:r w:rsidR="00013E2B" w:rsidRPr="00817EDE">
              <w:rPr>
                <w:rFonts w:ascii="Arial" w:hAnsi="Arial" w:cs="Arial"/>
                <w:color w:val="000000"/>
                <w:sz w:val="24"/>
                <w:szCs w:val="24"/>
              </w:rPr>
              <w:t>manoeuvring</w:t>
            </w:r>
            <w:r w:rsidRPr="00817EDE">
              <w:rPr>
                <w:rFonts w:ascii="Arial" w:hAnsi="Arial" w:cs="Arial"/>
                <w:color w:val="000000"/>
                <w:sz w:val="24"/>
                <w:szCs w:val="24"/>
              </w:rPr>
              <w:t xml:space="preserve"> of heavy machinery occurs</w:t>
            </w:r>
            <w:proofErr w:type="gramStart"/>
            <w:r w:rsidR="00013E2B" w:rsidRPr="00817EDE">
              <w:rPr>
                <w:rFonts w:ascii="Arial" w:hAnsi="Arial" w:cs="Arial"/>
                <w:color w:val="000000"/>
                <w:sz w:val="24"/>
                <w:szCs w:val="24"/>
              </w:rPr>
              <w:t>,</w:t>
            </w:r>
            <w:proofErr w:type="gramEnd"/>
            <w:r w:rsidRPr="00817EDE">
              <w:rPr>
                <w:rFonts w:ascii="Arial" w:hAnsi="Arial" w:cs="Arial"/>
                <w:color w:val="000000"/>
                <w:sz w:val="24"/>
                <w:szCs w:val="24"/>
              </w:rPr>
              <w:t xml:space="preserve"> which in turn leads to increased environmental and economic impacts.</w:t>
            </w:r>
          </w:p>
          <w:p w:rsidR="00A43556" w:rsidRPr="00817EDE" w:rsidRDefault="00A43556" w:rsidP="00ED63D0">
            <w:pPr>
              <w:pStyle w:val="ListParagraph"/>
              <w:spacing w:line="276" w:lineRule="auto"/>
              <w:ind w:left="175"/>
              <w:rPr>
                <w:rFonts w:ascii="Arial" w:hAnsi="Arial" w:cs="Arial"/>
                <w:b/>
                <w:color w:val="000000"/>
                <w:sz w:val="24"/>
                <w:szCs w:val="24"/>
              </w:rPr>
            </w:pPr>
          </w:p>
        </w:tc>
      </w:tr>
      <w:tr w:rsidR="00013E2B" w:rsidRPr="00817EDE" w:rsidTr="00817EDE">
        <w:trPr>
          <w:trHeight w:val="987"/>
        </w:trPr>
        <w:tc>
          <w:tcPr>
            <w:tcW w:w="709" w:type="dxa"/>
          </w:tcPr>
          <w:p w:rsidR="00013E2B" w:rsidRPr="00817EDE" w:rsidRDefault="00013E2B" w:rsidP="00563F19">
            <w:pPr>
              <w:pStyle w:val="ListParagraph"/>
              <w:spacing w:line="276" w:lineRule="auto"/>
              <w:ind w:left="0" w:right="34"/>
              <w:rPr>
                <w:rFonts w:ascii="Arial" w:hAnsi="Arial" w:cs="Arial"/>
                <w:b/>
                <w:color w:val="000000"/>
                <w:sz w:val="24"/>
                <w:szCs w:val="24"/>
              </w:rPr>
            </w:pPr>
          </w:p>
        </w:tc>
        <w:tc>
          <w:tcPr>
            <w:tcW w:w="992" w:type="dxa"/>
          </w:tcPr>
          <w:p w:rsidR="00013E2B" w:rsidRPr="00817EDE" w:rsidRDefault="00013E2B" w:rsidP="00E56511">
            <w:pPr>
              <w:pStyle w:val="ListParagraph"/>
              <w:spacing w:line="276" w:lineRule="auto"/>
              <w:ind w:left="0" w:right="329"/>
              <w:rPr>
                <w:rFonts w:ascii="Arial" w:hAnsi="Arial" w:cs="Arial"/>
                <w:b/>
                <w:color w:val="000000"/>
                <w:sz w:val="24"/>
                <w:szCs w:val="24"/>
              </w:rPr>
            </w:pPr>
          </w:p>
        </w:tc>
        <w:tc>
          <w:tcPr>
            <w:tcW w:w="7655" w:type="dxa"/>
            <w:gridSpan w:val="2"/>
          </w:tcPr>
          <w:p w:rsidR="00013E2B" w:rsidRPr="00817EDE" w:rsidRDefault="00013E2B" w:rsidP="00A43556">
            <w:pPr>
              <w:autoSpaceDE w:val="0"/>
              <w:autoSpaceDN w:val="0"/>
              <w:spacing w:line="276" w:lineRule="auto"/>
              <w:ind w:left="175"/>
              <w:jc w:val="both"/>
              <w:rPr>
                <w:rFonts w:cs="Arial"/>
                <w:szCs w:val="24"/>
              </w:rPr>
            </w:pPr>
            <w:r w:rsidRPr="00817EDE">
              <w:rPr>
                <w:rFonts w:cs="Arial"/>
                <w:szCs w:val="24"/>
              </w:rPr>
              <w:t>Based on the above the PSJV has appointed a new independent environmental consultant to revise the approved EMPR. This document is currently out for public comment.</w:t>
            </w:r>
          </w:p>
          <w:p w:rsidR="00013E2B" w:rsidRPr="00817EDE" w:rsidRDefault="00013E2B" w:rsidP="00ED63D0">
            <w:pPr>
              <w:pStyle w:val="ListParagraph"/>
              <w:spacing w:line="276" w:lineRule="auto"/>
              <w:ind w:left="175"/>
              <w:rPr>
                <w:rFonts w:ascii="Arial" w:hAnsi="Arial" w:cs="Arial"/>
                <w:b/>
                <w:color w:val="000000"/>
                <w:sz w:val="24"/>
                <w:szCs w:val="24"/>
              </w:rPr>
            </w:pPr>
          </w:p>
        </w:tc>
      </w:tr>
      <w:tr w:rsidR="00013E2B" w:rsidRPr="00817EDE" w:rsidTr="00817EDE">
        <w:trPr>
          <w:trHeight w:val="467"/>
        </w:trPr>
        <w:tc>
          <w:tcPr>
            <w:tcW w:w="709" w:type="dxa"/>
          </w:tcPr>
          <w:p w:rsidR="00013E2B" w:rsidRPr="00817EDE" w:rsidRDefault="00013E2B" w:rsidP="00563F19">
            <w:pPr>
              <w:pStyle w:val="ListParagraph"/>
              <w:spacing w:line="276" w:lineRule="auto"/>
              <w:ind w:left="0" w:right="34"/>
              <w:rPr>
                <w:rFonts w:ascii="Arial" w:hAnsi="Arial" w:cs="Arial"/>
                <w:b/>
                <w:color w:val="000000"/>
                <w:sz w:val="24"/>
                <w:szCs w:val="24"/>
              </w:rPr>
            </w:pPr>
            <w:r w:rsidRPr="00817EDE">
              <w:rPr>
                <w:rFonts w:ascii="Arial" w:hAnsi="Arial" w:cs="Arial"/>
                <w:b/>
                <w:color w:val="000000"/>
                <w:sz w:val="24"/>
                <w:szCs w:val="24"/>
              </w:rPr>
              <w:t>(3)</w:t>
            </w:r>
          </w:p>
        </w:tc>
        <w:tc>
          <w:tcPr>
            <w:tcW w:w="8647" w:type="dxa"/>
            <w:gridSpan w:val="3"/>
          </w:tcPr>
          <w:p w:rsidR="00013E2B" w:rsidRPr="00817EDE" w:rsidRDefault="004861FF" w:rsidP="004861FF">
            <w:pPr>
              <w:autoSpaceDE w:val="0"/>
              <w:autoSpaceDN w:val="0"/>
              <w:spacing w:line="276" w:lineRule="auto"/>
              <w:jc w:val="both"/>
              <w:rPr>
                <w:rFonts w:cs="Arial"/>
                <w:szCs w:val="24"/>
                <w:lang w:val="en-ZA"/>
              </w:rPr>
            </w:pPr>
            <w:r w:rsidRPr="00817EDE">
              <w:rPr>
                <w:rFonts w:cs="Arial"/>
                <w:szCs w:val="24"/>
              </w:rPr>
              <w:t xml:space="preserve">All documents can be made available to Mr S C </w:t>
            </w:r>
            <w:proofErr w:type="spellStart"/>
            <w:r w:rsidRPr="00817EDE">
              <w:rPr>
                <w:rFonts w:cs="Arial"/>
                <w:szCs w:val="24"/>
              </w:rPr>
              <w:t>Motau</w:t>
            </w:r>
            <w:proofErr w:type="spellEnd"/>
          </w:p>
        </w:tc>
      </w:tr>
    </w:tbl>
    <w:p w:rsidR="00563F19" w:rsidRPr="00817EDE" w:rsidRDefault="00563F19" w:rsidP="00E56511">
      <w:pPr>
        <w:pStyle w:val="ListParagraph"/>
        <w:spacing w:line="276" w:lineRule="auto"/>
        <w:ind w:left="850" w:right="329" w:hanging="850"/>
        <w:rPr>
          <w:rFonts w:ascii="Arial" w:hAnsi="Arial" w:cs="Arial"/>
          <w:b/>
          <w:color w:val="000000"/>
          <w:sz w:val="24"/>
          <w:szCs w:val="24"/>
        </w:rPr>
      </w:pPr>
    </w:p>
    <w:tbl>
      <w:tblPr>
        <w:tblStyle w:val="TableGrid"/>
        <w:tblW w:w="103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4"/>
      </w:tblGrid>
      <w:tr w:rsidR="00E56511" w:rsidRPr="00817EDE" w:rsidTr="006D10CC">
        <w:tc>
          <w:tcPr>
            <w:tcW w:w="10344" w:type="dxa"/>
            <w:hideMark/>
          </w:tcPr>
          <w:p w:rsidR="003B59E2" w:rsidRPr="00817EDE" w:rsidRDefault="003B59E2" w:rsidP="00E56511">
            <w:pPr>
              <w:pStyle w:val="ListParagraph"/>
              <w:spacing w:line="276" w:lineRule="auto"/>
              <w:ind w:left="0"/>
              <w:rPr>
                <w:rFonts w:ascii="Arial" w:hAnsi="Arial" w:cs="Arial"/>
                <w:color w:val="000000"/>
                <w:sz w:val="24"/>
                <w:szCs w:val="24"/>
              </w:rPr>
            </w:pPr>
            <w:r w:rsidRPr="00817EDE">
              <w:rPr>
                <w:rFonts w:ascii="Arial" w:hAnsi="Arial" w:cs="Arial"/>
                <w:color w:val="000000"/>
                <w:sz w:val="24"/>
                <w:szCs w:val="24"/>
              </w:rPr>
              <w:t xml:space="preserve">    </w:t>
            </w:r>
          </w:p>
          <w:tbl>
            <w:tblPr>
              <w:tblStyle w:val="TableGrid"/>
              <w:tblW w:w="9360" w:type="dxa"/>
              <w:tblInd w:w="601" w:type="dxa"/>
              <w:tblLayout w:type="fixed"/>
              <w:tblLook w:val="04A0" w:firstRow="1" w:lastRow="0" w:firstColumn="1" w:lastColumn="0" w:noHBand="0" w:noVBand="1"/>
            </w:tblPr>
            <w:tblGrid>
              <w:gridCol w:w="821"/>
              <w:gridCol w:w="3434"/>
              <w:gridCol w:w="283"/>
              <w:gridCol w:w="284"/>
              <w:gridCol w:w="4066"/>
              <w:gridCol w:w="132"/>
              <w:gridCol w:w="104"/>
              <w:gridCol w:w="236"/>
            </w:tblGrid>
            <w:tr w:rsidR="00E56511" w:rsidRPr="00817EDE">
              <w:trPr>
                <w:gridAfter w:val="2"/>
                <w:wAfter w:w="340" w:type="dxa"/>
              </w:trPr>
              <w:tc>
                <w:tcPr>
                  <w:tcW w:w="820" w:type="dxa"/>
                  <w:tcBorders>
                    <w:top w:val="nil"/>
                    <w:left w:val="nil"/>
                    <w:bottom w:val="nil"/>
                    <w:right w:val="nil"/>
                  </w:tcBorders>
                </w:tcPr>
                <w:p w:rsidR="003B59E2" w:rsidRPr="00817EDE" w:rsidRDefault="003B59E2" w:rsidP="00E56511">
                  <w:pPr>
                    <w:pStyle w:val="ListParagraph"/>
                    <w:spacing w:line="276" w:lineRule="auto"/>
                    <w:ind w:left="0" w:right="329"/>
                    <w:rPr>
                      <w:rFonts w:ascii="Arial" w:hAnsi="Arial" w:cs="Arial"/>
                      <w:color w:val="000000"/>
                      <w:sz w:val="24"/>
                      <w:szCs w:val="24"/>
                    </w:rPr>
                  </w:pPr>
                </w:p>
              </w:tc>
              <w:tc>
                <w:tcPr>
                  <w:tcW w:w="8196" w:type="dxa"/>
                  <w:gridSpan w:val="5"/>
                  <w:tcBorders>
                    <w:top w:val="nil"/>
                    <w:left w:val="nil"/>
                    <w:bottom w:val="nil"/>
                    <w:right w:val="nil"/>
                  </w:tcBorders>
                </w:tcPr>
                <w:p w:rsidR="003B59E2" w:rsidRPr="00817EDE" w:rsidRDefault="003B59E2" w:rsidP="00E56511">
                  <w:pPr>
                    <w:pStyle w:val="ListParagraph"/>
                    <w:spacing w:line="276" w:lineRule="auto"/>
                    <w:ind w:left="0"/>
                    <w:rPr>
                      <w:rFonts w:ascii="Arial" w:hAnsi="Arial" w:cs="Arial"/>
                      <w:color w:val="000000"/>
                      <w:sz w:val="24"/>
                      <w:szCs w:val="24"/>
                    </w:rPr>
                  </w:pPr>
                </w:p>
              </w:tc>
            </w:tr>
            <w:tr w:rsidR="00E56511" w:rsidRPr="00817EDE">
              <w:trPr>
                <w:trHeight w:val="855"/>
              </w:trPr>
              <w:tc>
                <w:tcPr>
                  <w:tcW w:w="4253" w:type="dxa"/>
                  <w:gridSpan w:val="2"/>
                  <w:tcBorders>
                    <w:top w:val="nil"/>
                    <w:left w:val="nil"/>
                    <w:bottom w:val="nil"/>
                    <w:right w:val="nil"/>
                  </w:tcBorders>
                </w:tcPr>
                <w:p w:rsidR="003B59E2" w:rsidRPr="00817EDE" w:rsidRDefault="003B59E2" w:rsidP="00E56511">
                  <w:pPr>
                    <w:spacing w:line="276" w:lineRule="auto"/>
                    <w:rPr>
                      <w:rFonts w:cs="Arial"/>
                      <w:b/>
                      <w:snapToGrid w:val="0"/>
                      <w:szCs w:val="24"/>
                    </w:rPr>
                  </w:pPr>
                  <w:r w:rsidRPr="00817EDE">
                    <w:rPr>
                      <w:rFonts w:cs="Arial"/>
                      <w:b/>
                      <w:snapToGrid w:val="0"/>
                      <w:szCs w:val="24"/>
                    </w:rPr>
                    <w:t xml:space="preserve">Remarks: </w:t>
                  </w:r>
                </w:p>
                <w:p w:rsidR="003B59E2" w:rsidRPr="00817EDE" w:rsidRDefault="003B59E2" w:rsidP="00E56511">
                  <w:pPr>
                    <w:spacing w:line="276" w:lineRule="auto"/>
                    <w:rPr>
                      <w:rFonts w:cs="Arial"/>
                      <w:b/>
                      <w:snapToGrid w:val="0"/>
                      <w:szCs w:val="24"/>
                    </w:rPr>
                  </w:pPr>
                </w:p>
                <w:p w:rsidR="003B59E2" w:rsidRPr="00817EDE" w:rsidRDefault="003B59E2" w:rsidP="00E56511">
                  <w:pPr>
                    <w:spacing w:line="276" w:lineRule="auto"/>
                    <w:rPr>
                      <w:rFonts w:cs="Arial"/>
                      <w:b/>
                      <w:snapToGrid w:val="0"/>
                      <w:szCs w:val="24"/>
                    </w:rPr>
                  </w:pPr>
                </w:p>
                <w:p w:rsidR="003B59E2" w:rsidRPr="00817EDE" w:rsidRDefault="003B59E2" w:rsidP="00E56511">
                  <w:pPr>
                    <w:spacing w:line="276" w:lineRule="auto"/>
                    <w:rPr>
                      <w:rFonts w:cs="Arial"/>
                      <w:b/>
                      <w:snapToGrid w:val="0"/>
                      <w:szCs w:val="24"/>
                    </w:rPr>
                  </w:pPr>
                </w:p>
                <w:p w:rsidR="003B59E2" w:rsidRPr="00817EDE" w:rsidRDefault="003B59E2" w:rsidP="00E56511">
                  <w:pPr>
                    <w:spacing w:line="276" w:lineRule="auto"/>
                    <w:rPr>
                      <w:rFonts w:cs="Arial"/>
                      <w:b/>
                      <w:snapToGrid w:val="0"/>
                      <w:szCs w:val="24"/>
                    </w:rPr>
                  </w:pPr>
                </w:p>
              </w:tc>
              <w:tc>
                <w:tcPr>
                  <w:tcW w:w="283"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284"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4536" w:type="dxa"/>
                  <w:gridSpan w:val="4"/>
                  <w:tcBorders>
                    <w:top w:val="nil"/>
                    <w:left w:val="nil"/>
                    <w:bottom w:val="nil"/>
                    <w:right w:val="nil"/>
                  </w:tcBorders>
                </w:tcPr>
                <w:p w:rsidR="003B59E2" w:rsidRPr="00817EDE" w:rsidRDefault="003B59E2" w:rsidP="00E56511">
                  <w:pPr>
                    <w:spacing w:line="276" w:lineRule="auto"/>
                    <w:ind w:right="328"/>
                    <w:rPr>
                      <w:rFonts w:cs="Arial"/>
                      <w:b/>
                      <w:snapToGrid w:val="0"/>
                      <w:szCs w:val="24"/>
                    </w:rPr>
                  </w:pPr>
                  <w:r w:rsidRPr="00817EDE">
                    <w:rPr>
                      <w:rFonts w:cs="Arial"/>
                      <w:b/>
                      <w:snapToGrid w:val="0"/>
                      <w:szCs w:val="24"/>
                    </w:rPr>
                    <w:t>Reply: Approved / Not Approved</w:t>
                  </w:r>
                </w:p>
                <w:p w:rsidR="003B59E2" w:rsidRPr="00817EDE" w:rsidRDefault="003B59E2" w:rsidP="00E56511">
                  <w:pPr>
                    <w:spacing w:line="276" w:lineRule="auto"/>
                    <w:rPr>
                      <w:rFonts w:cs="Arial"/>
                      <w:b/>
                      <w:snapToGrid w:val="0"/>
                      <w:szCs w:val="24"/>
                    </w:rPr>
                  </w:pPr>
                </w:p>
                <w:p w:rsidR="003B59E2" w:rsidRPr="00817EDE" w:rsidRDefault="003B59E2" w:rsidP="00E56511">
                  <w:pPr>
                    <w:spacing w:line="276" w:lineRule="auto"/>
                    <w:rPr>
                      <w:rFonts w:cs="Arial"/>
                      <w:b/>
                      <w:snapToGrid w:val="0"/>
                      <w:szCs w:val="24"/>
                    </w:rPr>
                  </w:pPr>
                </w:p>
                <w:p w:rsidR="003B59E2" w:rsidRPr="00817EDE" w:rsidRDefault="003B59E2" w:rsidP="00E56511">
                  <w:pPr>
                    <w:spacing w:line="276" w:lineRule="auto"/>
                    <w:rPr>
                      <w:rFonts w:cs="Arial"/>
                      <w:b/>
                      <w:snapToGrid w:val="0"/>
                      <w:szCs w:val="24"/>
                    </w:rPr>
                  </w:pPr>
                </w:p>
              </w:tc>
            </w:tr>
            <w:tr w:rsidR="00E56511" w:rsidRPr="00817EDE">
              <w:tc>
                <w:tcPr>
                  <w:tcW w:w="4253" w:type="dxa"/>
                  <w:gridSpan w:val="2"/>
                  <w:tcBorders>
                    <w:top w:val="nil"/>
                    <w:left w:val="nil"/>
                    <w:bottom w:val="single" w:sz="4" w:space="0" w:color="auto"/>
                    <w:right w:val="nil"/>
                  </w:tcBorders>
                </w:tcPr>
                <w:p w:rsidR="003B59E2" w:rsidRPr="00817EDE" w:rsidRDefault="003B59E2" w:rsidP="00E56511">
                  <w:pPr>
                    <w:spacing w:line="276" w:lineRule="auto"/>
                    <w:rPr>
                      <w:rFonts w:cs="Arial"/>
                      <w:b/>
                      <w:snapToGrid w:val="0"/>
                      <w:szCs w:val="24"/>
                    </w:rPr>
                  </w:pPr>
                </w:p>
                <w:p w:rsidR="003B59E2" w:rsidRPr="00817EDE" w:rsidRDefault="003B59E2" w:rsidP="00E56511">
                  <w:pPr>
                    <w:spacing w:line="276" w:lineRule="auto"/>
                    <w:rPr>
                      <w:rFonts w:cs="Arial"/>
                      <w:b/>
                      <w:snapToGrid w:val="0"/>
                      <w:szCs w:val="24"/>
                    </w:rPr>
                  </w:pPr>
                </w:p>
              </w:tc>
              <w:tc>
                <w:tcPr>
                  <w:tcW w:w="283"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284"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4536" w:type="dxa"/>
                  <w:gridSpan w:val="4"/>
                  <w:tcBorders>
                    <w:top w:val="nil"/>
                    <w:left w:val="nil"/>
                    <w:bottom w:val="nil"/>
                    <w:right w:val="nil"/>
                  </w:tcBorders>
                </w:tcPr>
                <w:p w:rsidR="003B59E2" w:rsidRPr="00817EDE" w:rsidRDefault="003B59E2" w:rsidP="00E56511">
                  <w:pPr>
                    <w:spacing w:line="276" w:lineRule="auto"/>
                    <w:rPr>
                      <w:rFonts w:cs="Arial"/>
                      <w:b/>
                      <w:snapToGrid w:val="0"/>
                      <w:szCs w:val="24"/>
                    </w:rPr>
                  </w:pPr>
                </w:p>
              </w:tc>
            </w:tr>
            <w:tr w:rsidR="00E56511" w:rsidRPr="00817EDE">
              <w:tc>
                <w:tcPr>
                  <w:tcW w:w="4536" w:type="dxa"/>
                  <w:gridSpan w:val="3"/>
                  <w:tcBorders>
                    <w:top w:val="single" w:sz="4" w:space="0" w:color="auto"/>
                    <w:left w:val="nil"/>
                    <w:bottom w:val="nil"/>
                    <w:right w:val="nil"/>
                  </w:tcBorders>
                  <w:hideMark/>
                </w:tcPr>
                <w:p w:rsidR="003B59E2" w:rsidRPr="00817EDE" w:rsidRDefault="003B59E2" w:rsidP="00E56511">
                  <w:pPr>
                    <w:spacing w:line="276" w:lineRule="auto"/>
                    <w:rPr>
                      <w:rFonts w:cs="Arial"/>
                      <w:b/>
                      <w:snapToGrid w:val="0"/>
                      <w:szCs w:val="24"/>
                    </w:rPr>
                  </w:pPr>
                  <w:r w:rsidRPr="00817EDE">
                    <w:rPr>
                      <w:rFonts w:cs="Arial"/>
                      <w:b/>
                      <w:snapToGrid w:val="0"/>
                      <w:szCs w:val="24"/>
                    </w:rPr>
                    <w:t>Mr Mogokare Richard Seleke</w:t>
                  </w:r>
                </w:p>
              </w:tc>
              <w:tc>
                <w:tcPr>
                  <w:tcW w:w="284"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4064" w:type="dxa"/>
                  <w:tcBorders>
                    <w:top w:val="single" w:sz="4" w:space="0" w:color="auto"/>
                    <w:left w:val="nil"/>
                    <w:bottom w:val="nil"/>
                    <w:right w:val="nil"/>
                  </w:tcBorders>
                  <w:hideMark/>
                </w:tcPr>
                <w:p w:rsidR="003B59E2" w:rsidRPr="00817EDE" w:rsidRDefault="003B59E2" w:rsidP="00E56511">
                  <w:pPr>
                    <w:spacing w:line="276" w:lineRule="auto"/>
                    <w:rPr>
                      <w:rFonts w:cs="Arial"/>
                      <w:b/>
                      <w:snapToGrid w:val="0"/>
                      <w:szCs w:val="24"/>
                    </w:rPr>
                  </w:pPr>
                  <w:r w:rsidRPr="00817EDE">
                    <w:rPr>
                      <w:rFonts w:cs="Arial"/>
                      <w:b/>
                      <w:snapToGrid w:val="0"/>
                      <w:szCs w:val="24"/>
                    </w:rPr>
                    <w:t>Ms Lynne Brown, MP</w:t>
                  </w:r>
                </w:p>
              </w:tc>
              <w:tc>
                <w:tcPr>
                  <w:tcW w:w="236" w:type="dxa"/>
                  <w:gridSpan w:val="2"/>
                  <w:tcBorders>
                    <w:top w:val="single" w:sz="4" w:space="0" w:color="auto"/>
                    <w:left w:val="nil"/>
                    <w:bottom w:val="nil"/>
                    <w:right w:val="nil"/>
                  </w:tcBorders>
                </w:tcPr>
                <w:p w:rsidR="003B59E2" w:rsidRPr="00817EDE" w:rsidRDefault="003B59E2" w:rsidP="00E56511">
                  <w:pPr>
                    <w:spacing w:line="276" w:lineRule="auto"/>
                    <w:rPr>
                      <w:rFonts w:cs="Arial"/>
                      <w:b/>
                      <w:snapToGrid w:val="0"/>
                      <w:szCs w:val="24"/>
                    </w:rPr>
                  </w:pPr>
                </w:p>
              </w:tc>
              <w:tc>
                <w:tcPr>
                  <w:tcW w:w="236"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r>
            <w:tr w:rsidR="00E56511" w:rsidRPr="00817EDE">
              <w:trPr>
                <w:gridAfter w:val="3"/>
                <w:wAfter w:w="472" w:type="dxa"/>
              </w:trPr>
              <w:tc>
                <w:tcPr>
                  <w:tcW w:w="4253" w:type="dxa"/>
                  <w:gridSpan w:val="2"/>
                  <w:tcBorders>
                    <w:top w:val="nil"/>
                    <w:left w:val="nil"/>
                    <w:bottom w:val="nil"/>
                    <w:right w:val="nil"/>
                  </w:tcBorders>
                  <w:hideMark/>
                </w:tcPr>
                <w:p w:rsidR="003B59E2" w:rsidRPr="00817EDE" w:rsidRDefault="003B59E2" w:rsidP="00E56511">
                  <w:pPr>
                    <w:spacing w:line="276" w:lineRule="auto"/>
                    <w:rPr>
                      <w:rFonts w:cs="Arial"/>
                      <w:b/>
                      <w:snapToGrid w:val="0"/>
                      <w:szCs w:val="24"/>
                    </w:rPr>
                  </w:pPr>
                  <w:r w:rsidRPr="00817EDE">
                    <w:rPr>
                      <w:rFonts w:cs="Arial"/>
                      <w:b/>
                      <w:snapToGrid w:val="0"/>
                      <w:szCs w:val="24"/>
                    </w:rPr>
                    <w:t>Director-General</w:t>
                  </w:r>
                </w:p>
              </w:tc>
              <w:tc>
                <w:tcPr>
                  <w:tcW w:w="283"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284"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4064" w:type="dxa"/>
                  <w:tcBorders>
                    <w:top w:val="nil"/>
                    <w:left w:val="nil"/>
                    <w:bottom w:val="nil"/>
                    <w:right w:val="nil"/>
                  </w:tcBorders>
                  <w:hideMark/>
                </w:tcPr>
                <w:p w:rsidR="003B59E2" w:rsidRPr="00817EDE" w:rsidRDefault="003B59E2" w:rsidP="00E56511">
                  <w:pPr>
                    <w:spacing w:line="276" w:lineRule="auto"/>
                    <w:rPr>
                      <w:rFonts w:cs="Arial"/>
                      <w:b/>
                      <w:snapToGrid w:val="0"/>
                      <w:szCs w:val="24"/>
                    </w:rPr>
                  </w:pPr>
                  <w:r w:rsidRPr="00817EDE">
                    <w:rPr>
                      <w:rFonts w:cs="Arial"/>
                      <w:b/>
                      <w:snapToGrid w:val="0"/>
                      <w:szCs w:val="24"/>
                    </w:rPr>
                    <w:t>Minister of Public Enterprises</w:t>
                  </w:r>
                </w:p>
              </w:tc>
            </w:tr>
            <w:tr w:rsidR="00E56511" w:rsidRPr="00817EDE">
              <w:tc>
                <w:tcPr>
                  <w:tcW w:w="4253" w:type="dxa"/>
                  <w:gridSpan w:val="2"/>
                  <w:tcBorders>
                    <w:top w:val="nil"/>
                    <w:left w:val="nil"/>
                    <w:bottom w:val="nil"/>
                    <w:right w:val="nil"/>
                  </w:tcBorders>
                  <w:hideMark/>
                </w:tcPr>
                <w:p w:rsidR="003B59E2" w:rsidRPr="00817EDE" w:rsidRDefault="003B59E2" w:rsidP="00E56511">
                  <w:pPr>
                    <w:spacing w:line="276" w:lineRule="auto"/>
                    <w:rPr>
                      <w:rFonts w:cs="Arial"/>
                      <w:b/>
                      <w:snapToGrid w:val="0"/>
                      <w:szCs w:val="24"/>
                    </w:rPr>
                  </w:pPr>
                  <w:r w:rsidRPr="00817EDE">
                    <w:rPr>
                      <w:rFonts w:cs="Arial"/>
                      <w:b/>
                      <w:snapToGrid w:val="0"/>
                      <w:szCs w:val="24"/>
                    </w:rPr>
                    <w:t>Date:</w:t>
                  </w:r>
                </w:p>
              </w:tc>
              <w:tc>
                <w:tcPr>
                  <w:tcW w:w="283"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284" w:type="dxa"/>
                  <w:tcBorders>
                    <w:top w:val="nil"/>
                    <w:left w:val="nil"/>
                    <w:bottom w:val="nil"/>
                    <w:right w:val="nil"/>
                  </w:tcBorders>
                </w:tcPr>
                <w:p w:rsidR="003B59E2" w:rsidRPr="00817EDE" w:rsidRDefault="003B59E2" w:rsidP="00E56511">
                  <w:pPr>
                    <w:spacing w:line="276" w:lineRule="auto"/>
                    <w:rPr>
                      <w:rFonts w:cs="Arial"/>
                      <w:b/>
                      <w:snapToGrid w:val="0"/>
                      <w:szCs w:val="24"/>
                    </w:rPr>
                  </w:pPr>
                </w:p>
              </w:tc>
              <w:tc>
                <w:tcPr>
                  <w:tcW w:w="4536" w:type="dxa"/>
                  <w:gridSpan w:val="4"/>
                  <w:tcBorders>
                    <w:top w:val="nil"/>
                    <w:left w:val="nil"/>
                    <w:bottom w:val="nil"/>
                    <w:right w:val="nil"/>
                  </w:tcBorders>
                  <w:hideMark/>
                </w:tcPr>
                <w:p w:rsidR="003B59E2" w:rsidRPr="00817EDE" w:rsidRDefault="003B59E2" w:rsidP="00E56511">
                  <w:pPr>
                    <w:spacing w:line="276" w:lineRule="auto"/>
                    <w:rPr>
                      <w:rFonts w:cs="Arial"/>
                      <w:b/>
                      <w:snapToGrid w:val="0"/>
                      <w:szCs w:val="24"/>
                    </w:rPr>
                  </w:pPr>
                  <w:r w:rsidRPr="00817EDE">
                    <w:rPr>
                      <w:rFonts w:cs="Arial"/>
                      <w:b/>
                      <w:snapToGrid w:val="0"/>
                      <w:szCs w:val="24"/>
                    </w:rPr>
                    <w:t>Date:</w:t>
                  </w:r>
                </w:p>
              </w:tc>
            </w:tr>
          </w:tbl>
          <w:p w:rsidR="003B59E2" w:rsidRPr="00817EDE" w:rsidRDefault="003B59E2" w:rsidP="00E56511">
            <w:pPr>
              <w:pStyle w:val="ListParagraph"/>
              <w:spacing w:line="276" w:lineRule="auto"/>
              <w:ind w:left="0"/>
              <w:rPr>
                <w:rFonts w:ascii="Arial" w:hAnsi="Arial" w:cs="Arial"/>
                <w:color w:val="000000"/>
                <w:sz w:val="24"/>
                <w:szCs w:val="24"/>
              </w:rPr>
            </w:pPr>
          </w:p>
        </w:tc>
      </w:tr>
    </w:tbl>
    <w:p w:rsidR="00100E53" w:rsidRPr="00817EDE" w:rsidRDefault="00100E53">
      <w:pPr>
        <w:spacing w:line="276" w:lineRule="auto"/>
        <w:ind w:right="329"/>
        <w:rPr>
          <w:rFonts w:cs="Arial"/>
          <w:szCs w:val="24"/>
        </w:rPr>
      </w:pPr>
    </w:p>
    <w:sectPr w:rsidR="00100E53" w:rsidRPr="00817EDE" w:rsidSect="00606972">
      <w:headerReference w:type="even" r:id="rId9"/>
      <w:headerReference w:type="default" r:id="rId10"/>
      <w:footerReference w:type="default" r:id="rId11"/>
      <w:footerReference w:type="first" r:id="rId12"/>
      <w:pgSz w:w="11906" w:h="16838" w:code="9"/>
      <w:pgMar w:top="709" w:right="1134" w:bottom="425" w:left="1797"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30" w:rsidRDefault="003A0730">
      <w:r>
        <w:separator/>
      </w:r>
    </w:p>
  </w:endnote>
  <w:endnote w:type="continuationSeparator" w:id="0">
    <w:p w:rsidR="003A0730" w:rsidRDefault="003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3A0730" w:rsidRPr="003E058D" w:rsidRDefault="003A0730">
            <w:pPr>
              <w:pStyle w:val="Footer"/>
              <w:jc w:val="right"/>
              <w:rPr>
                <w:sz w:val="16"/>
              </w:rPr>
            </w:pPr>
            <w:r w:rsidRPr="00B4315E">
              <w:rPr>
                <w:b/>
                <w:color w:val="FF0000"/>
                <w:sz w:val="16"/>
              </w:rPr>
              <w:t xml:space="preserve">CONFIDENTIAL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3A7835">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3A7835">
              <w:rPr>
                <w:bCs/>
                <w:noProof/>
                <w:sz w:val="16"/>
              </w:rPr>
              <w:t>3</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C122F0">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30" w:rsidRDefault="003A0730">
      <w:r>
        <w:separator/>
      </w:r>
    </w:p>
  </w:footnote>
  <w:footnote w:type="continuationSeparator" w:id="0">
    <w:p w:rsidR="003A0730" w:rsidRDefault="003A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30" w:rsidRDefault="003A073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262B3"/>
    <w:multiLevelType w:val="hybridMultilevel"/>
    <w:tmpl w:val="72F6A61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7B59A2"/>
    <w:multiLevelType w:val="hybridMultilevel"/>
    <w:tmpl w:val="E5D263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B">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1">
    <w:nsid w:val="19477B17"/>
    <w:multiLevelType w:val="hybridMultilevel"/>
    <w:tmpl w:val="764A61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2">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EF651A"/>
    <w:multiLevelType w:val="hybridMultilevel"/>
    <w:tmpl w:val="D5F0F830"/>
    <w:lvl w:ilvl="0" w:tplc="FD3EC39C">
      <w:start w:val="1"/>
      <w:numFmt w:val="decimal"/>
      <w:lvlText w:val="(%1)"/>
      <w:lvlJc w:val="left"/>
      <w:pPr>
        <w:ind w:left="961" w:hanging="36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17">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9">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AE6670"/>
    <w:multiLevelType w:val="hybridMultilevel"/>
    <w:tmpl w:val="C55CE69A"/>
    <w:lvl w:ilvl="0" w:tplc="AAAAE0A6">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AD1E85"/>
    <w:multiLevelType w:val="hybridMultilevel"/>
    <w:tmpl w:val="BB0AE2C4"/>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3BBA04A9"/>
    <w:multiLevelType w:val="hybridMultilevel"/>
    <w:tmpl w:val="A84AA886"/>
    <w:lvl w:ilvl="0" w:tplc="122A435C">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6725F"/>
    <w:multiLevelType w:val="hybridMultilevel"/>
    <w:tmpl w:val="DD7C8E4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B">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9">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4">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7">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8">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9"/>
  </w:num>
  <w:num w:numId="3">
    <w:abstractNumId w:val="22"/>
  </w:num>
  <w:num w:numId="4">
    <w:abstractNumId w:val="19"/>
  </w:num>
  <w:num w:numId="5">
    <w:abstractNumId w:val="6"/>
  </w:num>
  <w:num w:numId="6">
    <w:abstractNumId w:val="8"/>
  </w:num>
  <w:num w:numId="7">
    <w:abstractNumId w:val="2"/>
  </w:num>
  <w:num w:numId="8">
    <w:abstractNumId w:val="5"/>
  </w:num>
  <w:num w:numId="9">
    <w:abstractNumId w:val="4"/>
  </w:num>
  <w:num w:numId="10">
    <w:abstractNumId w:val="33"/>
  </w:num>
  <w:num w:numId="11">
    <w:abstractNumId w:val="37"/>
  </w:num>
  <w:num w:numId="12">
    <w:abstractNumId w:val="17"/>
  </w:num>
  <w:num w:numId="13">
    <w:abstractNumId w:val="29"/>
  </w:num>
  <w:num w:numId="14">
    <w:abstractNumId w:val="27"/>
  </w:num>
  <w:num w:numId="15">
    <w:abstractNumId w:val="38"/>
  </w:num>
  <w:num w:numId="16">
    <w:abstractNumId w:val="31"/>
  </w:num>
  <w:num w:numId="17">
    <w:abstractNumId w:val="20"/>
  </w:num>
  <w:num w:numId="18">
    <w:abstractNumId w:val="35"/>
  </w:num>
  <w:num w:numId="19">
    <w:abstractNumId w:val="7"/>
  </w:num>
  <w:num w:numId="20">
    <w:abstractNumId w:val="10"/>
  </w:num>
  <w:num w:numId="21">
    <w:abstractNumId w:val="32"/>
  </w:num>
  <w:num w:numId="22">
    <w:abstractNumId w:val="34"/>
  </w:num>
  <w:num w:numId="23">
    <w:abstractNumId w:val="23"/>
  </w:num>
  <w:num w:numId="24">
    <w:abstractNumId w:val="14"/>
  </w:num>
  <w:num w:numId="25">
    <w:abstractNumId w:val="0"/>
  </w:num>
  <w:num w:numId="26">
    <w:abstractNumId w:val="15"/>
  </w:num>
  <w:num w:numId="27">
    <w:abstractNumId w:val="30"/>
  </w:num>
  <w:num w:numId="28">
    <w:abstractNumId w:val="13"/>
  </w:num>
  <w:num w:numId="29">
    <w:abstractNumId w:val="26"/>
  </w:num>
  <w:num w:numId="30">
    <w:abstractNumId w:val="12"/>
  </w:num>
  <w:num w:numId="31">
    <w:abstractNumId w:val="36"/>
  </w:num>
  <w:num w:numId="32">
    <w:abstractNumId w:val="39"/>
  </w:num>
  <w:num w:numId="33">
    <w:abstractNumId w:val="16"/>
  </w:num>
  <w:num w:numId="34">
    <w:abstractNumId w:val="25"/>
  </w:num>
  <w:num w:numId="35">
    <w:abstractNumId w:val="24"/>
  </w:num>
  <w:num w:numId="36">
    <w:abstractNumId w:val="1"/>
  </w:num>
  <w:num w:numId="37">
    <w:abstractNumId w:val="1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3E2B"/>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0E53"/>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038"/>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C9F"/>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379D"/>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835"/>
    <w:rsid w:val="003A7C63"/>
    <w:rsid w:val="003B17BF"/>
    <w:rsid w:val="003B19C9"/>
    <w:rsid w:val="003B1B1B"/>
    <w:rsid w:val="003B1B23"/>
    <w:rsid w:val="003B2404"/>
    <w:rsid w:val="003B2856"/>
    <w:rsid w:val="003B44C1"/>
    <w:rsid w:val="003B4BD4"/>
    <w:rsid w:val="003B53F3"/>
    <w:rsid w:val="003B5514"/>
    <w:rsid w:val="003B585F"/>
    <w:rsid w:val="003B59E2"/>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3ADE"/>
    <w:rsid w:val="00474224"/>
    <w:rsid w:val="00474520"/>
    <w:rsid w:val="004749B4"/>
    <w:rsid w:val="0047504F"/>
    <w:rsid w:val="0047594F"/>
    <w:rsid w:val="0047650E"/>
    <w:rsid w:val="00477314"/>
    <w:rsid w:val="0047777A"/>
    <w:rsid w:val="00477B14"/>
    <w:rsid w:val="00481613"/>
    <w:rsid w:val="00482ACD"/>
    <w:rsid w:val="00484FB1"/>
    <w:rsid w:val="0048613F"/>
    <w:rsid w:val="004861FF"/>
    <w:rsid w:val="00486E93"/>
    <w:rsid w:val="00487147"/>
    <w:rsid w:val="00487C90"/>
    <w:rsid w:val="00491110"/>
    <w:rsid w:val="00491518"/>
    <w:rsid w:val="00491C96"/>
    <w:rsid w:val="0049237B"/>
    <w:rsid w:val="00492510"/>
    <w:rsid w:val="00494B21"/>
    <w:rsid w:val="00495B3C"/>
    <w:rsid w:val="00495EB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1AAE"/>
    <w:rsid w:val="00542849"/>
    <w:rsid w:val="00543EBD"/>
    <w:rsid w:val="005450A3"/>
    <w:rsid w:val="00545653"/>
    <w:rsid w:val="0054607F"/>
    <w:rsid w:val="00546E90"/>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3F1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5E7D"/>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788"/>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4D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A7A"/>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10CC"/>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284D"/>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5906"/>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17EDE"/>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4EAA"/>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4693"/>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06A4D"/>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556"/>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0CD"/>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775"/>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2F0"/>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36B"/>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511"/>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2CEB"/>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D63D0"/>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4E25"/>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5A3B"/>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54F9"/>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478">
      <w:bodyDiv w:val="1"/>
      <w:marLeft w:val="0"/>
      <w:marRight w:val="0"/>
      <w:marTop w:val="0"/>
      <w:marBottom w:val="0"/>
      <w:divBdr>
        <w:top w:val="none" w:sz="0" w:space="0" w:color="auto"/>
        <w:left w:val="none" w:sz="0" w:space="0" w:color="auto"/>
        <w:bottom w:val="none" w:sz="0" w:space="0" w:color="auto"/>
        <w:right w:val="none" w:sz="0" w:space="0" w:color="auto"/>
      </w:divBdr>
    </w:div>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78233644">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13481940">
      <w:bodyDiv w:val="1"/>
      <w:marLeft w:val="0"/>
      <w:marRight w:val="0"/>
      <w:marTop w:val="0"/>
      <w:marBottom w:val="0"/>
      <w:divBdr>
        <w:top w:val="none" w:sz="0" w:space="0" w:color="auto"/>
        <w:left w:val="none" w:sz="0" w:space="0" w:color="auto"/>
        <w:bottom w:val="none" w:sz="0" w:space="0" w:color="auto"/>
        <w:right w:val="none" w:sz="0" w:space="0" w:color="auto"/>
      </w:divBdr>
    </w:div>
    <w:div w:id="1363431883">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1556461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Charmaine Yssel</cp:lastModifiedBy>
  <cp:revision>3</cp:revision>
  <cp:lastPrinted>2017-12-12T11:59:00Z</cp:lastPrinted>
  <dcterms:created xsi:type="dcterms:W3CDTF">2017-12-12T11:58:00Z</dcterms:created>
  <dcterms:modified xsi:type="dcterms:W3CDTF">2017-12-13T07:13:00Z</dcterms:modified>
</cp:coreProperties>
</file>