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A1038" w14:textId="77777777" w:rsidR="00B05CA7" w:rsidRPr="00F466A1" w:rsidRDefault="00B05CA7" w:rsidP="00E53BF6">
      <w:pPr>
        <w:spacing w:after="0" w:line="240" w:lineRule="auto"/>
        <w:rPr>
          <w:rFonts w:ascii="Arial" w:hAnsi="Arial" w:cs="Arial"/>
          <w:b/>
          <w:lang w:val="fr-FR"/>
        </w:rPr>
      </w:pPr>
      <w:bookmarkStart w:id="0" w:name="_GoBack"/>
      <w:bookmarkEnd w:id="0"/>
    </w:p>
    <w:p w14:paraId="24FD1B39" w14:textId="77777777" w:rsidR="00314530" w:rsidRPr="0032538F" w:rsidRDefault="00314530" w:rsidP="00E81167">
      <w:pPr>
        <w:spacing w:after="0" w:line="240" w:lineRule="auto"/>
        <w:jc w:val="both"/>
        <w:rPr>
          <w:rFonts w:ascii="Arial" w:hAnsi="Arial" w:cs="Arial"/>
        </w:rPr>
      </w:pPr>
    </w:p>
    <w:p w14:paraId="1D0A1C3F" w14:textId="77777777" w:rsidR="00314530" w:rsidRPr="003450B0" w:rsidRDefault="00732AD7" w:rsidP="00CC2FF9">
      <w:pPr>
        <w:pStyle w:val="Heading6"/>
        <w:rPr>
          <w:rFonts w:cs="Arial"/>
          <w:sz w:val="22"/>
          <w:szCs w:val="22"/>
          <w:u w:val="none"/>
          <w:lang w:val="en-ZA"/>
        </w:rPr>
      </w:pPr>
      <w:r>
        <w:rPr>
          <w:rFonts w:cs="Arial"/>
          <w:sz w:val="22"/>
          <w:szCs w:val="22"/>
          <w:u w:val="none"/>
          <w:lang w:val="en-ZA"/>
        </w:rPr>
        <w:t xml:space="preserve">National </w:t>
      </w:r>
      <w:r w:rsidR="00845BE5">
        <w:rPr>
          <w:rFonts w:cs="Arial"/>
          <w:sz w:val="22"/>
          <w:szCs w:val="22"/>
          <w:u w:val="none"/>
          <w:lang w:val="en-ZA"/>
        </w:rPr>
        <w:t>Assembly</w:t>
      </w:r>
      <w:r w:rsidR="00E31BF8">
        <w:rPr>
          <w:rFonts w:cs="Arial"/>
          <w:sz w:val="22"/>
          <w:szCs w:val="22"/>
          <w:u w:val="none"/>
          <w:lang w:val="en-ZA"/>
        </w:rPr>
        <w:t xml:space="preserve"> </w:t>
      </w:r>
      <w:r w:rsidR="002E4BF3" w:rsidRPr="003450B0">
        <w:rPr>
          <w:rFonts w:cs="Arial"/>
          <w:sz w:val="22"/>
          <w:szCs w:val="22"/>
          <w:u w:val="none"/>
          <w:lang w:val="en-ZA"/>
        </w:rPr>
        <w:t xml:space="preserve"> </w:t>
      </w:r>
    </w:p>
    <w:p w14:paraId="27EA5BC1" w14:textId="77777777" w:rsidR="00314530" w:rsidRPr="003450B0" w:rsidRDefault="00314530" w:rsidP="00CC2FF9">
      <w:pPr>
        <w:pStyle w:val="Heading2"/>
        <w:tabs>
          <w:tab w:val="left" w:pos="5940"/>
        </w:tabs>
        <w:ind w:left="0" w:firstLine="0"/>
        <w:jc w:val="both"/>
        <w:rPr>
          <w:rFonts w:ascii="Arial" w:hAnsi="Arial" w:cs="Arial"/>
          <w:sz w:val="22"/>
          <w:szCs w:val="22"/>
          <w:lang w:val="en-ZA"/>
        </w:rPr>
      </w:pPr>
    </w:p>
    <w:p w14:paraId="64CEBDCC" w14:textId="77777777" w:rsidR="00916CE7" w:rsidRDefault="008424B4" w:rsidP="00792392">
      <w:pPr>
        <w:pStyle w:val="Heading9"/>
        <w:jc w:val="both"/>
        <w:rPr>
          <w:rFonts w:cs="Arial"/>
          <w:sz w:val="22"/>
          <w:szCs w:val="22"/>
          <w:u w:val="none"/>
        </w:rPr>
      </w:pPr>
      <w:r w:rsidRPr="003450B0">
        <w:rPr>
          <w:rFonts w:cs="Arial"/>
          <w:sz w:val="22"/>
          <w:szCs w:val="22"/>
          <w:u w:val="none"/>
        </w:rPr>
        <w:t>Question Number:</w:t>
      </w:r>
      <w:r w:rsidR="00916CE7" w:rsidRPr="003450B0">
        <w:rPr>
          <w:rFonts w:cs="Arial"/>
          <w:sz w:val="22"/>
          <w:szCs w:val="22"/>
          <w:u w:val="none"/>
        </w:rPr>
        <w:t xml:space="preserve"> </w:t>
      </w:r>
      <w:r w:rsidR="004209E7">
        <w:rPr>
          <w:rFonts w:cs="Arial"/>
          <w:sz w:val="22"/>
          <w:szCs w:val="22"/>
          <w:u w:val="none"/>
        </w:rPr>
        <w:t>4010</w:t>
      </w:r>
    </w:p>
    <w:p w14:paraId="6A542E46" w14:textId="77777777" w:rsidR="0013202D" w:rsidRPr="0013202D" w:rsidRDefault="0013202D" w:rsidP="0013202D">
      <w:pPr>
        <w:spacing w:before="100" w:beforeAutospacing="1" w:after="100" w:afterAutospacing="1"/>
        <w:jc w:val="both"/>
        <w:outlineLvl w:val="0"/>
        <w:rPr>
          <w:rFonts w:ascii="Arial" w:hAnsi="Arial" w:cs="Arial"/>
        </w:rPr>
      </w:pPr>
      <w:proofErr w:type="spellStart"/>
      <w:r w:rsidRPr="0013202D">
        <w:rPr>
          <w:rFonts w:ascii="Arial" w:hAnsi="Arial" w:cs="Arial"/>
          <w:b/>
        </w:rPr>
        <w:t>Mr</w:t>
      </w:r>
      <w:proofErr w:type="spellEnd"/>
      <w:r w:rsidRPr="0013202D">
        <w:rPr>
          <w:rFonts w:ascii="Arial" w:hAnsi="Arial" w:cs="Arial"/>
          <w:b/>
        </w:rPr>
        <w:t xml:space="preserve"> C H </w:t>
      </w:r>
      <w:proofErr w:type="spellStart"/>
      <w:r w:rsidRPr="0013202D">
        <w:rPr>
          <w:rFonts w:ascii="Arial" w:hAnsi="Arial" w:cs="Arial"/>
          <w:b/>
        </w:rPr>
        <w:t>H</w:t>
      </w:r>
      <w:proofErr w:type="spellEnd"/>
      <w:r w:rsidRPr="0013202D">
        <w:rPr>
          <w:rFonts w:ascii="Arial" w:hAnsi="Arial" w:cs="Arial"/>
          <w:b/>
        </w:rPr>
        <w:t xml:space="preserve"> </w:t>
      </w:r>
      <w:proofErr w:type="spellStart"/>
      <w:r w:rsidRPr="0013202D">
        <w:rPr>
          <w:rFonts w:ascii="Arial" w:hAnsi="Arial" w:cs="Arial"/>
          <w:b/>
        </w:rPr>
        <w:t>Hunsinger</w:t>
      </w:r>
      <w:proofErr w:type="spellEnd"/>
      <w:r w:rsidRPr="0013202D">
        <w:rPr>
          <w:rFonts w:ascii="Arial" w:hAnsi="Arial" w:cs="Arial"/>
          <w:b/>
        </w:rPr>
        <w:t xml:space="preserve"> (DA) to ask the Minister of Transport:</w:t>
      </w:r>
      <w:r w:rsidRPr="0013202D">
        <w:rPr>
          <w:rFonts w:ascii="Arial" w:hAnsi="Arial" w:cs="Arial"/>
          <w:b/>
          <w:lang w:val="af-ZA"/>
        </w:rPr>
        <w:t xml:space="preserve"> </w:t>
      </w:r>
    </w:p>
    <w:p w14:paraId="3A80143D" w14:textId="77777777" w:rsidR="0013202D" w:rsidRPr="0013202D" w:rsidRDefault="0013202D" w:rsidP="0013202D">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sidRPr="0013202D">
        <w:rPr>
          <w:rFonts w:ascii="Arial" w:hAnsi="Arial" w:cs="Arial"/>
          <w:sz w:val="22"/>
          <w:szCs w:val="22"/>
        </w:rPr>
        <w:t>(a) What protection services in (</w:t>
      </w:r>
      <w:proofErr w:type="spellStart"/>
      <w:r w:rsidRPr="0013202D">
        <w:rPr>
          <w:rFonts w:ascii="Arial" w:hAnsi="Arial" w:cs="Arial"/>
          <w:sz w:val="22"/>
          <w:szCs w:val="22"/>
        </w:rPr>
        <w:t>i</w:t>
      </w:r>
      <w:proofErr w:type="spellEnd"/>
      <w:r w:rsidRPr="0013202D">
        <w:rPr>
          <w:rFonts w:ascii="Arial" w:hAnsi="Arial" w:cs="Arial"/>
          <w:sz w:val="22"/>
          <w:szCs w:val="22"/>
        </w:rPr>
        <w:t>) the form of human resources and (ii) another form were provided to (aa) her department’s Director-General and (bb) each chief executive officer of each of the entities reporting to her in the (</w:t>
      </w:r>
      <w:proofErr w:type="spellStart"/>
      <w:r w:rsidRPr="0013202D">
        <w:rPr>
          <w:rFonts w:ascii="Arial" w:hAnsi="Arial" w:cs="Arial"/>
          <w:sz w:val="22"/>
          <w:szCs w:val="22"/>
        </w:rPr>
        <w:t>aaa</w:t>
      </w:r>
      <w:proofErr w:type="spellEnd"/>
      <w:r w:rsidRPr="0013202D">
        <w:rPr>
          <w:rFonts w:ascii="Arial" w:hAnsi="Arial" w:cs="Arial"/>
          <w:sz w:val="22"/>
          <w:szCs w:val="22"/>
        </w:rPr>
        <w:t>) 2012-13, (</w:t>
      </w:r>
      <w:proofErr w:type="spellStart"/>
      <w:r w:rsidRPr="0013202D">
        <w:rPr>
          <w:rFonts w:ascii="Arial" w:hAnsi="Arial" w:cs="Arial"/>
          <w:sz w:val="22"/>
          <w:szCs w:val="22"/>
        </w:rPr>
        <w:t>bbb</w:t>
      </w:r>
      <w:proofErr w:type="spellEnd"/>
      <w:r w:rsidRPr="0013202D">
        <w:rPr>
          <w:rFonts w:ascii="Arial" w:hAnsi="Arial" w:cs="Arial"/>
          <w:sz w:val="22"/>
          <w:szCs w:val="22"/>
        </w:rPr>
        <w:t>) 2013-14 and (ccc) 2014-15 financial years, (b) what was the (</w:t>
      </w:r>
      <w:proofErr w:type="spellStart"/>
      <w:r w:rsidRPr="0013202D">
        <w:rPr>
          <w:rFonts w:ascii="Arial" w:hAnsi="Arial" w:cs="Arial"/>
          <w:sz w:val="22"/>
          <w:szCs w:val="22"/>
        </w:rPr>
        <w:t>i</w:t>
      </w:r>
      <w:proofErr w:type="spellEnd"/>
      <w:r w:rsidRPr="0013202D">
        <w:rPr>
          <w:rFonts w:ascii="Arial" w:hAnsi="Arial" w:cs="Arial"/>
          <w:sz w:val="22"/>
          <w:szCs w:val="22"/>
        </w:rPr>
        <w:t>) budget allocation and (ii) actual cost in each specified financial year and (c) what criteria were used to provide protection services in each specified case?</w:t>
      </w:r>
      <w:r w:rsidRPr="0013202D">
        <w:rPr>
          <w:rFonts w:ascii="Arial" w:hAnsi="Arial" w:cs="Arial"/>
          <w:sz w:val="22"/>
          <w:szCs w:val="22"/>
        </w:rPr>
        <w:tab/>
        <w:t>NW4878E</w:t>
      </w:r>
    </w:p>
    <w:p w14:paraId="5E9535B6" w14:textId="77777777" w:rsidR="004209E7" w:rsidRDefault="004209E7" w:rsidP="004209E7">
      <w:pPr>
        <w:ind w:firstLine="720"/>
        <w:jc w:val="both"/>
        <w:rPr>
          <w:rFonts w:ascii="Arial" w:hAnsi="Arial" w:cs="Arial"/>
          <w:lang w:val="en-ZA"/>
        </w:rPr>
      </w:pPr>
    </w:p>
    <w:p w14:paraId="1D3A60E2" w14:textId="77777777" w:rsidR="00BE2DC2" w:rsidRPr="004209E7" w:rsidRDefault="00BE2DC2" w:rsidP="004209E7">
      <w:pPr>
        <w:jc w:val="both"/>
        <w:rPr>
          <w:rFonts w:ascii="Arial" w:hAnsi="Arial" w:cs="Arial"/>
          <w:b/>
          <w:bCs/>
          <w:lang w:val="en-ZA"/>
        </w:rPr>
      </w:pPr>
      <w:r w:rsidRPr="004209E7">
        <w:rPr>
          <w:rFonts w:ascii="Arial" w:hAnsi="Arial" w:cs="Arial"/>
          <w:lang w:val="en-ZA"/>
        </w:rPr>
        <w:t xml:space="preserve"> </w:t>
      </w:r>
      <w:r w:rsidRPr="004209E7">
        <w:rPr>
          <w:rFonts w:ascii="Arial" w:hAnsi="Arial" w:cs="Arial"/>
          <w:b/>
          <w:bCs/>
          <w:lang w:val="en-ZA"/>
        </w:rPr>
        <w:t>REPLY:</w:t>
      </w:r>
    </w:p>
    <w:p w14:paraId="63A388CE" w14:textId="77777777" w:rsidR="00BE2DC2" w:rsidRDefault="00BE2DC2" w:rsidP="00BE2DC2">
      <w:pPr>
        <w:pStyle w:val="Header"/>
        <w:tabs>
          <w:tab w:val="clear" w:pos="4153"/>
          <w:tab w:val="clear" w:pos="8306"/>
        </w:tabs>
        <w:rPr>
          <w:rFonts w:cs="Arial"/>
          <w:szCs w:val="24"/>
        </w:rPr>
      </w:pPr>
    </w:p>
    <w:p w14:paraId="13C42459" w14:textId="77777777" w:rsidR="004209E7" w:rsidRPr="004209E7" w:rsidRDefault="004209E7" w:rsidP="004209E7">
      <w:pPr>
        <w:spacing w:line="360" w:lineRule="auto"/>
        <w:jc w:val="both"/>
        <w:rPr>
          <w:rFonts w:ascii="Arial" w:hAnsi="Arial" w:cs="Arial"/>
          <w:b/>
        </w:rPr>
      </w:pPr>
      <w:r w:rsidRPr="004209E7">
        <w:rPr>
          <w:rFonts w:ascii="Arial" w:hAnsi="Arial" w:cs="Arial"/>
          <w:b/>
        </w:rPr>
        <w:t xml:space="preserve">Department </w:t>
      </w:r>
    </w:p>
    <w:p w14:paraId="66B3382E" w14:textId="77777777" w:rsidR="00BE2DC2" w:rsidRDefault="00BE2DC2" w:rsidP="004209E7">
      <w:pPr>
        <w:spacing w:line="360" w:lineRule="auto"/>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w:t>
      </w:r>
      <w:proofErr w:type="spellStart"/>
      <w:r>
        <w:rPr>
          <w:rFonts w:ascii="Arial" w:hAnsi="Arial" w:cs="Arial"/>
        </w:rPr>
        <w:t>i</w:t>
      </w:r>
      <w:proofErr w:type="spellEnd"/>
      <w:r>
        <w:rPr>
          <w:rFonts w:ascii="Arial" w:hAnsi="Arial" w:cs="Arial"/>
        </w:rPr>
        <w:t>), (ii), (aa), (</w:t>
      </w:r>
      <w:proofErr w:type="spellStart"/>
      <w:r>
        <w:rPr>
          <w:rFonts w:ascii="Arial" w:hAnsi="Arial" w:cs="Arial"/>
        </w:rPr>
        <w:t>aaa</w:t>
      </w:r>
      <w:proofErr w:type="spellEnd"/>
      <w:r>
        <w:rPr>
          <w:rFonts w:ascii="Arial" w:hAnsi="Arial" w:cs="Arial"/>
        </w:rPr>
        <w:t>, )(</w:t>
      </w:r>
      <w:proofErr w:type="spellStart"/>
      <w:r>
        <w:rPr>
          <w:rFonts w:ascii="Arial" w:hAnsi="Arial" w:cs="Arial"/>
        </w:rPr>
        <w:t>bbb</w:t>
      </w:r>
      <w:proofErr w:type="spellEnd"/>
      <w:r>
        <w:rPr>
          <w:rFonts w:ascii="Arial" w:hAnsi="Arial" w:cs="Arial"/>
        </w:rPr>
        <w:t>), (ccc), (b), (</w:t>
      </w:r>
      <w:proofErr w:type="spellStart"/>
      <w:r>
        <w:rPr>
          <w:rFonts w:ascii="Arial" w:hAnsi="Arial" w:cs="Arial"/>
        </w:rPr>
        <w:t>i</w:t>
      </w:r>
      <w:proofErr w:type="spellEnd"/>
      <w:r>
        <w:rPr>
          <w:rFonts w:ascii="Arial" w:hAnsi="Arial" w:cs="Arial"/>
        </w:rPr>
        <w:t>), (ii) and (c)</w:t>
      </w:r>
    </w:p>
    <w:p w14:paraId="047F325A" w14:textId="77777777" w:rsidR="00BE2DC2" w:rsidRDefault="00EE18D4" w:rsidP="004209E7">
      <w:pPr>
        <w:spacing w:line="360" w:lineRule="auto"/>
        <w:jc w:val="both"/>
        <w:rPr>
          <w:rFonts w:ascii="Arial" w:hAnsi="Arial" w:cs="Arial"/>
        </w:rPr>
      </w:pPr>
      <w:r>
        <w:rPr>
          <w:rFonts w:ascii="Arial" w:hAnsi="Arial" w:cs="Arial"/>
        </w:rPr>
        <w:t>No</w:t>
      </w:r>
      <w:r w:rsidR="00BE2DC2">
        <w:rPr>
          <w:rFonts w:ascii="Arial" w:hAnsi="Arial" w:cs="Arial"/>
        </w:rPr>
        <w:t xml:space="preserve"> protection </w:t>
      </w:r>
      <w:r w:rsidR="00CA6658">
        <w:rPr>
          <w:rFonts w:ascii="Arial" w:hAnsi="Arial" w:cs="Arial"/>
        </w:rPr>
        <w:t>services were</w:t>
      </w:r>
      <w:r>
        <w:rPr>
          <w:rFonts w:ascii="Arial" w:hAnsi="Arial" w:cs="Arial"/>
        </w:rPr>
        <w:t xml:space="preserve"> provided to the </w:t>
      </w:r>
      <w:r w:rsidR="00BE2DC2">
        <w:rPr>
          <w:rFonts w:ascii="Arial" w:hAnsi="Arial" w:cs="Arial"/>
        </w:rPr>
        <w:t>Director-General</w:t>
      </w:r>
      <w:r>
        <w:rPr>
          <w:rFonts w:ascii="Arial" w:hAnsi="Arial" w:cs="Arial"/>
        </w:rPr>
        <w:t xml:space="preserve"> of the Department of Transport </w:t>
      </w:r>
      <w:r w:rsidR="00174B63">
        <w:rPr>
          <w:rFonts w:ascii="Arial" w:hAnsi="Arial" w:cs="Arial"/>
        </w:rPr>
        <w:t xml:space="preserve">in the financial years </w:t>
      </w:r>
      <w:r w:rsidR="00BE2DC2">
        <w:rPr>
          <w:rFonts w:ascii="Arial" w:hAnsi="Arial" w:cs="Arial"/>
        </w:rPr>
        <w:t>2012-13, 2013-14 and 2014-15</w:t>
      </w:r>
      <w:r w:rsidR="00CA6658">
        <w:rPr>
          <w:rFonts w:ascii="Arial" w:hAnsi="Arial" w:cs="Arial"/>
        </w:rPr>
        <w:t>.</w:t>
      </w:r>
    </w:p>
    <w:p w14:paraId="1EBB60EB" w14:textId="77777777" w:rsidR="004209E7" w:rsidRPr="00B456DB" w:rsidRDefault="004209E7" w:rsidP="004209E7">
      <w:pPr>
        <w:pStyle w:val="BodyTextIndent2"/>
        <w:tabs>
          <w:tab w:val="clear" w:pos="864"/>
          <w:tab w:val="left" w:pos="720"/>
        </w:tabs>
        <w:spacing w:before="100" w:beforeAutospacing="1" w:after="100" w:afterAutospacing="1" w:line="240" w:lineRule="auto"/>
        <w:jc w:val="both"/>
        <w:rPr>
          <w:rFonts w:ascii="Arial" w:hAnsi="Arial" w:cs="Arial"/>
          <w:b/>
          <w:sz w:val="22"/>
          <w:szCs w:val="22"/>
        </w:rPr>
      </w:pPr>
      <w:r>
        <w:rPr>
          <w:rFonts w:ascii="Arial" w:hAnsi="Arial" w:cs="Arial"/>
          <w:b/>
          <w:sz w:val="22"/>
          <w:szCs w:val="22"/>
        </w:rPr>
        <w:t>Cross- Border Road Transport Agency (</w:t>
      </w:r>
      <w:r w:rsidRPr="00B456DB">
        <w:rPr>
          <w:rFonts w:ascii="Arial" w:hAnsi="Arial" w:cs="Arial"/>
          <w:b/>
          <w:sz w:val="22"/>
          <w:szCs w:val="22"/>
        </w:rPr>
        <w:t>C-BRTA</w:t>
      </w:r>
      <w:r>
        <w:rPr>
          <w:rFonts w:ascii="Arial" w:hAnsi="Arial" w:cs="Arial"/>
          <w:b/>
          <w:sz w:val="22"/>
          <w:szCs w:val="22"/>
        </w:rPr>
        <w:t>)</w:t>
      </w:r>
    </w:p>
    <w:p w14:paraId="1581D005" w14:textId="77777777" w:rsidR="004209E7" w:rsidRPr="00B456DB" w:rsidRDefault="004209E7" w:rsidP="004209E7">
      <w:pPr>
        <w:pStyle w:val="BodyTextIndent2"/>
        <w:numPr>
          <w:ilvl w:val="0"/>
          <w:numId w:val="37"/>
        </w:numPr>
        <w:tabs>
          <w:tab w:val="clear" w:pos="864"/>
          <w:tab w:val="left" w:pos="720"/>
        </w:tabs>
        <w:spacing w:before="100" w:beforeAutospacing="1" w:after="100" w:afterAutospacing="1" w:line="240" w:lineRule="auto"/>
        <w:ind w:left="426" w:hanging="426"/>
        <w:jc w:val="both"/>
        <w:rPr>
          <w:rFonts w:ascii="Arial" w:hAnsi="Arial" w:cs="Arial"/>
          <w:sz w:val="22"/>
          <w:szCs w:val="22"/>
        </w:rPr>
      </w:pPr>
      <w:r w:rsidRPr="00B456DB">
        <w:rPr>
          <w:rFonts w:ascii="Arial" w:hAnsi="Arial" w:cs="Arial"/>
          <w:sz w:val="22"/>
          <w:szCs w:val="22"/>
        </w:rPr>
        <w:t>There were no protection services (</w:t>
      </w:r>
      <w:proofErr w:type="spellStart"/>
      <w:r w:rsidRPr="00B456DB">
        <w:rPr>
          <w:rFonts w:ascii="Arial" w:hAnsi="Arial" w:cs="Arial"/>
          <w:sz w:val="22"/>
          <w:szCs w:val="22"/>
        </w:rPr>
        <w:t>i</w:t>
      </w:r>
      <w:proofErr w:type="spellEnd"/>
      <w:r w:rsidRPr="00B456DB">
        <w:rPr>
          <w:rFonts w:ascii="Arial" w:hAnsi="Arial" w:cs="Arial"/>
          <w:sz w:val="22"/>
          <w:szCs w:val="22"/>
        </w:rPr>
        <w:t>) in the form of human resources or</w:t>
      </w:r>
      <w:r>
        <w:rPr>
          <w:rFonts w:ascii="Arial" w:hAnsi="Arial" w:cs="Arial"/>
          <w:sz w:val="22"/>
          <w:szCs w:val="22"/>
        </w:rPr>
        <w:t xml:space="preserve"> (ii) in another form that were </w:t>
      </w:r>
      <w:r w:rsidRPr="00B456DB">
        <w:rPr>
          <w:rFonts w:ascii="Arial" w:hAnsi="Arial" w:cs="Arial"/>
          <w:sz w:val="22"/>
          <w:szCs w:val="22"/>
        </w:rPr>
        <w:t xml:space="preserve">provided to (bb) the Chief Executive Officer of the Cross Border Road Transport Agency (C-BRTA) in the </w:t>
      </w:r>
      <w:proofErr w:type="spellStart"/>
      <w:r w:rsidRPr="00B456DB">
        <w:rPr>
          <w:rFonts w:ascii="Arial" w:hAnsi="Arial" w:cs="Arial"/>
          <w:sz w:val="22"/>
          <w:szCs w:val="22"/>
        </w:rPr>
        <w:t>aaa</w:t>
      </w:r>
      <w:proofErr w:type="spellEnd"/>
      <w:r w:rsidRPr="00B456DB">
        <w:rPr>
          <w:rFonts w:ascii="Arial" w:hAnsi="Arial" w:cs="Arial"/>
          <w:sz w:val="22"/>
          <w:szCs w:val="22"/>
        </w:rPr>
        <w:t>) 2012-13, (</w:t>
      </w:r>
      <w:proofErr w:type="spellStart"/>
      <w:r w:rsidRPr="00B456DB">
        <w:rPr>
          <w:rFonts w:ascii="Arial" w:hAnsi="Arial" w:cs="Arial"/>
          <w:sz w:val="22"/>
          <w:szCs w:val="22"/>
        </w:rPr>
        <w:t>bbb</w:t>
      </w:r>
      <w:proofErr w:type="spellEnd"/>
      <w:r w:rsidRPr="00B456DB">
        <w:rPr>
          <w:rFonts w:ascii="Arial" w:hAnsi="Arial" w:cs="Arial"/>
          <w:sz w:val="22"/>
          <w:szCs w:val="22"/>
        </w:rPr>
        <w:t>) 2013-14 and (ccc) 2014-15 financial years. (</w:t>
      </w:r>
      <w:proofErr w:type="gramStart"/>
      <w:r w:rsidRPr="00B456DB">
        <w:rPr>
          <w:rFonts w:ascii="Arial" w:hAnsi="Arial" w:cs="Arial"/>
          <w:sz w:val="22"/>
          <w:szCs w:val="22"/>
        </w:rPr>
        <w:t>b</w:t>
      </w:r>
      <w:proofErr w:type="gramEnd"/>
      <w:r w:rsidRPr="00B456DB">
        <w:rPr>
          <w:rFonts w:ascii="Arial" w:hAnsi="Arial" w:cs="Arial"/>
          <w:sz w:val="22"/>
          <w:szCs w:val="22"/>
        </w:rPr>
        <w:t>) (</w:t>
      </w:r>
      <w:proofErr w:type="spellStart"/>
      <w:r w:rsidRPr="00B456DB">
        <w:rPr>
          <w:rFonts w:ascii="Arial" w:hAnsi="Arial" w:cs="Arial"/>
          <w:sz w:val="22"/>
          <w:szCs w:val="22"/>
        </w:rPr>
        <w:t>i</w:t>
      </w:r>
      <w:proofErr w:type="spellEnd"/>
      <w:r w:rsidRPr="00B456DB">
        <w:rPr>
          <w:rFonts w:ascii="Arial" w:hAnsi="Arial" w:cs="Arial"/>
          <w:sz w:val="22"/>
          <w:szCs w:val="22"/>
        </w:rPr>
        <w:t>), (ii) and (c)  are not applicable to the C-BRTA as no protection services were provided.</w:t>
      </w:r>
    </w:p>
    <w:p w14:paraId="30160F95" w14:textId="77777777" w:rsidR="004209E7" w:rsidRPr="00B456DB" w:rsidRDefault="004209E7" w:rsidP="004209E7">
      <w:pPr>
        <w:pStyle w:val="BodyTextIndent2"/>
        <w:tabs>
          <w:tab w:val="clear" w:pos="864"/>
          <w:tab w:val="left" w:pos="720"/>
        </w:tabs>
        <w:spacing w:before="100" w:beforeAutospacing="1" w:after="100" w:afterAutospacing="1" w:line="240" w:lineRule="auto"/>
        <w:jc w:val="both"/>
        <w:rPr>
          <w:rFonts w:ascii="Arial" w:hAnsi="Arial" w:cs="Arial"/>
          <w:b/>
          <w:sz w:val="22"/>
          <w:szCs w:val="22"/>
        </w:rPr>
      </w:pPr>
      <w:r>
        <w:rPr>
          <w:rFonts w:ascii="Arial" w:hAnsi="Arial" w:cs="Arial"/>
          <w:b/>
          <w:sz w:val="22"/>
          <w:szCs w:val="22"/>
        </w:rPr>
        <w:t>Road Accident Fund (</w:t>
      </w:r>
      <w:r w:rsidRPr="00B456DB">
        <w:rPr>
          <w:rFonts w:ascii="Arial" w:hAnsi="Arial" w:cs="Arial"/>
          <w:b/>
          <w:sz w:val="22"/>
          <w:szCs w:val="22"/>
        </w:rPr>
        <w:t>RAF</w:t>
      </w:r>
      <w:r>
        <w:rPr>
          <w:rFonts w:ascii="Arial" w:hAnsi="Arial" w:cs="Arial"/>
          <w:b/>
          <w:sz w:val="22"/>
          <w:szCs w:val="22"/>
        </w:rPr>
        <w:t>)</w:t>
      </w:r>
    </w:p>
    <w:p w14:paraId="596090B5" w14:textId="77777777" w:rsidR="004209E7" w:rsidRPr="00B456DB" w:rsidRDefault="004209E7" w:rsidP="004209E7">
      <w:pPr>
        <w:ind w:left="426" w:hanging="426"/>
        <w:jc w:val="both"/>
        <w:rPr>
          <w:rFonts w:ascii="Arial" w:eastAsia="Times New Roman" w:hAnsi="Arial" w:cs="Arial"/>
          <w:bCs/>
          <w:lang w:val="en-ZA" w:eastAsia="x-none"/>
        </w:rPr>
      </w:pPr>
      <w:r w:rsidRPr="00B456DB">
        <w:rPr>
          <w:rFonts w:ascii="Arial" w:eastAsia="Times New Roman" w:hAnsi="Arial" w:cs="Arial"/>
          <w:bCs/>
          <w:lang w:val="en-ZA" w:eastAsia="x-none"/>
        </w:rPr>
        <w:t xml:space="preserve">(a) </w:t>
      </w:r>
      <w:r>
        <w:rPr>
          <w:rFonts w:ascii="Arial" w:eastAsia="Times New Roman" w:hAnsi="Arial" w:cs="Arial"/>
          <w:bCs/>
          <w:lang w:val="en-ZA" w:eastAsia="x-none"/>
        </w:rPr>
        <w:t xml:space="preserve"> </w:t>
      </w:r>
      <w:r w:rsidRPr="00B456DB">
        <w:rPr>
          <w:rFonts w:ascii="Arial" w:eastAsia="Times New Roman" w:hAnsi="Arial" w:cs="Arial"/>
          <w:bCs/>
          <w:lang w:val="en-ZA" w:eastAsia="x-none"/>
        </w:rPr>
        <w:t>No protection services in (</w:t>
      </w:r>
      <w:proofErr w:type="spellStart"/>
      <w:r w:rsidRPr="00B456DB">
        <w:rPr>
          <w:rFonts w:ascii="Arial" w:eastAsia="Times New Roman" w:hAnsi="Arial" w:cs="Arial"/>
          <w:bCs/>
          <w:lang w:val="en-ZA" w:eastAsia="x-none"/>
        </w:rPr>
        <w:t>i</w:t>
      </w:r>
      <w:proofErr w:type="spellEnd"/>
      <w:r w:rsidRPr="00B456DB">
        <w:rPr>
          <w:rFonts w:ascii="Arial" w:eastAsia="Times New Roman" w:hAnsi="Arial" w:cs="Arial"/>
          <w:bCs/>
          <w:lang w:val="en-ZA" w:eastAsia="x-none"/>
        </w:rPr>
        <w:t>) the form of human resources and (ii) another form were provided to (aa) the Chief Executive Officer of the Road Accident Fund in the (</w:t>
      </w:r>
      <w:proofErr w:type="spellStart"/>
      <w:r w:rsidRPr="00B456DB">
        <w:rPr>
          <w:rFonts w:ascii="Arial" w:eastAsia="Times New Roman" w:hAnsi="Arial" w:cs="Arial"/>
          <w:bCs/>
          <w:lang w:val="en-ZA" w:eastAsia="x-none"/>
        </w:rPr>
        <w:t>aaa</w:t>
      </w:r>
      <w:proofErr w:type="spellEnd"/>
      <w:r w:rsidRPr="00B456DB">
        <w:rPr>
          <w:rFonts w:ascii="Arial" w:eastAsia="Times New Roman" w:hAnsi="Arial" w:cs="Arial"/>
          <w:bCs/>
          <w:lang w:val="en-ZA" w:eastAsia="x-none"/>
        </w:rPr>
        <w:t>) 2012-13, (</w:t>
      </w:r>
      <w:proofErr w:type="spellStart"/>
      <w:r w:rsidRPr="00B456DB">
        <w:rPr>
          <w:rFonts w:ascii="Arial" w:eastAsia="Times New Roman" w:hAnsi="Arial" w:cs="Arial"/>
          <w:bCs/>
          <w:lang w:val="en-ZA" w:eastAsia="x-none"/>
        </w:rPr>
        <w:t>bbb</w:t>
      </w:r>
      <w:proofErr w:type="spellEnd"/>
      <w:r w:rsidRPr="00B456DB">
        <w:rPr>
          <w:rFonts w:ascii="Arial" w:eastAsia="Times New Roman" w:hAnsi="Arial" w:cs="Arial"/>
          <w:bCs/>
          <w:lang w:val="en-ZA" w:eastAsia="x-none"/>
        </w:rPr>
        <w:t>) 2013-14 and (ccc) 2014-15 financial years, the (b) (</w:t>
      </w:r>
      <w:proofErr w:type="spellStart"/>
      <w:r w:rsidRPr="00B456DB">
        <w:rPr>
          <w:rFonts w:ascii="Arial" w:eastAsia="Times New Roman" w:hAnsi="Arial" w:cs="Arial"/>
          <w:bCs/>
          <w:lang w:val="en-ZA" w:eastAsia="x-none"/>
        </w:rPr>
        <w:t>i</w:t>
      </w:r>
      <w:proofErr w:type="spellEnd"/>
      <w:r w:rsidRPr="00B456DB">
        <w:rPr>
          <w:rFonts w:ascii="Arial" w:eastAsia="Times New Roman" w:hAnsi="Arial" w:cs="Arial"/>
          <w:bCs/>
          <w:lang w:val="en-ZA" w:eastAsia="x-none"/>
        </w:rPr>
        <w:t>) budget allocation was R 0-00 and (ii) actual cost in each specified financial year was R 0-00, and (c) no criteria were used to provide protection services as such services were not provided.</w:t>
      </w:r>
    </w:p>
    <w:p w14:paraId="689C57D4" w14:textId="77777777" w:rsidR="004209E7" w:rsidRPr="00B456DB" w:rsidRDefault="004209E7" w:rsidP="004209E7">
      <w:pPr>
        <w:pStyle w:val="BodyTextIndent2"/>
        <w:tabs>
          <w:tab w:val="clear" w:pos="864"/>
          <w:tab w:val="left" w:pos="720"/>
        </w:tabs>
        <w:spacing w:before="100" w:beforeAutospacing="1" w:after="100" w:afterAutospacing="1" w:line="240" w:lineRule="auto"/>
        <w:jc w:val="both"/>
        <w:rPr>
          <w:rFonts w:ascii="Arial" w:hAnsi="Arial" w:cs="Arial"/>
          <w:b/>
          <w:sz w:val="22"/>
          <w:szCs w:val="22"/>
        </w:rPr>
      </w:pPr>
      <w:r>
        <w:rPr>
          <w:rFonts w:ascii="Arial" w:hAnsi="Arial" w:cs="Arial"/>
          <w:b/>
          <w:sz w:val="22"/>
          <w:szCs w:val="22"/>
        </w:rPr>
        <w:t>Road Traffic Infringement Agency (</w:t>
      </w:r>
      <w:r w:rsidRPr="00B456DB">
        <w:rPr>
          <w:rFonts w:ascii="Arial" w:hAnsi="Arial" w:cs="Arial"/>
          <w:b/>
          <w:sz w:val="22"/>
          <w:szCs w:val="22"/>
        </w:rPr>
        <w:t>RTIA</w:t>
      </w:r>
      <w:r>
        <w:rPr>
          <w:rFonts w:ascii="Arial" w:hAnsi="Arial" w:cs="Arial"/>
          <w:b/>
          <w:sz w:val="22"/>
          <w:szCs w:val="22"/>
        </w:rPr>
        <w:t>)</w:t>
      </w:r>
    </w:p>
    <w:p w14:paraId="50E24551" w14:textId="77777777" w:rsidR="004209E7" w:rsidRPr="00B456DB" w:rsidRDefault="004209E7" w:rsidP="004209E7">
      <w:pPr>
        <w:pStyle w:val="ListParagraph"/>
        <w:numPr>
          <w:ilvl w:val="0"/>
          <w:numId w:val="38"/>
        </w:numPr>
        <w:ind w:left="426" w:hanging="426"/>
        <w:jc w:val="both"/>
        <w:rPr>
          <w:rFonts w:ascii="Arial" w:hAnsi="Arial" w:cs="Arial"/>
          <w:lang w:val="en-ZA" w:eastAsia="x-none"/>
        </w:rPr>
      </w:pPr>
      <w:r w:rsidRPr="00B456DB">
        <w:rPr>
          <w:rFonts w:ascii="Arial" w:hAnsi="Arial" w:cs="Arial"/>
          <w:lang w:val="en-ZA" w:eastAsia="x-none"/>
        </w:rPr>
        <w:t>There has never been any protection services offered in anyway.</w:t>
      </w:r>
    </w:p>
    <w:p w14:paraId="138A2472" w14:textId="77777777" w:rsidR="004209E7" w:rsidRPr="00B456DB" w:rsidRDefault="004209E7" w:rsidP="004209E7">
      <w:pPr>
        <w:pStyle w:val="BodyTextIndent2"/>
        <w:tabs>
          <w:tab w:val="clear" w:pos="864"/>
          <w:tab w:val="left" w:pos="720"/>
        </w:tabs>
        <w:spacing w:before="100" w:beforeAutospacing="1" w:after="100" w:afterAutospacing="1" w:line="240" w:lineRule="auto"/>
        <w:jc w:val="both"/>
        <w:rPr>
          <w:rFonts w:ascii="Arial" w:hAnsi="Arial" w:cs="Arial"/>
          <w:b/>
          <w:sz w:val="22"/>
          <w:szCs w:val="22"/>
        </w:rPr>
      </w:pPr>
      <w:r>
        <w:rPr>
          <w:rFonts w:ascii="Arial" w:hAnsi="Arial" w:cs="Arial"/>
          <w:b/>
          <w:sz w:val="22"/>
          <w:szCs w:val="22"/>
        </w:rPr>
        <w:t>Road Traffic Management Corporation (</w:t>
      </w:r>
      <w:r w:rsidRPr="00B456DB">
        <w:rPr>
          <w:rFonts w:ascii="Arial" w:hAnsi="Arial" w:cs="Arial"/>
          <w:b/>
          <w:sz w:val="22"/>
          <w:szCs w:val="22"/>
        </w:rPr>
        <w:t>RTMC</w:t>
      </w:r>
      <w:r>
        <w:rPr>
          <w:rFonts w:ascii="Arial" w:hAnsi="Arial" w:cs="Arial"/>
          <w:b/>
          <w:sz w:val="22"/>
          <w:szCs w:val="22"/>
        </w:rPr>
        <w:t>)</w:t>
      </w:r>
    </w:p>
    <w:p w14:paraId="35A4F218" w14:textId="77777777" w:rsidR="004209E7" w:rsidRDefault="004209E7" w:rsidP="004209E7">
      <w:pPr>
        <w:pStyle w:val="BodyTextIndent2"/>
        <w:numPr>
          <w:ilvl w:val="0"/>
          <w:numId w:val="40"/>
        </w:numPr>
        <w:tabs>
          <w:tab w:val="clear" w:pos="864"/>
        </w:tabs>
        <w:spacing w:before="100" w:beforeAutospacing="1" w:after="100" w:afterAutospacing="1" w:line="240" w:lineRule="auto"/>
        <w:ind w:left="426" w:hanging="426"/>
        <w:jc w:val="both"/>
        <w:rPr>
          <w:rFonts w:ascii="Arial" w:hAnsi="Arial" w:cs="Arial"/>
          <w:sz w:val="22"/>
          <w:szCs w:val="22"/>
          <w:lang w:val="en-GB"/>
        </w:rPr>
      </w:pPr>
      <w:r w:rsidRPr="00B456DB">
        <w:rPr>
          <w:rFonts w:ascii="Arial" w:hAnsi="Arial" w:cs="Arial"/>
          <w:sz w:val="22"/>
          <w:szCs w:val="22"/>
          <w:lang w:val="en-GB"/>
        </w:rPr>
        <w:t xml:space="preserve">The security risk and threat analysis indicate that there is an ongoing penetration of crime syndicates in various forms throughout the Organization, to facilitate and further their aim to illegally profit from RTMC. The stringent steps led by the Chief Executive Officer to counter and eradicate these criminal elements from the business environment have positioned him as a prime target of these criminal elements and syndicates. These include steps to identify, prevent and stop collusion between service providers and employees who illegally profit from crime within RTMC, </w:t>
      </w:r>
      <w:r>
        <w:rPr>
          <w:rFonts w:ascii="Arial" w:hAnsi="Arial" w:cs="Arial"/>
          <w:sz w:val="22"/>
          <w:szCs w:val="22"/>
          <w:lang w:val="en-GB"/>
        </w:rPr>
        <w:t xml:space="preserve">which have increased the threat </w:t>
      </w:r>
      <w:r w:rsidRPr="00B456DB">
        <w:rPr>
          <w:rFonts w:ascii="Arial" w:hAnsi="Arial" w:cs="Arial"/>
          <w:sz w:val="22"/>
          <w:szCs w:val="22"/>
          <w:lang w:val="en-GB"/>
        </w:rPr>
        <w:t xml:space="preserve">to the life of the Chief Executive Officer. </w:t>
      </w:r>
    </w:p>
    <w:p w14:paraId="13E863E7" w14:textId="77777777" w:rsidR="004209E7" w:rsidRPr="00B456DB" w:rsidRDefault="004209E7" w:rsidP="004209E7">
      <w:pPr>
        <w:pStyle w:val="BodyTextIndent2"/>
        <w:numPr>
          <w:ilvl w:val="0"/>
          <w:numId w:val="40"/>
        </w:numPr>
        <w:tabs>
          <w:tab w:val="clear" w:pos="864"/>
        </w:tabs>
        <w:spacing w:before="100" w:beforeAutospacing="1" w:after="100" w:afterAutospacing="1" w:line="240" w:lineRule="auto"/>
        <w:ind w:left="426" w:hanging="426"/>
        <w:jc w:val="both"/>
        <w:rPr>
          <w:rFonts w:ascii="Arial" w:hAnsi="Arial" w:cs="Arial"/>
          <w:sz w:val="22"/>
          <w:szCs w:val="22"/>
          <w:lang w:val="en-GB"/>
        </w:rPr>
      </w:pPr>
      <w:r w:rsidRPr="00B456DB">
        <w:rPr>
          <w:rFonts w:ascii="Arial" w:hAnsi="Arial" w:cs="Arial"/>
          <w:sz w:val="22"/>
          <w:szCs w:val="22"/>
          <w:lang w:val="en-GB"/>
        </w:rPr>
        <w:lastRenderedPageBreak/>
        <w:t xml:space="preserve">The Group Chief Executive Officer </w:t>
      </w:r>
      <w:proofErr w:type="gramStart"/>
      <w:r w:rsidRPr="00B456DB">
        <w:rPr>
          <w:rFonts w:ascii="Arial" w:hAnsi="Arial" w:cs="Arial"/>
          <w:sz w:val="22"/>
          <w:szCs w:val="22"/>
          <w:lang w:val="en-GB"/>
        </w:rPr>
        <w:t>works</w:t>
      </w:r>
      <w:proofErr w:type="gramEnd"/>
      <w:r w:rsidRPr="00B456DB">
        <w:rPr>
          <w:rFonts w:ascii="Arial" w:hAnsi="Arial" w:cs="Arial"/>
          <w:sz w:val="22"/>
          <w:szCs w:val="22"/>
          <w:lang w:val="en-GB"/>
        </w:rPr>
        <w:t xml:space="preserve"> extended hours both in office </w:t>
      </w:r>
      <w:r w:rsidR="0035490E">
        <w:rPr>
          <w:rFonts w:ascii="Arial" w:hAnsi="Arial" w:cs="Arial"/>
          <w:sz w:val="22"/>
          <w:szCs w:val="22"/>
          <w:lang w:val="en-GB"/>
        </w:rPr>
        <w:t>and attending external meetings and roadside law enforcement operations.</w:t>
      </w:r>
    </w:p>
    <w:p w14:paraId="554D5EF2" w14:textId="77777777" w:rsidR="004209E7" w:rsidRPr="00B456DB" w:rsidRDefault="004209E7" w:rsidP="004209E7">
      <w:pPr>
        <w:pStyle w:val="ListParagraph"/>
        <w:tabs>
          <w:tab w:val="left" w:pos="1276"/>
        </w:tabs>
        <w:ind w:hanging="294"/>
        <w:jc w:val="both"/>
        <w:rPr>
          <w:rFonts w:ascii="Arial" w:hAnsi="Arial" w:cs="Arial"/>
        </w:rPr>
      </w:pPr>
      <w:r w:rsidRPr="00B456DB">
        <w:rPr>
          <w:rFonts w:ascii="Arial" w:hAnsi="Arial" w:cs="Arial"/>
        </w:rPr>
        <w:t>(</w:t>
      </w:r>
      <w:proofErr w:type="spellStart"/>
      <w:proofErr w:type="gramStart"/>
      <w:r w:rsidRPr="00B456DB">
        <w:rPr>
          <w:rFonts w:ascii="Arial" w:hAnsi="Arial" w:cs="Arial"/>
        </w:rPr>
        <w:t>aaa</w:t>
      </w:r>
      <w:proofErr w:type="spellEnd"/>
      <w:proofErr w:type="gramEnd"/>
      <w:r w:rsidRPr="00B456DB">
        <w:rPr>
          <w:rFonts w:ascii="Arial" w:hAnsi="Arial" w:cs="Arial"/>
        </w:rPr>
        <w:t>)</w:t>
      </w:r>
      <w:r>
        <w:rPr>
          <w:rFonts w:ascii="Arial" w:hAnsi="Arial" w:cs="Arial"/>
        </w:rPr>
        <w:t xml:space="preserve">   </w:t>
      </w:r>
      <w:r w:rsidRPr="00B456DB">
        <w:rPr>
          <w:rFonts w:ascii="Arial" w:hAnsi="Arial" w:cs="Arial"/>
        </w:rPr>
        <w:t>In 2012-13 – there we</w:t>
      </w:r>
      <w:r w:rsidR="0035490E">
        <w:rPr>
          <w:rFonts w:ascii="Arial" w:hAnsi="Arial" w:cs="Arial"/>
        </w:rPr>
        <w:t xml:space="preserve"> no protection services offered</w:t>
      </w:r>
      <w:r w:rsidRPr="00B456DB">
        <w:rPr>
          <w:rFonts w:ascii="Arial" w:hAnsi="Arial" w:cs="Arial"/>
        </w:rPr>
        <w:t>.</w:t>
      </w:r>
    </w:p>
    <w:p w14:paraId="14405570" w14:textId="77777777" w:rsidR="004209E7" w:rsidRPr="00B456DB" w:rsidRDefault="004209E7" w:rsidP="004209E7">
      <w:pPr>
        <w:pStyle w:val="ListParagraph"/>
        <w:jc w:val="both"/>
        <w:rPr>
          <w:rFonts w:ascii="Arial" w:hAnsi="Arial" w:cs="Arial"/>
        </w:rPr>
      </w:pPr>
    </w:p>
    <w:p w14:paraId="031A7645" w14:textId="77777777" w:rsidR="004209E7" w:rsidRPr="00B456DB" w:rsidRDefault="004209E7" w:rsidP="004209E7">
      <w:pPr>
        <w:ind w:left="1134" w:hanging="708"/>
        <w:jc w:val="both"/>
        <w:rPr>
          <w:rFonts w:ascii="Arial" w:hAnsi="Arial" w:cs="Arial"/>
        </w:rPr>
      </w:pPr>
      <w:r>
        <w:rPr>
          <w:rFonts w:ascii="Arial" w:hAnsi="Arial" w:cs="Arial"/>
        </w:rPr>
        <w:t>(</w:t>
      </w:r>
      <w:proofErr w:type="spellStart"/>
      <w:proofErr w:type="gramStart"/>
      <w:r>
        <w:rPr>
          <w:rFonts w:ascii="Arial" w:hAnsi="Arial" w:cs="Arial"/>
        </w:rPr>
        <w:t>bbb</w:t>
      </w:r>
      <w:proofErr w:type="spellEnd"/>
      <w:proofErr w:type="gramEnd"/>
      <w:r>
        <w:rPr>
          <w:rFonts w:ascii="Arial" w:hAnsi="Arial" w:cs="Arial"/>
        </w:rPr>
        <w:t>)</w:t>
      </w:r>
      <w:r>
        <w:rPr>
          <w:rFonts w:ascii="Arial" w:hAnsi="Arial" w:cs="Arial"/>
        </w:rPr>
        <w:tab/>
      </w:r>
      <w:r w:rsidRPr="00B456DB">
        <w:rPr>
          <w:rFonts w:ascii="Arial" w:hAnsi="Arial" w:cs="Arial"/>
        </w:rPr>
        <w:t xml:space="preserve">In 2013-14 personal security services were provided to the Acting CEO of Road Traffic </w:t>
      </w:r>
      <w:r>
        <w:rPr>
          <w:rFonts w:ascii="Arial" w:hAnsi="Arial" w:cs="Arial"/>
        </w:rPr>
        <w:t xml:space="preserve">    </w:t>
      </w:r>
      <w:r w:rsidRPr="00B456DB">
        <w:rPr>
          <w:rFonts w:ascii="Arial" w:hAnsi="Arial" w:cs="Arial"/>
        </w:rPr>
        <w:t xml:space="preserve">Management Corporation on a 24 hour period.  The cost of the services were </w:t>
      </w:r>
      <w:r w:rsidRPr="00B456DB">
        <w:rPr>
          <w:rFonts w:ascii="Arial" w:hAnsi="Arial" w:cs="Arial"/>
          <w:bCs/>
        </w:rPr>
        <w:t xml:space="preserve">One Hundred and Fifty Eight Thousand One Hundred and Eighteen </w:t>
      </w:r>
      <w:proofErr w:type="spellStart"/>
      <w:r w:rsidRPr="00B456DB">
        <w:rPr>
          <w:rFonts w:ascii="Arial" w:hAnsi="Arial" w:cs="Arial"/>
          <w:bCs/>
        </w:rPr>
        <w:t>Rands</w:t>
      </w:r>
      <w:proofErr w:type="spellEnd"/>
      <w:r w:rsidRPr="00B456DB">
        <w:rPr>
          <w:rFonts w:ascii="Arial" w:hAnsi="Arial" w:cs="Arial"/>
          <w:bCs/>
        </w:rPr>
        <w:t xml:space="preserve"> (R 158 118.00) per month.</w:t>
      </w:r>
    </w:p>
    <w:p w14:paraId="2937DA9B" w14:textId="77777777" w:rsidR="004209E7" w:rsidRPr="00B456DB" w:rsidRDefault="004209E7" w:rsidP="004209E7">
      <w:pPr>
        <w:ind w:left="1134" w:hanging="714"/>
        <w:jc w:val="both"/>
        <w:rPr>
          <w:rFonts w:ascii="Arial" w:hAnsi="Arial" w:cs="Arial"/>
        </w:rPr>
      </w:pPr>
      <w:r>
        <w:rPr>
          <w:rFonts w:ascii="Arial" w:hAnsi="Arial" w:cs="Arial"/>
        </w:rPr>
        <w:t>(ccc)</w:t>
      </w:r>
      <w:r>
        <w:rPr>
          <w:rFonts w:ascii="Arial" w:hAnsi="Arial" w:cs="Arial"/>
        </w:rPr>
        <w:tab/>
      </w:r>
      <w:r w:rsidRPr="00B456DB">
        <w:rPr>
          <w:rFonts w:ascii="Arial" w:hAnsi="Arial" w:cs="Arial"/>
        </w:rPr>
        <w:t xml:space="preserve">In 2014-15, </w:t>
      </w:r>
      <w:r w:rsidRPr="00B456DB">
        <w:rPr>
          <w:rFonts w:ascii="Arial" w:eastAsia="Times New Roman" w:hAnsi="Arial" w:cs="Arial"/>
          <w:lang w:val="en-GB"/>
        </w:rPr>
        <w:t>the protection services for the Chief Executive Office</w:t>
      </w:r>
      <w:r>
        <w:rPr>
          <w:rFonts w:ascii="Arial" w:eastAsia="Times New Roman" w:hAnsi="Arial" w:cs="Arial"/>
          <w:lang w:val="en-GB"/>
        </w:rPr>
        <w:t xml:space="preserve">r were provided by the National </w:t>
      </w:r>
      <w:r w:rsidRPr="00B456DB">
        <w:rPr>
          <w:rFonts w:ascii="Arial" w:eastAsia="Times New Roman" w:hAnsi="Arial" w:cs="Arial"/>
          <w:lang w:val="en-GB"/>
        </w:rPr>
        <w:t>Traffic Police officials employed in the National Traffic Law Enforcement Unit.  They are budgeted for in the National Law Enforcement personnel expenditure.</w:t>
      </w:r>
    </w:p>
    <w:p w14:paraId="5ECA4639" w14:textId="77777777" w:rsidR="004209E7" w:rsidRPr="00B456DB" w:rsidRDefault="004209E7" w:rsidP="004209E7">
      <w:pPr>
        <w:pStyle w:val="BodyTextIndent2"/>
        <w:tabs>
          <w:tab w:val="clear" w:pos="864"/>
          <w:tab w:val="left" w:pos="720"/>
        </w:tabs>
        <w:spacing w:before="100" w:beforeAutospacing="1" w:after="100" w:afterAutospacing="1" w:line="240" w:lineRule="auto"/>
        <w:ind w:left="426" w:hanging="426"/>
        <w:jc w:val="both"/>
        <w:rPr>
          <w:rFonts w:ascii="Arial" w:hAnsi="Arial" w:cs="Arial"/>
          <w:sz w:val="22"/>
          <w:szCs w:val="22"/>
          <w:lang w:val="en-GB"/>
        </w:rPr>
      </w:pPr>
      <w:r w:rsidRPr="00B456DB">
        <w:rPr>
          <w:rFonts w:ascii="Arial" w:hAnsi="Arial" w:cs="Arial"/>
          <w:sz w:val="22"/>
          <w:szCs w:val="22"/>
        </w:rPr>
        <w:t xml:space="preserve">(b) </w:t>
      </w:r>
      <w:r>
        <w:rPr>
          <w:rFonts w:ascii="Arial" w:hAnsi="Arial" w:cs="Arial"/>
          <w:sz w:val="22"/>
          <w:szCs w:val="22"/>
        </w:rPr>
        <w:t xml:space="preserve"> </w:t>
      </w:r>
      <w:r w:rsidRPr="00B456DB">
        <w:rPr>
          <w:rFonts w:ascii="Arial" w:hAnsi="Arial" w:cs="Arial"/>
          <w:sz w:val="22"/>
          <w:szCs w:val="22"/>
          <w:lang w:val="en-GB"/>
        </w:rPr>
        <w:t xml:space="preserve">The protection services for the Chief Executive Officer are provided by the National </w:t>
      </w:r>
      <w:r>
        <w:rPr>
          <w:rFonts w:ascii="Arial" w:hAnsi="Arial" w:cs="Arial"/>
          <w:sz w:val="22"/>
          <w:szCs w:val="22"/>
          <w:lang w:val="en-GB"/>
        </w:rPr>
        <w:t xml:space="preserve">Traffic Police </w:t>
      </w:r>
      <w:r w:rsidRPr="00B456DB">
        <w:rPr>
          <w:rFonts w:ascii="Arial" w:hAnsi="Arial" w:cs="Arial"/>
          <w:sz w:val="22"/>
          <w:szCs w:val="22"/>
          <w:lang w:val="en-GB"/>
        </w:rPr>
        <w:t>officials employed in the National Traffic Law Enforcement Unit.  They are budgeted for in the National Law Enforcement personnel expenditure</w:t>
      </w:r>
    </w:p>
    <w:p w14:paraId="10F4E85A" w14:textId="77777777" w:rsidR="004209E7" w:rsidRPr="00B456DB" w:rsidRDefault="004209E7" w:rsidP="004209E7">
      <w:pPr>
        <w:pStyle w:val="BodyTextIndent2"/>
        <w:tabs>
          <w:tab w:val="clear" w:pos="864"/>
          <w:tab w:val="left" w:pos="720"/>
        </w:tabs>
        <w:spacing w:before="100" w:beforeAutospacing="1" w:after="100" w:afterAutospacing="1" w:line="240" w:lineRule="auto"/>
        <w:jc w:val="both"/>
        <w:rPr>
          <w:rFonts w:ascii="Arial" w:hAnsi="Arial" w:cs="Arial"/>
          <w:b/>
          <w:sz w:val="22"/>
          <w:szCs w:val="22"/>
        </w:rPr>
      </w:pPr>
      <w:r>
        <w:rPr>
          <w:rFonts w:ascii="Arial" w:hAnsi="Arial" w:cs="Arial"/>
          <w:b/>
          <w:sz w:val="22"/>
          <w:szCs w:val="22"/>
        </w:rPr>
        <w:t>South African National Roads Agency (</w:t>
      </w:r>
      <w:r w:rsidRPr="00B456DB">
        <w:rPr>
          <w:rFonts w:ascii="Arial" w:hAnsi="Arial" w:cs="Arial"/>
          <w:b/>
          <w:sz w:val="22"/>
          <w:szCs w:val="22"/>
        </w:rPr>
        <w:t>SANRAL</w:t>
      </w:r>
      <w:r>
        <w:rPr>
          <w:rFonts w:ascii="Arial" w:hAnsi="Arial" w:cs="Arial"/>
          <w:b/>
          <w:sz w:val="22"/>
          <w:szCs w:val="22"/>
        </w:rPr>
        <w:t>)</w:t>
      </w:r>
    </w:p>
    <w:p w14:paraId="1E8290E6" w14:textId="77777777" w:rsidR="004209E7" w:rsidRDefault="004209E7" w:rsidP="004209E7">
      <w:pPr>
        <w:pStyle w:val="ListParagraph"/>
        <w:numPr>
          <w:ilvl w:val="0"/>
          <w:numId w:val="39"/>
        </w:numPr>
        <w:ind w:left="426" w:hanging="426"/>
        <w:jc w:val="both"/>
        <w:rPr>
          <w:rFonts w:ascii="Arial" w:eastAsia="Times New Roman" w:hAnsi="Arial" w:cs="Arial"/>
        </w:rPr>
      </w:pPr>
      <w:r w:rsidRPr="00B456DB">
        <w:rPr>
          <w:rFonts w:ascii="Arial" w:eastAsia="Times New Roman" w:hAnsi="Arial" w:cs="Arial"/>
        </w:rPr>
        <w:t>SANRAL does not provide any kind of personal protection, nor has it ever done so, to its CEO. Therefore, the remainder of the question falls away."</w:t>
      </w:r>
    </w:p>
    <w:p w14:paraId="11FD96FB" w14:textId="77777777" w:rsidR="004209E7" w:rsidRDefault="004209E7" w:rsidP="004209E7">
      <w:pPr>
        <w:pStyle w:val="ListParagraph"/>
        <w:ind w:left="426"/>
        <w:jc w:val="both"/>
        <w:rPr>
          <w:rFonts w:ascii="Arial" w:eastAsia="Times New Roman" w:hAnsi="Arial" w:cs="Arial"/>
        </w:rPr>
      </w:pPr>
    </w:p>
    <w:p w14:paraId="4895E357" w14:textId="77777777" w:rsidR="004209E7" w:rsidRPr="00E238E9" w:rsidRDefault="004209E7" w:rsidP="004209E7">
      <w:pPr>
        <w:pStyle w:val="BodyTextIndent2"/>
        <w:tabs>
          <w:tab w:val="left" w:pos="720"/>
        </w:tabs>
        <w:spacing w:line="480" w:lineRule="auto"/>
        <w:jc w:val="both"/>
        <w:rPr>
          <w:rFonts w:ascii="Arial" w:hAnsi="Arial" w:cs="Arial"/>
          <w:b/>
          <w:sz w:val="22"/>
          <w:szCs w:val="22"/>
        </w:rPr>
      </w:pPr>
      <w:r w:rsidRPr="00E238E9">
        <w:rPr>
          <w:rFonts w:ascii="Arial" w:hAnsi="Arial" w:cs="Arial"/>
          <w:b/>
          <w:sz w:val="22"/>
          <w:szCs w:val="22"/>
        </w:rPr>
        <w:t>South African Civil Aviation Authority (SACAA)</w:t>
      </w:r>
    </w:p>
    <w:p w14:paraId="393F5760" w14:textId="77777777" w:rsidR="004209E7" w:rsidRDefault="004209E7" w:rsidP="004209E7">
      <w:pPr>
        <w:pStyle w:val="ListParagraph"/>
        <w:numPr>
          <w:ilvl w:val="0"/>
          <w:numId w:val="41"/>
        </w:numPr>
        <w:tabs>
          <w:tab w:val="left" w:pos="450"/>
          <w:tab w:val="left" w:pos="1080"/>
        </w:tabs>
        <w:spacing w:line="240" w:lineRule="auto"/>
        <w:ind w:left="0" w:firstLine="0"/>
        <w:jc w:val="both"/>
        <w:rPr>
          <w:rFonts w:ascii="Arial" w:hAnsi="Arial" w:cs="Arial"/>
          <w:lang w:val="en-ZA" w:eastAsia="x-none"/>
        </w:rPr>
      </w:pPr>
      <w:r w:rsidRPr="00E238E9">
        <w:rPr>
          <w:rFonts w:ascii="Arial" w:hAnsi="Arial" w:cs="Arial"/>
          <w:lang w:val="en-ZA" w:eastAsia="x-none"/>
        </w:rPr>
        <w:t>No</w:t>
      </w:r>
      <w:r w:rsidRPr="00536543">
        <w:rPr>
          <w:rFonts w:ascii="Arial" w:hAnsi="Arial" w:cs="Arial"/>
          <w:lang w:val="en-ZA" w:eastAsia="x-none"/>
        </w:rPr>
        <w:t xml:space="preserve"> protection services in (</w:t>
      </w:r>
      <w:proofErr w:type="spellStart"/>
      <w:r w:rsidRPr="00536543">
        <w:rPr>
          <w:rFonts w:ascii="Arial" w:hAnsi="Arial" w:cs="Arial"/>
          <w:lang w:val="en-ZA" w:eastAsia="x-none"/>
        </w:rPr>
        <w:t>i</w:t>
      </w:r>
      <w:proofErr w:type="spellEnd"/>
      <w:r w:rsidRPr="00536543">
        <w:rPr>
          <w:rFonts w:ascii="Arial" w:hAnsi="Arial" w:cs="Arial"/>
          <w:lang w:val="en-ZA" w:eastAsia="x-none"/>
        </w:rPr>
        <w:t xml:space="preserve">) the form of human resources and (ii) </w:t>
      </w:r>
      <w:r>
        <w:rPr>
          <w:rFonts w:ascii="Arial" w:hAnsi="Arial" w:cs="Arial"/>
          <w:lang w:val="en-ZA" w:eastAsia="x-none"/>
        </w:rPr>
        <w:t>ano</w:t>
      </w:r>
      <w:r w:rsidRPr="00536543">
        <w:rPr>
          <w:rFonts w:ascii="Arial" w:hAnsi="Arial" w:cs="Arial"/>
          <w:lang w:val="en-ZA" w:eastAsia="x-none"/>
        </w:rPr>
        <w:t xml:space="preserve">ther form were provided to (aa) N/A and (bb) the Director </w:t>
      </w:r>
      <w:r>
        <w:rPr>
          <w:rFonts w:ascii="Arial" w:hAnsi="Arial" w:cs="Arial"/>
          <w:lang w:val="en-ZA" w:eastAsia="x-none"/>
        </w:rPr>
        <w:t>o</w:t>
      </w:r>
      <w:r w:rsidRPr="00536543">
        <w:rPr>
          <w:rFonts w:ascii="Arial" w:hAnsi="Arial" w:cs="Arial"/>
          <w:lang w:val="en-ZA" w:eastAsia="x-none"/>
        </w:rPr>
        <w:t>f Civil Aviation (Chief Executive Officer) of the South African Civil Aviation Authority in the (</w:t>
      </w:r>
      <w:proofErr w:type="spellStart"/>
      <w:r w:rsidRPr="00536543">
        <w:rPr>
          <w:rFonts w:ascii="Arial" w:hAnsi="Arial" w:cs="Arial"/>
          <w:lang w:val="en-ZA" w:eastAsia="x-none"/>
        </w:rPr>
        <w:t>aaa</w:t>
      </w:r>
      <w:proofErr w:type="spellEnd"/>
      <w:r w:rsidRPr="00536543">
        <w:rPr>
          <w:rFonts w:ascii="Arial" w:hAnsi="Arial" w:cs="Arial"/>
          <w:lang w:val="en-ZA" w:eastAsia="x-none"/>
        </w:rPr>
        <w:t>) 2012-13, (</w:t>
      </w:r>
      <w:proofErr w:type="spellStart"/>
      <w:r w:rsidRPr="00536543">
        <w:rPr>
          <w:rFonts w:ascii="Arial" w:hAnsi="Arial" w:cs="Arial"/>
          <w:lang w:val="en-ZA" w:eastAsia="x-none"/>
        </w:rPr>
        <w:t>bbb</w:t>
      </w:r>
      <w:proofErr w:type="spellEnd"/>
      <w:r w:rsidRPr="00536543">
        <w:rPr>
          <w:rFonts w:ascii="Arial" w:hAnsi="Arial" w:cs="Arial"/>
          <w:lang w:val="en-ZA" w:eastAsia="x-none"/>
        </w:rPr>
        <w:t>) 2013-14 and (ccc) 2014-15 financial years, (b) (</w:t>
      </w:r>
      <w:proofErr w:type="spellStart"/>
      <w:r w:rsidRPr="00536543">
        <w:rPr>
          <w:rFonts w:ascii="Arial" w:hAnsi="Arial" w:cs="Arial"/>
          <w:lang w:val="en-ZA" w:eastAsia="x-none"/>
        </w:rPr>
        <w:t>i</w:t>
      </w:r>
      <w:proofErr w:type="spellEnd"/>
      <w:r w:rsidRPr="00536543">
        <w:rPr>
          <w:rFonts w:ascii="Arial" w:hAnsi="Arial" w:cs="Arial"/>
          <w:lang w:val="en-ZA" w:eastAsia="x-none"/>
        </w:rPr>
        <w:t>) N/A and (ii) N/A and (c) N/A.</w:t>
      </w:r>
    </w:p>
    <w:p w14:paraId="4E07BE63" w14:textId="77777777" w:rsidR="004209E7" w:rsidRPr="00107A9B" w:rsidRDefault="004209E7" w:rsidP="004209E7">
      <w:pPr>
        <w:tabs>
          <w:tab w:val="left" w:pos="450"/>
          <w:tab w:val="left" w:pos="1080"/>
        </w:tabs>
        <w:jc w:val="both"/>
        <w:rPr>
          <w:rFonts w:ascii="Arial" w:hAnsi="Arial" w:cs="Arial"/>
          <w:b/>
          <w:lang w:val="en-ZA" w:eastAsia="x-none"/>
        </w:rPr>
      </w:pPr>
      <w:r w:rsidRPr="00107A9B">
        <w:rPr>
          <w:rFonts w:ascii="Arial" w:hAnsi="Arial" w:cs="Arial"/>
          <w:b/>
          <w:lang w:val="en-ZA" w:eastAsia="x-none"/>
        </w:rPr>
        <w:t>Air Traffic &amp; Navigation Services SOC Limited (ATNS)</w:t>
      </w:r>
    </w:p>
    <w:p w14:paraId="1A1FC4DE" w14:textId="77777777" w:rsidR="004209E7" w:rsidRPr="0075039E" w:rsidRDefault="004209E7" w:rsidP="004209E7">
      <w:pPr>
        <w:numPr>
          <w:ilvl w:val="0"/>
          <w:numId w:val="42"/>
        </w:numPr>
        <w:spacing w:after="0" w:line="240" w:lineRule="auto"/>
        <w:ind w:left="450" w:hanging="450"/>
        <w:jc w:val="both"/>
        <w:rPr>
          <w:rFonts w:ascii="Arial" w:hAnsi="Arial" w:cs="Arial"/>
          <w:lang w:eastAsia="x-none"/>
        </w:rPr>
      </w:pPr>
      <w:r w:rsidRPr="0075039E">
        <w:rPr>
          <w:rFonts w:ascii="Arial" w:hAnsi="Arial" w:cs="Arial"/>
          <w:lang w:eastAsia="x-none"/>
        </w:rPr>
        <w:t>ATNS has not provided any protection services (</w:t>
      </w:r>
      <w:proofErr w:type="spellStart"/>
      <w:r w:rsidRPr="0075039E">
        <w:rPr>
          <w:rFonts w:ascii="Arial" w:hAnsi="Arial" w:cs="Arial"/>
          <w:lang w:eastAsia="x-none"/>
        </w:rPr>
        <w:t>i</w:t>
      </w:r>
      <w:proofErr w:type="spellEnd"/>
      <w:r w:rsidRPr="0075039E">
        <w:rPr>
          <w:rFonts w:ascii="Arial" w:hAnsi="Arial" w:cs="Arial"/>
          <w:lang w:eastAsia="x-none"/>
        </w:rPr>
        <w:t xml:space="preserve">) in the form of human resources nor (ii) in any other form to (aa) the </w:t>
      </w:r>
      <w:r>
        <w:rPr>
          <w:rFonts w:ascii="Arial" w:hAnsi="Arial" w:cs="Arial"/>
          <w:lang w:eastAsia="x-none"/>
        </w:rPr>
        <w:t xml:space="preserve">Department of Transports Director-General </w:t>
      </w:r>
      <w:r w:rsidRPr="0075039E">
        <w:rPr>
          <w:rFonts w:ascii="Arial" w:hAnsi="Arial" w:cs="Arial"/>
          <w:lang w:eastAsia="x-none"/>
        </w:rPr>
        <w:t xml:space="preserve">, (bb) nor </w:t>
      </w:r>
      <w:r>
        <w:rPr>
          <w:rFonts w:ascii="Arial" w:hAnsi="Arial" w:cs="Arial"/>
          <w:lang w:eastAsia="x-none"/>
        </w:rPr>
        <w:t xml:space="preserve">the CEO of </w:t>
      </w:r>
      <w:r w:rsidRPr="0075039E">
        <w:rPr>
          <w:rFonts w:ascii="Arial" w:hAnsi="Arial" w:cs="Arial"/>
          <w:lang w:eastAsia="x-none"/>
        </w:rPr>
        <w:t>ATNS (</w:t>
      </w:r>
      <w:proofErr w:type="spellStart"/>
      <w:r w:rsidRPr="0075039E">
        <w:rPr>
          <w:rFonts w:ascii="Arial" w:hAnsi="Arial" w:cs="Arial"/>
          <w:lang w:eastAsia="x-none"/>
        </w:rPr>
        <w:t>aaa</w:t>
      </w:r>
      <w:proofErr w:type="spellEnd"/>
      <w:r w:rsidRPr="0075039E">
        <w:rPr>
          <w:rFonts w:ascii="Arial" w:hAnsi="Arial" w:cs="Arial"/>
          <w:lang w:eastAsia="x-none"/>
        </w:rPr>
        <w:t>) in 2012 – 13 (</w:t>
      </w:r>
      <w:proofErr w:type="spellStart"/>
      <w:r w:rsidRPr="0075039E">
        <w:rPr>
          <w:rFonts w:ascii="Arial" w:hAnsi="Arial" w:cs="Arial"/>
          <w:lang w:eastAsia="x-none"/>
        </w:rPr>
        <w:t>bbb</w:t>
      </w:r>
      <w:proofErr w:type="spellEnd"/>
      <w:r w:rsidRPr="0075039E">
        <w:rPr>
          <w:rFonts w:ascii="Arial" w:hAnsi="Arial" w:cs="Arial"/>
          <w:lang w:eastAsia="x-none"/>
        </w:rPr>
        <w:t>) 2013 – 14 or (ccc) 2014 -15 financial years.</w:t>
      </w:r>
    </w:p>
    <w:p w14:paraId="4FD03783" w14:textId="77777777" w:rsidR="004209E7" w:rsidRPr="0075039E" w:rsidRDefault="004209E7" w:rsidP="004209E7">
      <w:pPr>
        <w:numPr>
          <w:ilvl w:val="0"/>
          <w:numId w:val="42"/>
        </w:numPr>
        <w:spacing w:after="0" w:line="240" w:lineRule="auto"/>
        <w:ind w:left="450" w:hanging="450"/>
        <w:jc w:val="both"/>
        <w:rPr>
          <w:rFonts w:ascii="Arial" w:hAnsi="Arial" w:cs="Arial"/>
          <w:lang w:eastAsia="x-none"/>
        </w:rPr>
      </w:pPr>
      <w:r w:rsidRPr="0075039E">
        <w:rPr>
          <w:rFonts w:ascii="Arial" w:hAnsi="Arial" w:cs="Arial"/>
          <w:lang w:eastAsia="x-none"/>
        </w:rPr>
        <w:t>No money was (</w:t>
      </w:r>
      <w:proofErr w:type="spellStart"/>
      <w:r w:rsidRPr="0075039E">
        <w:rPr>
          <w:rFonts w:ascii="Arial" w:hAnsi="Arial" w:cs="Arial"/>
          <w:lang w:eastAsia="x-none"/>
        </w:rPr>
        <w:t>i</w:t>
      </w:r>
      <w:proofErr w:type="spellEnd"/>
      <w:r w:rsidRPr="0075039E">
        <w:rPr>
          <w:rFonts w:ascii="Arial" w:hAnsi="Arial" w:cs="Arial"/>
          <w:lang w:eastAsia="x-none"/>
        </w:rPr>
        <w:t xml:space="preserve">) allocated in the budget and (ii) no actual money was spent in each of the specified financial years </w:t>
      </w:r>
    </w:p>
    <w:p w14:paraId="01EE85A5" w14:textId="77777777" w:rsidR="004209E7" w:rsidRPr="0075039E" w:rsidRDefault="004209E7" w:rsidP="004209E7">
      <w:pPr>
        <w:numPr>
          <w:ilvl w:val="0"/>
          <w:numId w:val="42"/>
        </w:numPr>
        <w:spacing w:after="0" w:line="240" w:lineRule="auto"/>
        <w:ind w:left="450" w:hanging="450"/>
        <w:jc w:val="both"/>
        <w:rPr>
          <w:rFonts w:ascii="Arial" w:hAnsi="Arial" w:cs="Arial"/>
          <w:lang w:eastAsia="x-none"/>
        </w:rPr>
      </w:pPr>
      <w:r w:rsidRPr="0075039E">
        <w:rPr>
          <w:rFonts w:ascii="Arial" w:hAnsi="Arial" w:cs="Arial"/>
          <w:lang w:eastAsia="x-none"/>
        </w:rPr>
        <w:t xml:space="preserve">Therefor there was no criterion </w:t>
      </w:r>
      <w:r>
        <w:rPr>
          <w:rFonts w:ascii="Arial" w:hAnsi="Arial" w:cs="Arial"/>
          <w:lang w:eastAsia="x-none"/>
        </w:rPr>
        <w:t xml:space="preserve">required </w:t>
      </w:r>
      <w:r w:rsidRPr="0075039E">
        <w:rPr>
          <w:rFonts w:ascii="Arial" w:hAnsi="Arial" w:cs="Arial"/>
          <w:lang w:eastAsia="x-none"/>
        </w:rPr>
        <w:t>to provide protection services in any of the specified cases.</w:t>
      </w:r>
    </w:p>
    <w:p w14:paraId="3689B161" w14:textId="77777777" w:rsidR="004209E7" w:rsidRDefault="004209E7" w:rsidP="004209E7">
      <w:pPr>
        <w:spacing w:line="240" w:lineRule="auto"/>
        <w:jc w:val="both"/>
        <w:rPr>
          <w:lang w:val="en-ZA" w:eastAsia="x-none"/>
        </w:rPr>
      </w:pPr>
    </w:p>
    <w:p w14:paraId="5B66B70C" w14:textId="77777777" w:rsidR="004209E7" w:rsidRDefault="004209E7" w:rsidP="004209E7">
      <w:pPr>
        <w:pStyle w:val="BodyTextIndent2"/>
        <w:tabs>
          <w:tab w:val="clear" w:pos="864"/>
          <w:tab w:val="left" w:pos="720"/>
        </w:tabs>
        <w:spacing w:line="240" w:lineRule="auto"/>
        <w:jc w:val="both"/>
        <w:rPr>
          <w:rFonts w:ascii="Arial" w:hAnsi="Arial" w:cs="Arial"/>
          <w:b/>
          <w:sz w:val="22"/>
          <w:szCs w:val="22"/>
        </w:rPr>
      </w:pPr>
      <w:r w:rsidRPr="0090555F">
        <w:rPr>
          <w:rFonts w:ascii="Arial" w:hAnsi="Arial" w:cs="Arial"/>
          <w:b/>
          <w:sz w:val="22"/>
          <w:szCs w:val="22"/>
        </w:rPr>
        <w:t>Airports Company South Africa SOC Limited (ACSA)</w:t>
      </w:r>
    </w:p>
    <w:p w14:paraId="0E892BEB" w14:textId="77777777" w:rsidR="004209E7" w:rsidRPr="0090555F" w:rsidRDefault="004209E7" w:rsidP="004209E7">
      <w:pPr>
        <w:pStyle w:val="BodyTextIndent2"/>
        <w:tabs>
          <w:tab w:val="clear" w:pos="864"/>
          <w:tab w:val="left" w:pos="720"/>
        </w:tabs>
        <w:spacing w:line="240" w:lineRule="auto"/>
        <w:jc w:val="both"/>
        <w:rPr>
          <w:rFonts w:ascii="Arial" w:hAnsi="Arial" w:cs="Arial"/>
          <w:b/>
          <w:sz w:val="22"/>
          <w:szCs w:val="22"/>
        </w:rPr>
      </w:pPr>
    </w:p>
    <w:p w14:paraId="3F6680B5" w14:textId="77777777" w:rsidR="004209E7" w:rsidRDefault="004209E7" w:rsidP="004209E7">
      <w:pPr>
        <w:pStyle w:val="BodyTextIndent2"/>
        <w:tabs>
          <w:tab w:val="left" w:pos="720"/>
        </w:tabs>
        <w:spacing w:line="480" w:lineRule="auto"/>
        <w:jc w:val="both"/>
        <w:rPr>
          <w:rFonts w:ascii="Arial" w:hAnsi="Arial" w:cs="Arial"/>
          <w:sz w:val="22"/>
          <w:szCs w:val="22"/>
        </w:rPr>
      </w:pPr>
      <w:r>
        <w:rPr>
          <w:rFonts w:ascii="Arial" w:hAnsi="Arial" w:cs="Arial"/>
          <w:sz w:val="22"/>
          <w:szCs w:val="22"/>
        </w:rPr>
        <w:t xml:space="preserve">ACSA does not provide protection services for (bb) the Chief Executive Officer. </w:t>
      </w:r>
    </w:p>
    <w:p w14:paraId="5A646B48" w14:textId="77777777" w:rsidR="005974E3" w:rsidRPr="005974E3" w:rsidRDefault="005974E3" w:rsidP="004209E7">
      <w:pPr>
        <w:pStyle w:val="BodyTextIndent2"/>
        <w:tabs>
          <w:tab w:val="left" w:pos="720"/>
        </w:tabs>
        <w:spacing w:line="480" w:lineRule="auto"/>
        <w:jc w:val="both"/>
        <w:rPr>
          <w:rFonts w:ascii="Arial" w:hAnsi="Arial" w:cs="Arial"/>
          <w:b/>
          <w:sz w:val="22"/>
          <w:szCs w:val="22"/>
        </w:rPr>
      </w:pPr>
      <w:r w:rsidRPr="005974E3">
        <w:rPr>
          <w:rFonts w:ascii="Arial" w:hAnsi="Arial" w:cs="Arial"/>
          <w:b/>
          <w:sz w:val="22"/>
          <w:szCs w:val="22"/>
        </w:rPr>
        <w:t>R</w:t>
      </w:r>
      <w:r>
        <w:rPr>
          <w:rFonts w:ascii="Arial" w:hAnsi="Arial" w:cs="Arial"/>
          <w:b/>
          <w:sz w:val="22"/>
          <w:szCs w:val="22"/>
        </w:rPr>
        <w:t xml:space="preserve">ailway Safety Regulator </w:t>
      </w:r>
      <w:r w:rsidRPr="005974E3">
        <w:rPr>
          <w:rFonts w:ascii="Arial" w:hAnsi="Arial" w:cs="Arial"/>
          <w:b/>
          <w:sz w:val="22"/>
          <w:szCs w:val="22"/>
        </w:rPr>
        <w:t>(P</w:t>
      </w:r>
      <w:r>
        <w:rPr>
          <w:rFonts w:ascii="Arial" w:hAnsi="Arial" w:cs="Arial"/>
          <w:b/>
          <w:sz w:val="22"/>
          <w:szCs w:val="22"/>
        </w:rPr>
        <w:t>S</w:t>
      </w:r>
      <w:r w:rsidRPr="005974E3">
        <w:rPr>
          <w:rFonts w:ascii="Arial" w:hAnsi="Arial" w:cs="Arial"/>
          <w:b/>
          <w:sz w:val="22"/>
          <w:szCs w:val="22"/>
        </w:rPr>
        <w:t>R)</w:t>
      </w:r>
    </w:p>
    <w:p w14:paraId="59748697" w14:textId="77777777" w:rsidR="005974E3" w:rsidRPr="00CF66CF" w:rsidRDefault="005974E3" w:rsidP="005974E3">
      <w:pPr>
        <w:rPr>
          <w:rFonts w:ascii="Arial" w:hAnsi="Arial" w:cs="Arial"/>
          <w:lang w:val="en-ZA" w:eastAsia="x-none"/>
        </w:rPr>
      </w:pPr>
      <w:r w:rsidRPr="00CF66CF">
        <w:rPr>
          <w:rFonts w:ascii="Arial" w:hAnsi="Arial" w:cs="Arial"/>
          <w:lang w:val="en-ZA" w:eastAsia="x-none"/>
        </w:rPr>
        <w:t xml:space="preserve">The RSR has not provided any protection services in the form of human </w:t>
      </w:r>
      <w:r>
        <w:rPr>
          <w:rFonts w:ascii="Arial" w:hAnsi="Arial" w:cs="Arial"/>
          <w:lang w:val="en-ZA" w:eastAsia="x-none"/>
        </w:rPr>
        <w:t xml:space="preserve">resources </w:t>
      </w:r>
      <w:r w:rsidRPr="00CF66CF">
        <w:rPr>
          <w:rFonts w:ascii="Arial" w:hAnsi="Arial" w:cs="Arial"/>
          <w:lang w:val="en-ZA" w:eastAsia="x-none"/>
        </w:rPr>
        <w:t>or any other form to its Chief Executive Officer in any of the financial years 2012-13; 2013-14 and 2014-15</w:t>
      </w:r>
      <w:r>
        <w:rPr>
          <w:rFonts w:ascii="Arial" w:hAnsi="Arial" w:cs="Arial"/>
          <w:lang w:val="en-ZA" w:eastAsia="x-none"/>
        </w:rPr>
        <w:t>.</w:t>
      </w:r>
    </w:p>
    <w:p w14:paraId="665C3C19" w14:textId="77777777" w:rsidR="005974E3" w:rsidRPr="00B13C8F" w:rsidRDefault="00B13C8F" w:rsidP="004209E7">
      <w:pPr>
        <w:pStyle w:val="BodyTextIndent2"/>
        <w:tabs>
          <w:tab w:val="left" w:pos="720"/>
        </w:tabs>
        <w:spacing w:line="480" w:lineRule="auto"/>
        <w:jc w:val="both"/>
        <w:rPr>
          <w:rFonts w:ascii="Arial" w:hAnsi="Arial" w:cs="Arial"/>
          <w:b/>
          <w:sz w:val="22"/>
          <w:szCs w:val="22"/>
        </w:rPr>
      </w:pPr>
      <w:r w:rsidRPr="00B13C8F">
        <w:rPr>
          <w:rFonts w:ascii="Arial" w:hAnsi="Arial" w:cs="Arial"/>
          <w:b/>
          <w:sz w:val="22"/>
          <w:szCs w:val="22"/>
        </w:rPr>
        <w:t>Ports Regulator of South Africa (PRSA)</w:t>
      </w:r>
    </w:p>
    <w:p w14:paraId="7B7A84D6" w14:textId="77777777" w:rsidR="00B13C8F" w:rsidRDefault="00B13C8F" w:rsidP="00B13C8F">
      <w:pPr>
        <w:pStyle w:val="BodyTextIndent2"/>
        <w:tabs>
          <w:tab w:val="left" w:pos="720"/>
        </w:tabs>
        <w:spacing w:line="240" w:lineRule="auto"/>
        <w:jc w:val="both"/>
        <w:rPr>
          <w:rFonts w:ascii="Arial" w:hAnsi="Arial" w:cs="Arial"/>
          <w:sz w:val="22"/>
          <w:szCs w:val="22"/>
        </w:rPr>
      </w:pPr>
      <w:r>
        <w:rPr>
          <w:rFonts w:ascii="Arial" w:hAnsi="Arial" w:cs="Arial"/>
          <w:sz w:val="22"/>
          <w:szCs w:val="22"/>
        </w:rPr>
        <w:t>The Ports Regulator did not provide protection services in the form of (</w:t>
      </w:r>
      <w:proofErr w:type="spellStart"/>
      <w:r>
        <w:rPr>
          <w:rFonts w:ascii="Arial" w:hAnsi="Arial" w:cs="Arial"/>
          <w:sz w:val="22"/>
          <w:szCs w:val="22"/>
        </w:rPr>
        <w:t>i</w:t>
      </w:r>
      <w:proofErr w:type="spellEnd"/>
      <w:r>
        <w:rPr>
          <w:rFonts w:ascii="Arial" w:hAnsi="Arial" w:cs="Arial"/>
          <w:sz w:val="22"/>
          <w:szCs w:val="22"/>
        </w:rPr>
        <w:t>) human resources or (ii) in an</w:t>
      </w:r>
    </w:p>
    <w:p w14:paraId="26470C51" w14:textId="77777777" w:rsidR="00B13C8F" w:rsidRDefault="00B13C8F" w:rsidP="00B13C8F">
      <w:pPr>
        <w:pStyle w:val="BodyTextIndent2"/>
        <w:tabs>
          <w:tab w:val="left" w:pos="720"/>
        </w:tabs>
        <w:spacing w:line="240" w:lineRule="auto"/>
        <w:jc w:val="both"/>
        <w:rPr>
          <w:rFonts w:ascii="Arial" w:hAnsi="Arial" w:cs="Arial"/>
          <w:sz w:val="22"/>
          <w:szCs w:val="22"/>
        </w:rPr>
      </w:pPr>
      <w:r>
        <w:rPr>
          <w:rFonts w:ascii="Arial" w:hAnsi="Arial" w:cs="Arial"/>
          <w:sz w:val="22"/>
          <w:szCs w:val="22"/>
        </w:rPr>
        <w:t>Other form to (</w:t>
      </w:r>
      <w:proofErr w:type="gramStart"/>
      <w:r>
        <w:rPr>
          <w:rFonts w:ascii="Arial" w:hAnsi="Arial" w:cs="Arial"/>
          <w:sz w:val="22"/>
          <w:szCs w:val="22"/>
        </w:rPr>
        <w:t>aa</w:t>
      </w:r>
      <w:proofErr w:type="gramEnd"/>
      <w:r>
        <w:rPr>
          <w:rFonts w:ascii="Arial" w:hAnsi="Arial" w:cs="Arial"/>
          <w:sz w:val="22"/>
          <w:szCs w:val="22"/>
        </w:rPr>
        <w:t xml:space="preserve">) chairperson of the board (bb) other members/directors, in any of the specified years </w:t>
      </w:r>
    </w:p>
    <w:p w14:paraId="0EB03B99" w14:textId="77777777" w:rsidR="00B13C8F" w:rsidRDefault="00B13C8F" w:rsidP="00B13C8F">
      <w:pPr>
        <w:pStyle w:val="BodyTextIndent2"/>
        <w:tabs>
          <w:tab w:val="left" w:pos="720"/>
        </w:tabs>
        <w:spacing w:line="240" w:lineRule="auto"/>
        <w:jc w:val="both"/>
        <w:rPr>
          <w:rFonts w:ascii="Arial" w:hAnsi="Arial" w:cs="Arial"/>
          <w:sz w:val="22"/>
          <w:szCs w:val="22"/>
        </w:rPr>
      </w:pPr>
      <w:r>
        <w:rPr>
          <w:rFonts w:ascii="Arial" w:hAnsi="Arial" w:cs="Arial"/>
          <w:sz w:val="22"/>
          <w:szCs w:val="22"/>
        </w:rPr>
        <w:t>(</w:t>
      </w:r>
      <w:proofErr w:type="spellStart"/>
      <w:proofErr w:type="gramStart"/>
      <w:r>
        <w:rPr>
          <w:rFonts w:ascii="Arial" w:hAnsi="Arial" w:cs="Arial"/>
          <w:sz w:val="22"/>
          <w:szCs w:val="22"/>
        </w:rPr>
        <w:t>aaa</w:t>
      </w:r>
      <w:proofErr w:type="spellEnd"/>
      <w:proofErr w:type="gramEnd"/>
      <w:r>
        <w:rPr>
          <w:rFonts w:ascii="Arial" w:hAnsi="Arial" w:cs="Arial"/>
          <w:sz w:val="22"/>
          <w:szCs w:val="22"/>
        </w:rPr>
        <w:t>),(</w:t>
      </w:r>
      <w:proofErr w:type="spellStart"/>
      <w:r>
        <w:rPr>
          <w:rFonts w:ascii="Arial" w:hAnsi="Arial" w:cs="Arial"/>
          <w:sz w:val="22"/>
          <w:szCs w:val="22"/>
        </w:rPr>
        <w:t>bbb</w:t>
      </w:r>
      <w:proofErr w:type="spellEnd"/>
      <w:r>
        <w:rPr>
          <w:rFonts w:ascii="Arial" w:hAnsi="Arial" w:cs="Arial"/>
          <w:sz w:val="22"/>
          <w:szCs w:val="22"/>
        </w:rPr>
        <w:t>) and (ccc) and in terms (b), the budget allocation and actual costs were both zero in terms of (</w:t>
      </w:r>
      <w:proofErr w:type="spellStart"/>
      <w:r>
        <w:rPr>
          <w:rFonts w:ascii="Arial" w:hAnsi="Arial" w:cs="Arial"/>
          <w:sz w:val="22"/>
          <w:szCs w:val="22"/>
        </w:rPr>
        <w:t>i</w:t>
      </w:r>
      <w:proofErr w:type="spellEnd"/>
      <w:r>
        <w:rPr>
          <w:rFonts w:ascii="Arial" w:hAnsi="Arial" w:cs="Arial"/>
          <w:sz w:val="22"/>
          <w:szCs w:val="22"/>
        </w:rPr>
        <w:t>)</w:t>
      </w:r>
    </w:p>
    <w:p w14:paraId="19EB0A97" w14:textId="77777777" w:rsidR="00B13C8F" w:rsidRDefault="00B13C8F" w:rsidP="00B13C8F">
      <w:pPr>
        <w:pStyle w:val="BodyTextIndent2"/>
        <w:tabs>
          <w:tab w:val="left" w:pos="720"/>
        </w:tabs>
        <w:spacing w:line="240" w:lineRule="auto"/>
        <w:jc w:val="both"/>
        <w:rPr>
          <w:rFonts w:ascii="Arial" w:hAnsi="Arial" w:cs="Arial"/>
          <w:sz w:val="22"/>
          <w:szCs w:val="22"/>
        </w:rPr>
      </w:pPr>
      <w:proofErr w:type="gramStart"/>
      <w:r>
        <w:rPr>
          <w:rFonts w:ascii="Arial" w:hAnsi="Arial" w:cs="Arial"/>
          <w:sz w:val="22"/>
          <w:szCs w:val="22"/>
        </w:rPr>
        <w:t>and</w:t>
      </w:r>
      <w:proofErr w:type="gramEnd"/>
      <w:r>
        <w:rPr>
          <w:rFonts w:ascii="Arial" w:hAnsi="Arial" w:cs="Arial"/>
          <w:sz w:val="22"/>
          <w:szCs w:val="22"/>
        </w:rPr>
        <w:t xml:space="preserve"> (ii).item © is therefore not applicable </w:t>
      </w:r>
    </w:p>
    <w:p w14:paraId="69020A8F" w14:textId="77777777" w:rsidR="00B13C8F" w:rsidRDefault="00B13C8F" w:rsidP="004209E7">
      <w:pPr>
        <w:pStyle w:val="BodyTextIndent2"/>
        <w:tabs>
          <w:tab w:val="left" w:pos="720"/>
        </w:tabs>
        <w:spacing w:line="480" w:lineRule="auto"/>
        <w:jc w:val="both"/>
        <w:rPr>
          <w:rFonts w:ascii="Arial" w:hAnsi="Arial" w:cs="Arial"/>
          <w:sz w:val="22"/>
          <w:szCs w:val="22"/>
        </w:rPr>
      </w:pPr>
    </w:p>
    <w:p w14:paraId="0E5C09A3" w14:textId="77777777" w:rsidR="004209E7" w:rsidRPr="0013202D" w:rsidRDefault="004209E7" w:rsidP="004209E7">
      <w:pPr>
        <w:spacing w:line="240" w:lineRule="auto"/>
        <w:jc w:val="both"/>
        <w:rPr>
          <w:lang w:val="en-ZA" w:eastAsia="x-none"/>
        </w:rPr>
      </w:pPr>
    </w:p>
    <w:p w14:paraId="7BEA6516" w14:textId="77777777" w:rsidR="004209E7" w:rsidRPr="00B13C8F" w:rsidRDefault="00B13C8F" w:rsidP="004209E7">
      <w:pPr>
        <w:pStyle w:val="ListParagraph"/>
        <w:ind w:left="426"/>
        <w:jc w:val="both"/>
        <w:rPr>
          <w:rFonts w:ascii="Arial" w:eastAsia="Times New Roman" w:hAnsi="Arial" w:cs="Arial"/>
          <w:b/>
        </w:rPr>
      </w:pPr>
      <w:r w:rsidRPr="00B13C8F">
        <w:rPr>
          <w:rFonts w:ascii="Arial" w:eastAsia="Times New Roman" w:hAnsi="Arial" w:cs="Arial"/>
          <w:b/>
        </w:rPr>
        <w:t>Passenger Rail Agency of South Africa (PRASA)</w:t>
      </w:r>
    </w:p>
    <w:p w14:paraId="6A350A01" w14:textId="77777777" w:rsidR="00E4524F" w:rsidRPr="00E4524F" w:rsidRDefault="00E4524F" w:rsidP="00E4524F">
      <w:pPr>
        <w:spacing w:after="0" w:line="240" w:lineRule="auto"/>
        <w:ind w:left="1418" w:hanging="1058"/>
        <w:jc w:val="both"/>
        <w:rPr>
          <w:rFonts w:ascii="Arial" w:hAnsi="Arial" w:cs="Arial"/>
        </w:rPr>
      </w:pPr>
      <w:r w:rsidRPr="00E4524F">
        <w:rPr>
          <w:rFonts w:ascii="Arial" w:hAnsi="Arial" w:cs="Arial"/>
        </w:rPr>
        <w:t>(</w:t>
      </w:r>
      <w:proofErr w:type="spellStart"/>
      <w:proofErr w:type="gramStart"/>
      <w:r w:rsidRPr="00E4524F">
        <w:rPr>
          <w:rFonts w:ascii="Arial" w:hAnsi="Arial" w:cs="Arial"/>
        </w:rPr>
        <w:t>aaa</w:t>
      </w:r>
      <w:proofErr w:type="spellEnd"/>
      <w:proofErr w:type="gramEnd"/>
      <w:r w:rsidRPr="00E4524F">
        <w:rPr>
          <w:rFonts w:ascii="Arial" w:hAnsi="Arial" w:cs="Arial"/>
        </w:rPr>
        <w:t>)</w:t>
      </w:r>
      <w:r w:rsidRPr="00E4524F">
        <w:rPr>
          <w:rFonts w:ascii="Arial" w:hAnsi="Arial" w:cs="Arial"/>
        </w:rPr>
        <w:tab/>
        <w:t>PRASA provided security to the former GCEO for the 2012-13 financial year tabulated below:</w:t>
      </w:r>
    </w:p>
    <w:p w14:paraId="0FCDC2E0" w14:textId="77777777" w:rsidR="00E4524F" w:rsidRPr="00E4524F" w:rsidRDefault="00E4524F" w:rsidP="00E4524F">
      <w:pPr>
        <w:spacing w:after="0" w:line="240" w:lineRule="auto"/>
        <w:ind w:left="360"/>
        <w:jc w:val="both"/>
        <w:rPr>
          <w:rFonts w:ascii="Arial" w:hAnsi="Arial" w:cs="Arial"/>
        </w:rPr>
      </w:pPr>
    </w:p>
    <w:p w14:paraId="63B9BE2D" w14:textId="77777777" w:rsidR="00E4524F" w:rsidRPr="00E4524F" w:rsidRDefault="00E4524F" w:rsidP="00E4524F">
      <w:pPr>
        <w:spacing w:after="0" w:line="240" w:lineRule="auto"/>
        <w:ind w:left="1418"/>
        <w:jc w:val="both"/>
        <w:rPr>
          <w:rFonts w:ascii="Arial" w:hAnsi="Arial" w:cs="Arial"/>
        </w:rPr>
      </w:pPr>
      <w:r w:rsidRPr="00E4524F">
        <w:rPr>
          <w:rFonts w:ascii="Arial" w:hAnsi="Arial" w:cs="Arial"/>
        </w:rPr>
        <w:tab/>
      </w:r>
      <w:r w:rsidRPr="00E4524F">
        <w:rPr>
          <w:rFonts w:ascii="Arial" w:hAnsi="Arial" w:cs="Arial"/>
        </w:rPr>
        <w:object w:dxaOrig="9959" w:dyaOrig="1472" w14:anchorId="5F3DA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8.5pt;height:74.25pt" o:ole="">
            <v:imagedata r:id="rId6" o:title=""/>
          </v:shape>
          <o:OLEObject Type="Embed" ProgID="Excel.Sheet.12" ShapeID="_x0000_i1025" DrawAspect="Content" ObjectID="_1510476185" r:id="rId7"/>
        </w:object>
      </w:r>
    </w:p>
    <w:p w14:paraId="67C1A407" w14:textId="77777777" w:rsidR="00E4524F" w:rsidRPr="00E4524F" w:rsidRDefault="00E4524F" w:rsidP="00E4524F">
      <w:pPr>
        <w:spacing w:after="0" w:line="240" w:lineRule="auto"/>
        <w:ind w:left="360"/>
        <w:jc w:val="both"/>
        <w:rPr>
          <w:rFonts w:ascii="Arial" w:hAnsi="Arial" w:cs="Arial"/>
        </w:rPr>
      </w:pPr>
    </w:p>
    <w:p w14:paraId="0ABE9F07" w14:textId="77777777" w:rsidR="00E4524F" w:rsidRPr="00E4524F" w:rsidRDefault="00E4524F" w:rsidP="00E4524F">
      <w:pPr>
        <w:spacing w:after="0" w:line="240" w:lineRule="auto"/>
        <w:ind w:left="1418" w:hanging="1058"/>
        <w:jc w:val="both"/>
        <w:rPr>
          <w:rFonts w:ascii="Arial" w:hAnsi="Arial" w:cs="Arial"/>
        </w:rPr>
      </w:pPr>
      <w:r w:rsidRPr="00E4524F">
        <w:rPr>
          <w:rFonts w:ascii="Arial" w:hAnsi="Arial" w:cs="Arial"/>
        </w:rPr>
        <w:t>(</w:t>
      </w:r>
      <w:proofErr w:type="spellStart"/>
      <w:proofErr w:type="gramStart"/>
      <w:r w:rsidRPr="00E4524F">
        <w:rPr>
          <w:rFonts w:ascii="Arial" w:hAnsi="Arial" w:cs="Arial"/>
        </w:rPr>
        <w:t>bbb</w:t>
      </w:r>
      <w:proofErr w:type="spellEnd"/>
      <w:proofErr w:type="gramEnd"/>
      <w:r w:rsidRPr="00E4524F">
        <w:rPr>
          <w:rFonts w:ascii="Arial" w:hAnsi="Arial" w:cs="Arial"/>
        </w:rPr>
        <w:t>)</w:t>
      </w:r>
      <w:r w:rsidRPr="00E4524F">
        <w:rPr>
          <w:rFonts w:ascii="Arial" w:hAnsi="Arial" w:cs="Arial"/>
        </w:rPr>
        <w:tab/>
        <w:t>PRASA provided security to the former GCEO for the 2013-14 financial year tabulated below:</w:t>
      </w:r>
    </w:p>
    <w:p w14:paraId="4DE77408" w14:textId="77777777" w:rsidR="00E4524F" w:rsidRPr="00E4524F" w:rsidRDefault="00E4524F" w:rsidP="00E4524F">
      <w:pPr>
        <w:spacing w:after="0" w:line="240" w:lineRule="auto"/>
        <w:ind w:left="360"/>
        <w:jc w:val="both"/>
        <w:rPr>
          <w:rFonts w:ascii="Arial" w:hAnsi="Arial" w:cs="Arial"/>
        </w:rPr>
      </w:pPr>
    </w:p>
    <w:p w14:paraId="435B425B" w14:textId="77777777" w:rsidR="00E4524F" w:rsidRPr="00E4524F" w:rsidRDefault="00E4524F" w:rsidP="00E4524F">
      <w:pPr>
        <w:spacing w:after="0" w:line="240" w:lineRule="auto"/>
        <w:ind w:left="360"/>
        <w:jc w:val="both"/>
        <w:rPr>
          <w:rFonts w:ascii="Arial" w:hAnsi="Arial" w:cs="Arial"/>
        </w:rPr>
      </w:pPr>
    </w:p>
    <w:p w14:paraId="1F0D62AB" w14:textId="77777777" w:rsidR="00E4524F" w:rsidRPr="00E4524F" w:rsidRDefault="00E4524F" w:rsidP="00E4524F">
      <w:pPr>
        <w:spacing w:after="0" w:line="240" w:lineRule="auto"/>
        <w:ind w:left="1418"/>
        <w:jc w:val="both"/>
        <w:rPr>
          <w:rFonts w:ascii="Arial" w:hAnsi="Arial" w:cs="Arial"/>
        </w:rPr>
      </w:pPr>
      <w:r w:rsidRPr="00E4524F">
        <w:rPr>
          <w:rFonts w:ascii="Arial" w:hAnsi="Arial" w:cs="Arial"/>
        </w:rPr>
        <w:tab/>
      </w:r>
      <w:bookmarkStart w:id="1" w:name="_MON_1510058078"/>
      <w:bookmarkEnd w:id="1"/>
      <w:r w:rsidRPr="00E4524F">
        <w:rPr>
          <w:rFonts w:ascii="Arial" w:hAnsi="Arial" w:cs="Arial"/>
        </w:rPr>
        <w:object w:dxaOrig="9959" w:dyaOrig="1472" w14:anchorId="5BA37AE2">
          <v:shape id="_x0000_i1026" type="#_x0000_t75" style="width:418.5pt;height:74.25pt" o:ole="">
            <v:imagedata r:id="rId8" o:title=""/>
          </v:shape>
          <o:OLEObject Type="Embed" ProgID="Excel.Sheet.12" ShapeID="_x0000_i1026" DrawAspect="Content" ObjectID="_1510476186" r:id="rId9"/>
        </w:object>
      </w:r>
    </w:p>
    <w:p w14:paraId="5F8F0A25" w14:textId="77777777" w:rsidR="00E4524F" w:rsidRPr="00E4524F" w:rsidRDefault="00E4524F" w:rsidP="00E4524F">
      <w:pPr>
        <w:rPr>
          <w:rFonts w:ascii="Arial" w:hAnsi="Arial" w:cs="Arial"/>
        </w:rPr>
      </w:pPr>
    </w:p>
    <w:p w14:paraId="0D8506FC" w14:textId="77777777" w:rsidR="00E4524F" w:rsidRPr="00E4524F" w:rsidRDefault="00E4524F" w:rsidP="00E4524F">
      <w:pPr>
        <w:spacing w:after="0" w:line="240" w:lineRule="auto"/>
        <w:ind w:left="1418" w:hanging="1058"/>
        <w:jc w:val="both"/>
        <w:rPr>
          <w:rFonts w:ascii="Arial" w:hAnsi="Arial" w:cs="Arial"/>
        </w:rPr>
      </w:pPr>
      <w:r w:rsidRPr="00E4524F">
        <w:rPr>
          <w:rFonts w:ascii="Arial" w:hAnsi="Arial" w:cs="Arial"/>
        </w:rPr>
        <w:t>(</w:t>
      </w:r>
      <w:proofErr w:type="gramStart"/>
      <w:r w:rsidRPr="00E4524F">
        <w:rPr>
          <w:rFonts w:ascii="Arial" w:hAnsi="Arial" w:cs="Arial"/>
        </w:rPr>
        <w:t>ccc</w:t>
      </w:r>
      <w:proofErr w:type="gramEnd"/>
      <w:r w:rsidRPr="00E4524F">
        <w:rPr>
          <w:rFonts w:ascii="Arial" w:hAnsi="Arial" w:cs="Arial"/>
        </w:rPr>
        <w:t>)</w:t>
      </w:r>
      <w:r w:rsidRPr="00E4524F">
        <w:rPr>
          <w:rFonts w:ascii="Arial" w:hAnsi="Arial" w:cs="Arial"/>
        </w:rPr>
        <w:tab/>
        <w:t>PRASA provided security to the former GCEO for the 2014-15 financial year tabulated below:</w:t>
      </w:r>
    </w:p>
    <w:p w14:paraId="4369A758" w14:textId="77777777" w:rsidR="00E4524F" w:rsidRPr="00E4524F" w:rsidRDefault="00E4524F" w:rsidP="00E4524F">
      <w:pPr>
        <w:spacing w:after="0" w:line="240" w:lineRule="auto"/>
        <w:ind w:left="360"/>
        <w:jc w:val="both"/>
        <w:rPr>
          <w:rFonts w:ascii="Arial" w:hAnsi="Arial" w:cs="Arial"/>
        </w:rPr>
      </w:pPr>
    </w:p>
    <w:p w14:paraId="4745C4D8" w14:textId="77777777" w:rsidR="00E4524F" w:rsidRPr="00E4524F" w:rsidRDefault="00E4524F" w:rsidP="00E4524F">
      <w:pPr>
        <w:ind w:left="1080" w:hanging="825"/>
        <w:jc w:val="both"/>
        <w:rPr>
          <w:rFonts w:ascii="Arial" w:hAnsi="Arial" w:cs="Arial"/>
        </w:rPr>
      </w:pPr>
      <w:r w:rsidRPr="00E4524F">
        <w:rPr>
          <w:rFonts w:ascii="Arial" w:hAnsi="Arial" w:cs="Arial"/>
        </w:rPr>
        <w:tab/>
      </w:r>
      <w:bookmarkStart w:id="2" w:name="_MON_1509366998"/>
      <w:bookmarkEnd w:id="2"/>
      <w:r w:rsidRPr="00E4524F">
        <w:rPr>
          <w:rFonts w:ascii="Arial" w:hAnsi="Arial" w:cs="Arial"/>
        </w:rPr>
        <w:object w:dxaOrig="9959" w:dyaOrig="1763" w14:anchorId="29AE27EA">
          <v:shape id="_x0000_i1027" type="#_x0000_t75" style="width:439.5pt;height:77.25pt" o:ole="">
            <v:imagedata r:id="rId10" o:title=""/>
          </v:shape>
          <o:OLEObject Type="Embed" ProgID="Excel.Sheet.12" ShapeID="_x0000_i1027" DrawAspect="Content" ObjectID="_1510476187" r:id="rId11"/>
        </w:object>
      </w:r>
    </w:p>
    <w:p w14:paraId="5A9D5F32" w14:textId="77777777" w:rsidR="00E4524F" w:rsidRPr="00E4524F" w:rsidRDefault="00E4524F" w:rsidP="00E4524F">
      <w:pPr>
        <w:rPr>
          <w:rFonts w:ascii="Arial" w:hAnsi="Arial" w:cs="Arial"/>
        </w:rPr>
      </w:pPr>
    </w:p>
    <w:p w14:paraId="6259DB00" w14:textId="77777777" w:rsidR="00E4524F" w:rsidRPr="00E4524F" w:rsidRDefault="00E4524F" w:rsidP="00E4524F">
      <w:pPr>
        <w:ind w:left="360"/>
        <w:jc w:val="both"/>
        <w:rPr>
          <w:rFonts w:ascii="Arial" w:hAnsi="Arial" w:cs="Arial"/>
        </w:rPr>
      </w:pPr>
      <w:r w:rsidRPr="00E4524F">
        <w:rPr>
          <w:rFonts w:ascii="Arial" w:hAnsi="Arial" w:cs="Arial"/>
        </w:rPr>
        <w:t xml:space="preserve">(b) </w:t>
      </w:r>
      <w:r w:rsidRPr="00E4524F">
        <w:rPr>
          <w:rFonts w:ascii="Arial" w:hAnsi="Arial" w:cs="Arial"/>
        </w:rPr>
        <w:tab/>
        <w:t>(</w:t>
      </w:r>
      <w:proofErr w:type="spellStart"/>
      <w:proofErr w:type="gramStart"/>
      <w:r w:rsidRPr="00E4524F">
        <w:rPr>
          <w:rFonts w:ascii="Arial" w:hAnsi="Arial" w:cs="Arial"/>
        </w:rPr>
        <w:t>i</w:t>
      </w:r>
      <w:proofErr w:type="spellEnd"/>
      <w:proofErr w:type="gramEnd"/>
      <w:r w:rsidRPr="00E4524F">
        <w:rPr>
          <w:rFonts w:ascii="Arial" w:hAnsi="Arial" w:cs="Arial"/>
        </w:rPr>
        <w:t>) The budget allocations are tabulated above for the respective financial years.</w:t>
      </w:r>
    </w:p>
    <w:p w14:paraId="2C338709" w14:textId="77777777" w:rsidR="00E4524F" w:rsidRPr="00E4524F" w:rsidRDefault="00E4524F" w:rsidP="00E4524F">
      <w:pPr>
        <w:ind w:left="360"/>
        <w:jc w:val="both"/>
        <w:rPr>
          <w:rFonts w:ascii="Arial" w:hAnsi="Arial" w:cs="Arial"/>
        </w:rPr>
      </w:pPr>
      <w:r w:rsidRPr="00E4524F">
        <w:rPr>
          <w:rFonts w:ascii="Arial" w:hAnsi="Arial" w:cs="Arial"/>
        </w:rPr>
        <w:t>(b)</w:t>
      </w:r>
      <w:r w:rsidRPr="00E4524F">
        <w:rPr>
          <w:rFonts w:ascii="Arial" w:hAnsi="Arial" w:cs="Arial"/>
        </w:rPr>
        <w:tab/>
        <w:t>(</w:t>
      </w:r>
      <w:proofErr w:type="gramStart"/>
      <w:r w:rsidRPr="00E4524F">
        <w:rPr>
          <w:rFonts w:ascii="Arial" w:hAnsi="Arial" w:cs="Arial"/>
        </w:rPr>
        <w:t>ii</w:t>
      </w:r>
      <w:proofErr w:type="gramEnd"/>
      <w:r w:rsidRPr="00E4524F">
        <w:rPr>
          <w:rFonts w:ascii="Arial" w:hAnsi="Arial" w:cs="Arial"/>
        </w:rPr>
        <w:t>) The cost for each financial year are tabulated above for the respective financial years.</w:t>
      </w:r>
    </w:p>
    <w:p w14:paraId="4FD03DA9" w14:textId="77777777" w:rsidR="00E4524F" w:rsidRPr="00E4524F" w:rsidRDefault="00E4524F" w:rsidP="00E4524F">
      <w:pPr>
        <w:ind w:left="720" w:hanging="360"/>
        <w:jc w:val="both"/>
        <w:rPr>
          <w:rFonts w:ascii="Arial" w:hAnsi="Arial" w:cs="Arial"/>
          <w:lang w:val="en-ZA" w:eastAsia="x-none"/>
        </w:rPr>
      </w:pPr>
      <w:r w:rsidRPr="00E4524F">
        <w:rPr>
          <w:rFonts w:ascii="Arial" w:hAnsi="Arial" w:cs="Arial"/>
        </w:rPr>
        <w:t>(c)</w:t>
      </w:r>
      <w:r w:rsidRPr="00E4524F">
        <w:rPr>
          <w:rFonts w:ascii="Arial" w:hAnsi="Arial" w:cs="Arial"/>
        </w:rPr>
        <w:tab/>
        <w:t xml:space="preserve">The criteria were informed by the security risks that prevailed at the time. VIP Protection for the GCEO was based on a residual risk that emanated during his tenure as DDG of Public Transport in the Department of Transport. </w:t>
      </w:r>
    </w:p>
    <w:p w14:paraId="02DA4AA0" w14:textId="77777777" w:rsidR="004209E7" w:rsidRDefault="00E4524F" w:rsidP="00DE3174">
      <w:pPr>
        <w:pStyle w:val="BodyTextIndent2"/>
        <w:tabs>
          <w:tab w:val="clear" w:pos="432"/>
          <w:tab w:val="clear" w:pos="864"/>
          <w:tab w:val="left" w:pos="1680"/>
        </w:tabs>
        <w:spacing w:before="100" w:beforeAutospacing="1" w:after="100" w:afterAutospacing="1" w:line="240" w:lineRule="auto"/>
        <w:ind w:left="0" w:firstLine="0"/>
        <w:jc w:val="both"/>
        <w:rPr>
          <w:rFonts w:ascii="Arial" w:hAnsi="Arial" w:cs="Arial"/>
          <w:b/>
          <w:sz w:val="22"/>
          <w:szCs w:val="22"/>
        </w:rPr>
      </w:pPr>
      <w:r>
        <w:rPr>
          <w:rFonts w:ascii="Arial" w:hAnsi="Arial" w:cs="Arial"/>
          <w:b/>
          <w:sz w:val="22"/>
          <w:szCs w:val="22"/>
        </w:rPr>
        <w:t xml:space="preserve">     South African Maritime Safety Authority (SAMSA)</w:t>
      </w:r>
    </w:p>
    <w:p w14:paraId="0B6D8185" w14:textId="77777777" w:rsidR="00DE3174" w:rsidRPr="00DE3174" w:rsidRDefault="00DE3174" w:rsidP="00DE3174">
      <w:pPr>
        <w:rPr>
          <w:rFonts w:ascii="Arial" w:hAnsi="Arial" w:cs="Arial"/>
          <w:b/>
          <w:color w:val="FF0000"/>
          <w:u w:val="thick"/>
          <w:lang w:val="en-ZA" w:eastAsia="x-none"/>
        </w:rPr>
      </w:pPr>
      <w:r w:rsidRPr="00DE3174">
        <w:rPr>
          <w:rFonts w:ascii="Arial" w:hAnsi="Arial" w:cs="Arial"/>
          <w:szCs w:val="24"/>
        </w:rPr>
        <w:t xml:space="preserve">No protection services in the form of human resources or any other form was provided for the SAMSA Chief Executive Officer for the respective years. </w:t>
      </w:r>
    </w:p>
    <w:p w14:paraId="030E70F0" w14:textId="77777777" w:rsidR="00DE3174" w:rsidRPr="00E4524F" w:rsidRDefault="00DE3174" w:rsidP="00B13C8F">
      <w:pPr>
        <w:pStyle w:val="BodyTextIndent2"/>
        <w:tabs>
          <w:tab w:val="clear" w:pos="432"/>
          <w:tab w:val="clear" w:pos="864"/>
          <w:tab w:val="left" w:pos="1680"/>
        </w:tabs>
        <w:spacing w:before="100" w:beforeAutospacing="1" w:after="100" w:afterAutospacing="1" w:line="240" w:lineRule="auto"/>
        <w:jc w:val="both"/>
        <w:rPr>
          <w:rFonts w:ascii="Arial" w:hAnsi="Arial" w:cs="Arial"/>
          <w:b/>
          <w:sz w:val="22"/>
          <w:szCs w:val="22"/>
        </w:rPr>
      </w:pPr>
    </w:p>
    <w:p w14:paraId="5C0F5256" w14:textId="77777777" w:rsidR="00B75179" w:rsidRPr="00E4524F" w:rsidRDefault="00B75179" w:rsidP="00B13C8F">
      <w:pPr>
        <w:pStyle w:val="BodyTextIndent2"/>
        <w:tabs>
          <w:tab w:val="clear" w:pos="432"/>
          <w:tab w:val="clear" w:pos="864"/>
          <w:tab w:val="left" w:pos="1680"/>
        </w:tabs>
        <w:spacing w:before="100" w:beforeAutospacing="1" w:after="100" w:afterAutospacing="1" w:line="240" w:lineRule="auto"/>
        <w:jc w:val="both"/>
        <w:rPr>
          <w:rFonts w:ascii="Arial" w:hAnsi="Arial" w:cs="Arial"/>
          <w:b/>
          <w:sz w:val="22"/>
          <w:szCs w:val="22"/>
        </w:rPr>
      </w:pPr>
    </w:p>
    <w:p w14:paraId="52D68FCD" w14:textId="77777777" w:rsidR="00B75179" w:rsidRPr="00E4524F" w:rsidRDefault="00B75179" w:rsidP="00B13C8F">
      <w:pPr>
        <w:pStyle w:val="BodyTextIndent2"/>
        <w:tabs>
          <w:tab w:val="clear" w:pos="432"/>
          <w:tab w:val="clear" w:pos="864"/>
          <w:tab w:val="left" w:pos="1680"/>
        </w:tabs>
        <w:spacing w:before="100" w:beforeAutospacing="1" w:after="100" w:afterAutospacing="1" w:line="240" w:lineRule="auto"/>
        <w:jc w:val="both"/>
        <w:rPr>
          <w:rFonts w:ascii="Arial" w:hAnsi="Arial" w:cs="Arial"/>
          <w:b/>
          <w:sz w:val="22"/>
          <w:szCs w:val="22"/>
        </w:rPr>
      </w:pPr>
    </w:p>
    <w:p w14:paraId="0C579E44" w14:textId="77777777" w:rsidR="00B75179" w:rsidRPr="00E4524F" w:rsidRDefault="00B75179" w:rsidP="00B13C8F">
      <w:pPr>
        <w:pStyle w:val="BodyTextIndent2"/>
        <w:tabs>
          <w:tab w:val="clear" w:pos="432"/>
          <w:tab w:val="clear" w:pos="864"/>
          <w:tab w:val="left" w:pos="1680"/>
        </w:tabs>
        <w:spacing w:before="100" w:beforeAutospacing="1" w:after="100" w:afterAutospacing="1" w:line="240" w:lineRule="auto"/>
        <w:jc w:val="both"/>
        <w:rPr>
          <w:rFonts w:ascii="Arial" w:hAnsi="Arial" w:cs="Arial"/>
          <w:b/>
          <w:sz w:val="22"/>
          <w:szCs w:val="22"/>
        </w:rPr>
      </w:pPr>
    </w:p>
    <w:p w14:paraId="185F54AC" w14:textId="77777777" w:rsidR="004209E7" w:rsidRPr="00E4524F" w:rsidRDefault="004209E7" w:rsidP="004209E7">
      <w:pPr>
        <w:pStyle w:val="BodyTextIndent2"/>
        <w:tabs>
          <w:tab w:val="clear" w:pos="864"/>
          <w:tab w:val="left" w:pos="720"/>
        </w:tabs>
        <w:spacing w:before="100" w:beforeAutospacing="1" w:after="100" w:afterAutospacing="1" w:line="240" w:lineRule="auto"/>
        <w:ind w:left="1080" w:firstLine="0"/>
        <w:jc w:val="both"/>
        <w:rPr>
          <w:rFonts w:ascii="Arial" w:hAnsi="Arial" w:cs="Arial"/>
          <w:sz w:val="22"/>
          <w:szCs w:val="22"/>
        </w:rPr>
      </w:pPr>
    </w:p>
    <w:p w14:paraId="1C400648" w14:textId="77777777" w:rsidR="004209E7" w:rsidRPr="00E4524F" w:rsidRDefault="004209E7" w:rsidP="00BE2DC2">
      <w:pPr>
        <w:spacing w:line="360" w:lineRule="auto"/>
        <w:ind w:left="720"/>
        <w:jc w:val="both"/>
        <w:rPr>
          <w:rFonts w:ascii="Arial" w:hAnsi="Arial" w:cs="Arial"/>
        </w:rPr>
      </w:pPr>
    </w:p>
    <w:sectPr w:rsidR="004209E7" w:rsidRPr="00E4524F"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04E6C"/>
    <w:multiLevelType w:val="hybridMultilevel"/>
    <w:tmpl w:val="52E6D250"/>
    <w:lvl w:ilvl="0" w:tplc="281C31C8">
      <w:start w:val="10"/>
      <w:numFmt w:val="decimal"/>
      <w:lvlText w:val="%1"/>
      <w:lvlJc w:val="left"/>
      <w:pPr>
        <w:ind w:left="405" w:hanging="360"/>
      </w:pPr>
      <w:rPr>
        <w:rFonts w:hint="default"/>
      </w:rPr>
    </w:lvl>
    <w:lvl w:ilvl="1" w:tplc="1C090019" w:tentative="1">
      <w:start w:val="1"/>
      <w:numFmt w:val="lowerLetter"/>
      <w:lvlText w:val="%2."/>
      <w:lvlJc w:val="left"/>
      <w:pPr>
        <w:ind w:left="1125" w:hanging="360"/>
      </w:pPr>
    </w:lvl>
    <w:lvl w:ilvl="2" w:tplc="1C09001B" w:tentative="1">
      <w:start w:val="1"/>
      <w:numFmt w:val="lowerRoman"/>
      <w:lvlText w:val="%3."/>
      <w:lvlJc w:val="right"/>
      <w:pPr>
        <w:ind w:left="1845" w:hanging="180"/>
      </w:pPr>
    </w:lvl>
    <w:lvl w:ilvl="3" w:tplc="1C09000F" w:tentative="1">
      <w:start w:val="1"/>
      <w:numFmt w:val="decimal"/>
      <w:lvlText w:val="%4."/>
      <w:lvlJc w:val="left"/>
      <w:pPr>
        <w:ind w:left="2565" w:hanging="360"/>
      </w:pPr>
    </w:lvl>
    <w:lvl w:ilvl="4" w:tplc="1C090019" w:tentative="1">
      <w:start w:val="1"/>
      <w:numFmt w:val="lowerLetter"/>
      <w:lvlText w:val="%5."/>
      <w:lvlJc w:val="left"/>
      <w:pPr>
        <w:ind w:left="3285" w:hanging="360"/>
      </w:pPr>
    </w:lvl>
    <w:lvl w:ilvl="5" w:tplc="1C09001B" w:tentative="1">
      <w:start w:val="1"/>
      <w:numFmt w:val="lowerRoman"/>
      <w:lvlText w:val="%6."/>
      <w:lvlJc w:val="right"/>
      <w:pPr>
        <w:ind w:left="4005" w:hanging="180"/>
      </w:pPr>
    </w:lvl>
    <w:lvl w:ilvl="6" w:tplc="1C09000F" w:tentative="1">
      <w:start w:val="1"/>
      <w:numFmt w:val="decimal"/>
      <w:lvlText w:val="%7."/>
      <w:lvlJc w:val="left"/>
      <w:pPr>
        <w:ind w:left="4725" w:hanging="360"/>
      </w:pPr>
    </w:lvl>
    <w:lvl w:ilvl="7" w:tplc="1C090019" w:tentative="1">
      <w:start w:val="1"/>
      <w:numFmt w:val="lowerLetter"/>
      <w:lvlText w:val="%8."/>
      <w:lvlJc w:val="left"/>
      <w:pPr>
        <w:ind w:left="5445" w:hanging="360"/>
      </w:pPr>
    </w:lvl>
    <w:lvl w:ilvl="8" w:tplc="1C09001B" w:tentative="1">
      <w:start w:val="1"/>
      <w:numFmt w:val="lowerRoman"/>
      <w:lvlText w:val="%9."/>
      <w:lvlJc w:val="right"/>
      <w:pPr>
        <w:ind w:left="6165" w:hanging="180"/>
      </w:pPr>
    </w:lvl>
  </w:abstractNum>
  <w:abstractNum w:abstractNumId="1">
    <w:nsid w:val="01EA0B17"/>
    <w:multiLevelType w:val="hybridMultilevel"/>
    <w:tmpl w:val="48A666D6"/>
    <w:lvl w:ilvl="0" w:tplc="1C090011">
      <w:start w:val="2"/>
      <w:numFmt w:val="decimal"/>
      <w:lvlText w:val="%1)"/>
      <w:lvlJc w:val="left"/>
      <w:pPr>
        <w:ind w:left="5115" w:hanging="360"/>
      </w:pPr>
      <w:rPr>
        <w:rFonts w:hint="default"/>
      </w:rPr>
    </w:lvl>
    <w:lvl w:ilvl="1" w:tplc="1C090019" w:tentative="1">
      <w:start w:val="1"/>
      <w:numFmt w:val="lowerLetter"/>
      <w:lvlText w:val="%2."/>
      <w:lvlJc w:val="left"/>
      <w:pPr>
        <w:ind w:left="5835" w:hanging="360"/>
      </w:pPr>
    </w:lvl>
    <w:lvl w:ilvl="2" w:tplc="1C09001B" w:tentative="1">
      <w:start w:val="1"/>
      <w:numFmt w:val="lowerRoman"/>
      <w:lvlText w:val="%3."/>
      <w:lvlJc w:val="right"/>
      <w:pPr>
        <w:ind w:left="6555" w:hanging="180"/>
      </w:pPr>
    </w:lvl>
    <w:lvl w:ilvl="3" w:tplc="1C09000F" w:tentative="1">
      <w:start w:val="1"/>
      <w:numFmt w:val="decimal"/>
      <w:lvlText w:val="%4."/>
      <w:lvlJc w:val="left"/>
      <w:pPr>
        <w:ind w:left="7275" w:hanging="360"/>
      </w:pPr>
    </w:lvl>
    <w:lvl w:ilvl="4" w:tplc="1C090019" w:tentative="1">
      <w:start w:val="1"/>
      <w:numFmt w:val="lowerLetter"/>
      <w:lvlText w:val="%5."/>
      <w:lvlJc w:val="left"/>
      <w:pPr>
        <w:ind w:left="7995" w:hanging="360"/>
      </w:pPr>
    </w:lvl>
    <w:lvl w:ilvl="5" w:tplc="1C09001B" w:tentative="1">
      <w:start w:val="1"/>
      <w:numFmt w:val="lowerRoman"/>
      <w:lvlText w:val="%6."/>
      <w:lvlJc w:val="right"/>
      <w:pPr>
        <w:ind w:left="8715" w:hanging="180"/>
      </w:pPr>
    </w:lvl>
    <w:lvl w:ilvl="6" w:tplc="1C09000F" w:tentative="1">
      <w:start w:val="1"/>
      <w:numFmt w:val="decimal"/>
      <w:lvlText w:val="%7."/>
      <w:lvlJc w:val="left"/>
      <w:pPr>
        <w:ind w:left="9435" w:hanging="360"/>
      </w:pPr>
    </w:lvl>
    <w:lvl w:ilvl="7" w:tplc="1C090019" w:tentative="1">
      <w:start w:val="1"/>
      <w:numFmt w:val="lowerLetter"/>
      <w:lvlText w:val="%8."/>
      <w:lvlJc w:val="left"/>
      <w:pPr>
        <w:ind w:left="10155" w:hanging="360"/>
      </w:pPr>
    </w:lvl>
    <w:lvl w:ilvl="8" w:tplc="1C09001B" w:tentative="1">
      <w:start w:val="1"/>
      <w:numFmt w:val="lowerRoman"/>
      <w:lvlText w:val="%9."/>
      <w:lvlJc w:val="right"/>
      <w:pPr>
        <w:ind w:left="10875" w:hanging="180"/>
      </w:pPr>
    </w:lvl>
  </w:abstractNum>
  <w:abstractNum w:abstractNumId="2">
    <w:nsid w:val="03266A37"/>
    <w:multiLevelType w:val="hybridMultilevel"/>
    <w:tmpl w:val="B53085F8"/>
    <w:lvl w:ilvl="0" w:tplc="589CE5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9731F4"/>
    <w:multiLevelType w:val="hybridMultilevel"/>
    <w:tmpl w:val="1D3E216C"/>
    <w:lvl w:ilvl="0" w:tplc="64AEBF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8D326FC"/>
    <w:multiLevelType w:val="hybridMultilevel"/>
    <w:tmpl w:val="A3FEEA82"/>
    <w:lvl w:ilvl="0" w:tplc="1100778C">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EFF022C"/>
    <w:multiLevelType w:val="hybridMultilevel"/>
    <w:tmpl w:val="3C1EA000"/>
    <w:lvl w:ilvl="0" w:tplc="E558EE94">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0F321999"/>
    <w:multiLevelType w:val="hybridMultilevel"/>
    <w:tmpl w:val="44AAA39E"/>
    <w:lvl w:ilvl="0" w:tplc="A32EB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B1A88"/>
    <w:multiLevelType w:val="hybridMultilevel"/>
    <w:tmpl w:val="3B58F466"/>
    <w:lvl w:ilvl="0" w:tplc="2696D4A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801145A"/>
    <w:multiLevelType w:val="hybridMultilevel"/>
    <w:tmpl w:val="CD96796A"/>
    <w:lvl w:ilvl="0" w:tplc="248458D2">
      <w:start w:val="4"/>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8384AB8"/>
    <w:multiLevelType w:val="hybridMultilevel"/>
    <w:tmpl w:val="9880098A"/>
    <w:lvl w:ilvl="0" w:tplc="1EA86E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CA2FC5"/>
    <w:multiLevelType w:val="hybridMultilevel"/>
    <w:tmpl w:val="3D68172E"/>
    <w:lvl w:ilvl="0" w:tplc="4A8896B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45B6B02"/>
    <w:multiLevelType w:val="hybridMultilevel"/>
    <w:tmpl w:val="1A440EC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75F2DD0"/>
    <w:multiLevelType w:val="hybridMultilevel"/>
    <w:tmpl w:val="77EE71EE"/>
    <w:lvl w:ilvl="0" w:tplc="CF52FF0E">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nsid w:val="28CA7D64"/>
    <w:multiLevelType w:val="hybridMultilevel"/>
    <w:tmpl w:val="61B0FBD8"/>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5">
    <w:nsid w:val="29653E63"/>
    <w:multiLevelType w:val="hybridMultilevel"/>
    <w:tmpl w:val="30CC6066"/>
    <w:lvl w:ilvl="0" w:tplc="29D069DA">
      <w:start w:val="1"/>
      <w:numFmt w:val="decimal"/>
      <w:lvlText w:val="(%1)"/>
      <w:lvlJc w:val="left"/>
      <w:pPr>
        <w:ind w:left="19080" w:hanging="360"/>
      </w:pPr>
      <w:rPr>
        <w:rFonts w:hint="default"/>
      </w:rPr>
    </w:lvl>
    <w:lvl w:ilvl="1" w:tplc="1C090019" w:tentative="1">
      <w:start w:val="1"/>
      <w:numFmt w:val="lowerLetter"/>
      <w:lvlText w:val="%2."/>
      <w:lvlJc w:val="left"/>
      <w:pPr>
        <w:ind w:left="19800" w:hanging="360"/>
      </w:pPr>
    </w:lvl>
    <w:lvl w:ilvl="2" w:tplc="1C09001B" w:tentative="1">
      <w:start w:val="1"/>
      <w:numFmt w:val="lowerRoman"/>
      <w:lvlText w:val="%3."/>
      <w:lvlJc w:val="right"/>
      <w:pPr>
        <w:ind w:left="20520" w:hanging="180"/>
      </w:pPr>
    </w:lvl>
    <w:lvl w:ilvl="3" w:tplc="1C09000F" w:tentative="1">
      <w:start w:val="1"/>
      <w:numFmt w:val="decimal"/>
      <w:lvlText w:val="%4."/>
      <w:lvlJc w:val="left"/>
      <w:pPr>
        <w:ind w:left="21240" w:hanging="360"/>
      </w:pPr>
    </w:lvl>
    <w:lvl w:ilvl="4" w:tplc="1C090019" w:tentative="1">
      <w:start w:val="1"/>
      <w:numFmt w:val="lowerLetter"/>
      <w:lvlText w:val="%5."/>
      <w:lvlJc w:val="left"/>
      <w:pPr>
        <w:ind w:left="21960" w:hanging="360"/>
      </w:pPr>
    </w:lvl>
    <w:lvl w:ilvl="5" w:tplc="1C09001B" w:tentative="1">
      <w:start w:val="1"/>
      <w:numFmt w:val="lowerRoman"/>
      <w:lvlText w:val="%6."/>
      <w:lvlJc w:val="right"/>
      <w:pPr>
        <w:ind w:left="22680" w:hanging="180"/>
      </w:pPr>
    </w:lvl>
    <w:lvl w:ilvl="6" w:tplc="1C09000F" w:tentative="1">
      <w:start w:val="1"/>
      <w:numFmt w:val="decimal"/>
      <w:lvlText w:val="%7."/>
      <w:lvlJc w:val="left"/>
      <w:pPr>
        <w:ind w:left="23400" w:hanging="360"/>
      </w:pPr>
    </w:lvl>
    <w:lvl w:ilvl="7" w:tplc="1C090019" w:tentative="1">
      <w:start w:val="1"/>
      <w:numFmt w:val="lowerLetter"/>
      <w:lvlText w:val="%8."/>
      <w:lvlJc w:val="left"/>
      <w:pPr>
        <w:ind w:left="24120" w:hanging="360"/>
      </w:pPr>
    </w:lvl>
    <w:lvl w:ilvl="8" w:tplc="1C09001B" w:tentative="1">
      <w:start w:val="1"/>
      <w:numFmt w:val="lowerRoman"/>
      <w:lvlText w:val="%9."/>
      <w:lvlJc w:val="right"/>
      <w:pPr>
        <w:ind w:left="24840" w:hanging="180"/>
      </w:pPr>
    </w:lvl>
  </w:abstractNum>
  <w:abstractNum w:abstractNumId="16">
    <w:nsid w:val="2A123E77"/>
    <w:multiLevelType w:val="hybridMultilevel"/>
    <w:tmpl w:val="1678576A"/>
    <w:lvl w:ilvl="0" w:tplc="3782F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6E0BA2"/>
    <w:multiLevelType w:val="hybridMultilevel"/>
    <w:tmpl w:val="1046C00E"/>
    <w:lvl w:ilvl="0" w:tplc="ABD2123E">
      <w:start w:val="1"/>
      <w:numFmt w:val="decimal"/>
      <w:lvlText w:val="(%1)"/>
      <w:lvlJc w:val="left"/>
      <w:pPr>
        <w:ind w:left="720" w:hanging="360"/>
      </w:pPr>
      <w:rPr>
        <w:rFonts w:hint="default"/>
        <w:b w:val="0"/>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2E1055B9"/>
    <w:multiLevelType w:val="hybridMultilevel"/>
    <w:tmpl w:val="760E5CB4"/>
    <w:lvl w:ilvl="0" w:tplc="4D7028B8">
      <w:start w:val="4"/>
      <w:numFmt w:val="decimal"/>
      <w:lvlText w:val="%1"/>
      <w:lvlJc w:val="left"/>
      <w:pPr>
        <w:ind w:left="1932" w:hanging="360"/>
      </w:pPr>
      <w:rPr>
        <w:rFonts w:hint="default"/>
      </w:rPr>
    </w:lvl>
    <w:lvl w:ilvl="1" w:tplc="1C090019" w:tentative="1">
      <w:start w:val="1"/>
      <w:numFmt w:val="lowerLetter"/>
      <w:lvlText w:val="%2."/>
      <w:lvlJc w:val="left"/>
      <w:pPr>
        <w:ind w:left="2652" w:hanging="360"/>
      </w:pPr>
    </w:lvl>
    <w:lvl w:ilvl="2" w:tplc="1C09001B" w:tentative="1">
      <w:start w:val="1"/>
      <w:numFmt w:val="lowerRoman"/>
      <w:lvlText w:val="%3."/>
      <w:lvlJc w:val="right"/>
      <w:pPr>
        <w:ind w:left="3372" w:hanging="180"/>
      </w:pPr>
    </w:lvl>
    <w:lvl w:ilvl="3" w:tplc="1C09000F" w:tentative="1">
      <w:start w:val="1"/>
      <w:numFmt w:val="decimal"/>
      <w:lvlText w:val="%4."/>
      <w:lvlJc w:val="left"/>
      <w:pPr>
        <w:ind w:left="4092" w:hanging="360"/>
      </w:pPr>
    </w:lvl>
    <w:lvl w:ilvl="4" w:tplc="1C090019" w:tentative="1">
      <w:start w:val="1"/>
      <w:numFmt w:val="lowerLetter"/>
      <w:lvlText w:val="%5."/>
      <w:lvlJc w:val="left"/>
      <w:pPr>
        <w:ind w:left="4812" w:hanging="360"/>
      </w:pPr>
    </w:lvl>
    <w:lvl w:ilvl="5" w:tplc="1C09001B" w:tentative="1">
      <w:start w:val="1"/>
      <w:numFmt w:val="lowerRoman"/>
      <w:lvlText w:val="%6."/>
      <w:lvlJc w:val="right"/>
      <w:pPr>
        <w:ind w:left="5532" w:hanging="180"/>
      </w:pPr>
    </w:lvl>
    <w:lvl w:ilvl="6" w:tplc="1C09000F" w:tentative="1">
      <w:start w:val="1"/>
      <w:numFmt w:val="decimal"/>
      <w:lvlText w:val="%7."/>
      <w:lvlJc w:val="left"/>
      <w:pPr>
        <w:ind w:left="6252" w:hanging="360"/>
      </w:pPr>
    </w:lvl>
    <w:lvl w:ilvl="7" w:tplc="1C090019" w:tentative="1">
      <w:start w:val="1"/>
      <w:numFmt w:val="lowerLetter"/>
      <w:lvlText w:val="%8."/>
      <w:lvlJc w:val="left"/>
      <w:pPr>
        <w:ind w:left="6972" w:hanging="360"/>
      </w:pPr>
    </w:lvl>
    <w:lvl w:ilvl="8" w:tplc="1C09001B" w:tentative="1">
      <w:start w:val="1"/>
      <w:numFmt w:val="lowerRoman"/>
      <w:lvlText w:val="%9."/>
      <w:lvlJc w:val="right"/>
      <w:pPr>
        <w:ind w:left="7692" w:hanging="180"/>
      </w:pPr>
    </w:lvl>
  </w:abstractNum>
  <w:abstractNum w:abstractNumId="19">
    <w:nsid w:val="2E7C1958"/>
    <w:multiLevelType w:val="hybridMultilevel"/>
    <w:tmpl w:val="096CE120"/>
    <w:lvl w:ilvl="0" w:tplc="BA863C2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2EA77017"/>
    <w:multiLevelType w:val="hybridMultilevel"/>
    <w:tmpl w:val="793C7C94"/>
    <w:lvl w:ilvl="0" w:tplc="AE78BEF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B22523C"/>
    <w:multiLevelType w:val="hybridMultilevel"/>
    <w:tmpl w:val="760C2500"/>
    <w:lvl w:ilvl="0" w:tplc="1C09000B">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2">
    <w:nsid w:val="3DD7129B"/>
    <w:multiLevelType w:val="hybridMultilevel"/>
    <w:tmpl w:val="5580A4E8"/>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EE47F01"/>
    <w:multiLevelType w:val="hybridMultilevel"/>
    <w:tmpl w:val="E1DC3CDA"/>
    <w:lvl w:ilvl="0" w:tplc="E7289F7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D8322E"/>
    <w:multiLevelType w:val="hybridMultilevel"/>
    <w:tmpl w:val="39AAA678"/>
    <w:lvl w:ilvl="0" w:tplc="E9AE5D2A">
      <w:start w:val="1"/>
      <w:numFmt w:val="decimal"/>
      <w:lvlText w:val="(%1)"/>
      <w:lvlJc w:val="left"/>
      <w:pPr>
        <w:ind w:left="720" w:hanging="360"/>
      </w:pPr>
      <w:rPr>
        <w:rFonts w:ascii="Arial" w:eastAsiaTheme="minorEastAsia"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702CA2"/>
    <w:multiLevelType w:val="hybridMultilevel"/>
    <w:tmpl w:val="9014EEE0"/>
    <w:lvl w:ilvl="0" w:tplc="61D6CAD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B262C21"/>
    <w:multiLevelType w:val="hybridMultilevel"/>
    <w:tmpl w:val="3AA2B0C6"/>
    <w:lvl w:ilvl="0" w:tplc="D97E6420">
      <w:start w:val="1"/>
      <w:numFmt w:val="lowerLetter"/>
      <w:lvlText w:val="(%1)"/>
      <w:lvlJc w:val="left"/>
      <w:pPr>
        <w:ind w:left="1800" w:hanging="360"/>
      </w:pPr>
      <w:rPr>
        <w:rFonts w:hint="default"/>
      </w:rPr>
    </w:lvl>
    <w:lvl w:ilvl="1" w:tplc="C0622A76">
      <w:start w:val="1"/>
      <w:numFmt w:val="lowerRoman"/>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4FC92552"/>
    <w:multiLevelType w:val="hybridMultilevel"/>
    <w:tmpl w:val="98FA44A6"/>
    <w:lvl w:ilvl="0" w:tplc="F9A60ED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1987952"/>
    <w:multiLevelType w:val="hybridMultilevel"/>
    <w:tmpl w:val="58B4831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5C83201"/>
    <w:multiLevelType w:val="hybridMultilevel"/>
    <w:tmpl w:val="20384ACC"/>
    <w:lvl w:ilvl="0" w:tplc="85A8FF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B12069E"/>
    <w:multiLevelType w:val="hybridMultilevel"/>
    <w:tmpl w:val="7E866886"/>
    <w:lvl w:ilvl="0" w:tplc="2DECFB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BEB1252"/>
    <w:multiLevelType w:val="hybridMultilevel"/>
    <w:tmpl w:val="4B9C357A"/>
    <w:lvl w:ilvl="0" w:tplc="778CBBA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1216905"/>
    <w:multiLevelType w:val="hybridMultilevel"/>
    <w:tmpl w:val="FF308C4C"/>
    <w:lvl w:ilvl="0" w:tplc="EAFA1F16">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4">
    <w:nsid w:val="642353DC"/>
    <w:multiLevelType w:val="hybridMultilevel"/>
    <w:tmpl w:val="D1F2B0AC"/>
    <w:lvl w:ilvl="0" w:tplc="894CA8C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46B334C"/>
    <w:multiLevelType w:val="hybridMultilevel"/>
    <w:tmpl w:val="B43E4718"/>
    <w:lvl w:ilvl="0" w:tplc="2E409CA4">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AA32AAE"/>
    <w:multiLevelType w:val="hybridMultilevel"/>
    <w:tmpl w:val="1898FA36"/>
    <w:lvl w:ilvl="0" w:tplc="958CA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4568EE"/>
    <w:multiLevelType w:val="hybridMultilevel"/>
    <w:tmpl w:val="3D1020F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25908A1"/>
    <w:multiLevelType w:val="hybridMultilevel"/>
    <w:tmpl w:val="5AEC993A"/>
    <w:lvl w:ilvl="0" w:tplc="BB02DF2A">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637961"/>
    <w:multiLevelType w:val="hybridMultilevel"/>
    <w:tmpl w:val="0630A4F8"/>
    <w:lvl w:ilvl="0" w:tplc="7ED4073C">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5A350E"/>
    <w:multiLevelType w:val="hybridMultilevel"/>
    <w:tmpl w:val="D3666B8E"/>
    <w:lvl w:ilvl="0" w:tplc="E8B4E61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791323A2"/>
    <w:multiLevelType w:val="hybridMultilevel"/>
    <w:tmpl w:val="0D945CD8"/>
    <w:lvl w:ilvl="0" w:tplc="698E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
  </w:num>
  <w:num w:numId="4">
    <w:abstractNumId w:val="5"/>
  </w:num>
  <w:num w:numId="5">
    <w:abstractNumId w:val="34"/>
  </w:num>
  <w:num w:numId="6">
    <w:abstractNumId w:val="39"/>
  </w:num>
  <w:num w:numId="7">
    <w:abstractNumId w:val="32"/>
  </w:num>
  <w:num w:numId="8">
    <w:abstractNumId w:val="1"/>
  </w:num>
  <w:num w:numId="9">
    <w:abstractNumId w:val="20"/>
  </w:num>
  <w:num w:numId="10">
    <w:abstractNumId w:val="13"/>
  </w:num>
  <w:num w:numId="11">
    <w:abstractNumId w:val="18"/>
  </w:num>
  <w:num w:numId="12">
    <w:abstractNumId w:val="29"/>
  </w:num>
  <w:num w:numId="13">
    <w:abstractNumId w:val="15"/>
  </w:num>
  <w:num w:numId="14">
    <w:abstractNumId w:val="10"/>
  </w:num>
  <w:num w:numId="15">
    <w:abstractNumId w:val="40"/>
  </w:num>
  <w:num w:numId="16">
    <w:abstractNumId w:val="28"/>
  </w:num>
  <w:num w:numId="17">
    <w:abstractNumId w:val="16"/>
  </w:num>
  <w:num w:numId="18">
    <w:abstractNumId w:val="41"/>
  </w:num>
  <w:num w:numId="19">
    <w:abstractNumId w:val="7"/>
  </w:num>
  <w:num w:numId="20">
    <w:abstractNumId w:val="11"/>
  </w:num>
  <w:num w:numId="21">
    <w:abstractNumId w:val="23"/>
  </w:num>
  <w:num w:numId="22">
    <w:abstractNumId w:val="38"/>
  </w:num>
  <w:num w:numId="23">
    <w:abstractNumId w:val="3"/>
  </w:num>
  <w:num w:numId="24">
    <w:abstractNumId w:val="31"/>
  </w:num>
  <w:num w:numId="25">
    <w:abstractNumId w:val="24"/>
  </w:num>
  <w:num w:numId="26">
    <w:abstractNumId w:val="17"/>
  </w:num>
  <w:num w:numId="27">
    <w:abstractNumId w:val="0"/>
  </w:num>
  <w:num w:numId="28">
    <w:abstractNumId w:val="30"/>
  </w:num>
  <w:num w:numId="29">
    <w:abstractNumId w:val="25"/>
  </w:num>
  <w:num w:numId="30">
    <w:abstractNumId w:val="14"/>
  </w:num>
  <w:num w:numId="31">
    <w:abstractNumId w:val="6"/>
  </w:num>
  <w:num w:numId="32">
    <w:abstractNumId w:val="21"/>
  </w:num>
  <w:num w:numId="33">
    <w:abstractNumId w:val="26"/>
  </w:num>
  <w:num w:numId="34">
    <w:abstractNumId w:val="4"/>
  </w:num>
  <w:num w:numId="35">
    <w:abstractNumId w:val="9"/>
  </w:num>
  <w:num w:numId="36">
    <w:abstractNumId w:val="36"/>
  </w:num>
  <w:num w:numId="37">
    <w:abstractNumId w:val="35"/>
  </w:num>
  <w:num w:numId="38">
    <w:abstractNumId w:val="27"/>
  </w:num>
  <w:num w:numId="39">
    <w:abstractNumId w:val="37"/>
  </w:num>
  <w:num w:numId="40">
    <w:abstractNumId w:val="8"/>
  </w:num>
  <w:num w:numId="41">
    <w:abstractNumId w:val="33"/>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16D92"/>
    <w:rsid w:val="000226DD"/>
    <w:rsid w:val="00026FD9"/>
    <w:rsid w:val="00031989"/>
    <w:rsid w:val="00045712"/>
    <w:rsid w:val="0005391D"/>
    <w:rsid w:val="00055A79"/>
    <w:rsid w:val="000773B2"/>
    <w:rsid w:val="00080CA6"/>
    <w:rsid w:val="00082A4E"/>
    <w:rsid w:val="0009500E"/>
    <w:rsid w:val="000B01FF"/>
    <w:rsid w:val="000E04E0"/>
    <w:rsid w:val="000E1816"/>
    <w:rsid w:val="000E1907"/>
    <w:rsid w:val="000F0C9F"/>
    <w:rsid w:val="000F29A6"/>
    <w:rsid w:val="000F76BD"/>
    <w:rsid w:val="00130AB5"/>
    <w:rsid w:val="0013202D"/>
    <w:rsid w:val="00146325"/>
    <w:rsid w:val="00153AAD"/>
    <w:rsid w:val="00161AFF"/>
    <w:rsid w:val="001712B4"/>
    <w:rsid w:val="00174B63"/>
    <w:rsid w:val="001B2E53"/>
    <w:rsid w:val="001C323C"/>
    <w:rsid w:val="001D0AFB"/>
    <w:rsid w:val="001E1B86"/>
    <w:rsid w:val="001F4560"/>
    <w:rsid w:val="002026BE"/>
    <w:rsid w:val="00206B22"/>
    <w:rsid w:val="002136FC"/>
    <w:rsid w:val="00220C71"/>
    <w:rsid w:val="00251BC9"/>
    <w:rsid w:val="0025261D"/>
    <w:rsid w:val="00253BA7"/>
    <w:rsid w:val="00261077"/>
    <w:rsid w:val="002800B5"/>
    <w:rsid w:val="002838E4"/>
    <w:rsid w:val="00286F8A"/>
    <w:rsid w:val="002956D0"/>
    <w:rsid w:val="002A712C"/>
    <w:rsid w:val="002B22BD"/>
    <w:rsid w:val="002C441D"/>
    <w:rsid w:val="002C4526"/>
    <w:rsid w:val="002D4348"/>
    <w:rsid w:val="002D5373"/>
    <w:rsid w:val="002E1F7C"/>
    <w:rsid w:val="002E404E"/>
    <w:rsid w:val="002E4BF3"/>
    <w:rsid w:val="003130D1"/>
    <w:rsid w:val="00314530"/>
    <w:rsid w:val="00323697"/>
    <w:rsid w:val="003427F2"/>
    <w:rsid w:val="003450B0"/>
    <w:rsid w:val="0035490E"/>
    <w:rsid w:val="003554D8"/>
    <w:rsid w:val="00376BF7"/>
    <w:rsid w:val="00391284"/>
    <w:rsid w:val="00396483"/>
    <w:rsid w:val="003B15B6"/>
    <w:rsid w:val="003C7D1F"/>
    <w:rsid w:val="003E4151"/>
    <w:rsid w:val="003F7CE2"/>
    <w:rsid w:val="004016C1"/>
    <w:rsid w:val="0040578A"/>
    <w:rsid w:val="0040684E"/>
    <w:rsid w:val="004209E7"/>
    <w:rsid w:val="00420BFA"/>
    <w:rsid w:val="00423E34"/>
    <w:rsid w:val="00430277"/>
    <w:rsid w:val="00451494"/>
    <w:rsid w:val="004813B8"/>
    <w:rsid w:val="004A00D3"/>
    <w:rsid w:val="004A62DE"/>
    <w:rsid w:val="004D18C0"/>
    <w:rsid w:val="004E13FB"/>
    <w:rsid w:val="004E67DE"/>
    <w:rsid w:val="00505AE9"/>
    <w:rsid w:val="00521C71"/>
    <w:rsid w:val="005318EE"/>
    <w:rsid w:val="005346BD"/>
    <w:rsid w:val="0054378D"/>
    <w:rsid w:val="005508BE"/>
    <w:rsid w:val="00555FE7"/>
    <w:rsid w:val="0056444A"/>
    <w:rsid w:val="00572AAB"/>
    <w:rsid w:val="0057794C"/>
    <w:rsid w:val="00582974"/>
    <w:rsid w:val="005974E3"/>
    <w:rsid w:val="005C5EBC"/>
    <w:rsid w:val="005D421C"/>
    <w:rsid w:val="005D5448"/>
    <w:rsid w:val="005E123E"/>
    <w:rsid w:val="005F20B1"/>
    <w:rsid w:val="005F630B"/>
    <w:rsid w:val="006009A0"/>
    <w:rsid w:val="00604285"/>
    <w:rsid w:val="006140CA"/>
    <w:rsid w:val="00665441"/>
    <w:rsid w:val="006762C5"/>
    <w:rsid w:val="00682580"/>
    <w:rsid w:val="006917CD"/>
    <w:rsid w:val="00691EDB"/>
    <w:rsid w:val="006B11A5"/>
    <w:rsid w:val="006B1CD3"/>
    <w:rsid w:val="006B36C3"/>
    <w:rsid w:val="006D22A6"/>
    <w:rsid w:val="006E0F31"/>
    <w:rsid w:val="006F2271"/>
    <w:rsid w:val="006F4245"/>
    <w:rsid w:val="00703B2E"/>
    <w:rsid w:val="007118B7"/>
    <w:rsid w:val="00713643"/>
    <w:rsid w:val="00721731"/>
    <w:rsid w:val="0072523F"/>
    <w:rsid w:val="00727B18"/>
    <w:rsid w:val="00732AD7"/>
    <w:rsid w:val="00732F1A"/>
    <w:rsid w:val="0075491A"/>
    <w:rsid w:val="00765EEE"/>
    <w:rsid w:val="00773776"/>
    <w:rsid w:val="00787784"/>
    <w:rsid w:val="007907EC"/>
    <w:rsid w:val="00792392"/>
    <w:rsid w:val="007C7CC7"/>
    <w:rsid w:val="007D3628"/>
    <w:rsid w:val="00802076"/>
    <w:rsid w:val="008046C7"/>
    <w:rsid w:val="00807C3B"/>
    <w:rsid w:val="00833625"/>
    <w:rsid w:val="0083772C"/>
    <w:rsid w:val="008424B4"/>
    <w:rsid w:val="00843914"/>
    <w:rsid w:val="00844201"/>
    <w:rsid w:val="00845BE5"/>
    <w:rsid w:val="008513C3"/>
    <w:rsid w:val="0085667B"/>
    <w:rsid w:val="00856F99"/>
    <w:rsid w:val="0086133C"/>
    <w:rsid w:val="00884EF1"/>
    <w:rsid w:val="008A52D5"/>
    <w:rsid w:val="008B21DE"/>
    <w:rsid w:val="008B2E50"/>
    <w:rsid w:val="008B4716"/>
    <w:rsid w:val="00900C17"/>
    <w:rsid w:val="00901204"/>
    <w:rsid w:val="00916A9F"/>
    <w:rsid w:val="00916CE7"/>
    <w:rsid w:val="00922931"/>
    <w:rsid w:val="00926370"/>
    <w:rsid w:val="0093674F"/>
    <w:rsid w:val="00940873"/>
    <w:rsid w:val="00961E2F"/>
    <w:rsid w:val="0097652F"/>
    <w:rsid w:val="0098289C"/>
    <w:rsid w:val="00983EC7"/>
    <w:rsid w:val="00990CE2"/>
    <w:rsid w:val="00992AA4"/>
    <w:rsid w:val="00993310"/>
    <w:rsid w:val="009A0286"/>
    <w:rsid w:val="009A4739"/>
    <w:rsid w:val="009B0431"/>
    <w:rsid w:val="009C4E79"/>
    <w:rsid w:val="009F7581"/>
    <w:rsid w:val="00A01414"/>
    <w:rsid w:val="00A17665"/>
    <w:rsid w:val="00A20189"/>
    <w:rsid w:val="00A21F7F"/>
    <w:rsid w:val="00A325DA"/>
    <w:rsid w:val="00A4192C"/>
    <w:rsid w:val="00A43DCA"/>
    <w:rsid w:val="00A44B9A"/>
    <w:rsid w:val="00A46D19"/>
    <w:rsid w:val="00A55457"/>
    <w:rsid w:val="00A61729"/>
    <w:rsid w:val="00A756F5"/>
    <w:rsid w:val="00A84239"/>
    <w:rsid w:val="00A87430"/>
    <w:rsid w:val="00A90242"/>
    <w:rsid w:val="00A90517"/>
    <w:rsid w:val="00A910A7"/>
    <w:rsid w:val="00AA022A"/>
    <w:rsid w:val="00AD6B5D"/>
    <w:rsid w:val="00AF052F"/>
    <w:rsid w:val="00B00934"/>
    <w:rsid w:val="00B00C2E"/>
    <w:rsid w:val="00B05CA7"/>
    <w:rsid w:val="00B13C8F"/>
    <w:rsid w:val="00B177F2"/>
    <w:rsid w:val="00B21C1C"/>
    <w:rsid w:val="00B247D7"/>
    <w:rsid w:val="00B251B4"/>
    <w:rsid w:val="00B31016"/>
    <w:rsid w:val="00B40FCE"/>
    <w:rsid w:val="00B56227"/>
    <w:rsid w:val="00B75179"/>
    <w:rsid w:val="00B95F63"/>
    <w:rsid w:val="00BA2747"/>
    <w:rsid w:val="00BA4847"/>
    <w:rsid w:val="00BB2561"/>
    <w:rsid w:val="00BC2F3F"/>
    <w:rsid w:val="00BC42A7"/>
    <w:rsid w:val="00BC643B"/>
    <w:rsid w:val="00BE2DC2"/>
    <w:rsid w:val="00BF68B6"/>
    <w:rsid w:val="00BF69C4"/>
    <w:rsid w:val="00C00862"/>
    <w:rsid w:val="00C06CD1"/>
    <w:rsid w:val="00C202CB"/>
    <w:rsid w:val="00C50D10"/>
    <w:rsid w:val="00C6207A"/>
    <w:rsid w:val="00C62268"/>
    <w:rsid w:val="00C64770"/>
    <w:rsid w:val="00C731ED"/>
    <w:rsid w:val="00C92817"/>
    <w:rsid w:val="00CA6658"/>
    <w:rsid w:val="00CB640B"/>
    <w:rsid w:val="00CC2FF9"/>
    <w:rsid w:val="00CE4AF0"/>
    <w:rsid w:val="00CF5144"/>
    <w:rsid w:val="00CF5BC7"/>
    <w:rsid w:val="00D14AA1"/>
    <w:rsid w:val="00D31E40"/>
    <w:rsid w:val="00D32494"/>
    <w:rsid w:val="00D352D4"/>
    <w:rsid w:val="00D52920"/>
    <w:rsid w:val="00D52B11"/>
    <w:rsid w:val="00D82AB0"/>
    <w:rsid w:val="00D9119B"/>
    <w:rsid w:val="00D92CFD"/>
    <w:rsid w:val="00DA1E37"/>
    <w:rsid w:val="00DE1B2E"/>
    <w:rsid w:val="00DE3174"/>
    <w:rsid w:val="00DE5386"/>
    <w:rsid w:val="00DE5D58"/>
    <w:rsid w:val="00E1610F"/>
    <w:rsid w:val="00E16B9F"/>
    <w:rsid w:val="00E25BB3"/>
    <w:rsid w:val="00E31BF8"/>
    <w:rsid w:val="00E4370C"/>
    <w:rsid w:val="00E4524F"/>
    <w:rsid w:val="00E53BF6"/>
    <w:rsid w:val="00E649F1"/>
    <w:rsid w:val="00E74736"/>
    <w:rsid w:val="00E80B27"/>
    <w:rsid w:val="00E81167"/>
    <w:rsid w:val="00E829BB"/>
    <w:rsid w:val="00E83B34"/>
    <w:rsid w:val="00E84DA9"/>
    <w:rsid w:val="00E97248"/>
    <w:rsid w:val="00EB2B23"/>
    <w:rsid w:val="00EB53F1"/>
    <w:rsid w:val="00EC4D69"/>
    <w:rsid w:val="00EC7B7C"/>
    <w:rsid w:val="00ED7F9B"/>
    <w:rsid w:val="00EE18D4"/>
    <w:rsid w:val="00EF5FED"/>
    <w:rsid w:val="00EF7862"/>
    <w:rsid w:val="00F00B6B"/>
    <w:rsid w:val="00F07122"/>
    <w:rsid w:val="00F07C0F"/>
    <w:rsid w:val="00F1077A"/>
    <w:rsid w:val="00F23FDD"/>
    <w:rsid w:val="00F43064"/>
    <w:rsid w:val="00F466A1"/>
    <w:rsid w:val="00F526AD"/>
    <w:rsid w:val="00F60D0B"/>
    <w:rsid w:val="00F806FE"/>
    <w:rsid w:val="00F80B01"/>
    <w:rsid w:val="00F83C35"/>
    <w:rsid w:val="00F86A5F"/>
    <w:rsid w:val="00F91072"/>
    <w:rsid w:val="00FA3CC6"/>
    <w:rsid w:val="00FA5426"/>
    <w:rsid w:val="00FD4C2F"/>
    <w:rsid w:val="00FD7E9F"/>
    <w:rsid w:val="00FE58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AA5BC5C"/>
  <w15:docId w15:val="{24BCF30A-4D58-4372-BE93-16097B76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
    <w:name w:val="st"/>
    <w:basedOn w:val="DefaultParagraphFont"/>
    <w:rsid w:val="00CC2FF9"/>
  </w:style>
  <w:style w:type="paragraph" w:customStyle="1" w:styleId="p0">
    <w:name w:val="p0"/>
    <w:basedOn w:val="Normal"/>
    <w:rsid w:val="00F43064"/>
    <w:pPr>
      <w:spacing w:after="0" w:line="240" w:lineRule="auto"/>
    </w:pPr>
    <w:rPr>
      <w:rFonts w:ascii="Times New Roman" w:eastAsiaTheme="minorHAnsi" w:hAnsi="Times New Roman" w:cs="Times New Roman"/>
      <w:sz w:val="24"/>
      <w:szCs w:val="24"/>
      <w:lang w:val="en-ZA" w:eastAsia="en-ZA"/>
    </w:rPr>
  </w:style>
  <w:style w:type="paragraph" w:styleId="Header">
    <w:name w:val="header"/>
    <w:basedOn w:val="Normal"/>
    <w:link w:val="HeaderChar"/>
    <w:rsid w:val="00BE2DC2"/>
    <w:pPr>
      <w:tabs>
        <w:tab w:val="center" w:pos="4153"/>
        <w:tab w:val="right" w:pos="8306"/>
      </w:tabs>
      <w:spacing w:after="0" w:line="240" w:lineRule="auto"/>
      <w:jc w:val="both"/>
    </w:pPr>
    <w:rPr>
      <w:rFonts w:ascii="Arial" w:eastAsia="Times New Roman" w:hAnsi="Arial" w:cs="Times New Roman"/>
      <w:szCs w:val="20"/>
      <w:lang w:val="en-ZA"/>
    </w:rPr>
  </w:style>
  <w:style w:type="character" w:customStyle="1" w:styleId="HeaderChar">
    <w:name w:val="Header Char"/>
    <w:basedOn w:val="DefaultParagraphFont"/>
    <w:link w:val="Header"/>
    <w:rsid w:val="00BE2DC2"/>
    <w:rPr>
      <w:rFonts w:ascii="Arial" w:eastAsia="Times New Roman" w:hAnsi="Arial" w:cs="Times New Roman"/>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4643">
      <w:bodyDiv w:val="1"/>
      <w:marLeft w:val="0"/>
      <w:marRight w:val="0"/>
      <w:marTop w:val="0"/>
      <w:marBottom w:val="0"/>
      <w:divBdr>
        <w:top w:val="none" w:sz="0" w:space="0" w:color="auto"/>
        <w:left w:val="none" w:sz="0" w:space="0" w:color="auto"/>
        <w:bottom w:val="none" w:sz="0" w:space="0" w:color="auto"/>
        <w:right w:val="none" w:sz="0" w:space="0" w:color="auto"/>
      </w:divBdr>
    </w:div>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215823085">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719668022">
      <w:bodyDiv w:val="1"/>
      <w:marLeft w:val="0"/>
      <w:marRight w:val="0"/>
      <w:marTop w:val="0"/>
      <w:marBottom w:val="0"/>
      <w:divBdr>
        <w:top w:val="none" w:sz="0" w:space="0" w:color="auto"/>
        <w:left w:val="none" w:sz="0" w:space="0" w:color="auto"/>
        <w:bottom w:val="none" w:sz="0" w:space="0" w:color="auto"/>
        <w:right w:val="none" w:sz="0" w:space="0" w:color="auto"/>
      </w:divBdr>
    </w:div>
    <w:div w:id="992758975">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package" Target="embeddings/Microsoft_Excel_Worksheet1.xlsx"/><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package" Target="embeddings/Microsoft_Excel_Worksheet3.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2.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C8C2-CAFC-4FB5-8E1E-0C0B32E7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Gcina Matakane</cp:lastModifiedBy>
  <cp:revision>2</cp:revision>
  <cp:lastPrinted>2015-11-27T09:35:00Z</cp:lastPrinted>
  <dcterms:created xsi:type="dcterms:W3CDTF">2015-12-01T09:57:00Z</dcterms:created>
  <dcterms:modified xsi:type="dcterms:W3CDTF">2015-12-01T09:57:00Z</dcterms:modified>
</cp:coreProperties>
</file>